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37166" w14:textId="78A04BAE" w:rsidR="0023470E" w:rsidRDefault="007A1432" w:rsidP="00290626">
      <w:pPr>
        <w:sectPr w:rsidR="0023470E" w:rsidSect="009E1D0C">
          <w:headerReference w:type="even" r:id="rId12"/>
          <w:headerReference w:type="default" r:id="rId13"/>
          <w:footerReference w:type="even" r:id="rId14"/>
          <w:footerReference w:type="default" r:id="rId15"/>
          <w:headerReference w:type="first" r:id="rId16"/>
          <w:footerReference w:type="first" r:id="rId17"/>
          <w:pgSz w:w="11900" w:h="16840"/>
          <w:pgMar w:top="0" w:right="0" w:bottom="0" w:left="0" w:header="709" w:footer="709" w:gutter="0"/>
          <w:cols w:space="708"/>
          <w:titlePg/>
          <w:docGrid w:linePitch="360"/>
        </w:sectPr>
      </w:pPr>
      <w:r>
        <w:rPr>
          <w:noProof/>
        </w:rPr>
        <w:drawing>
          <wp:anchor distT="0" distB="0" distL="114300" distR="114300" simplePos="0" relativeHeight="251685888" behindDoc="0" locked="0" layoutInCell="1" allowOverlap="1" wp14:anchorId="38843890" wp14:editId="232C4A96">
            <wp:simplePos x="0" y="0"/>
            <wp:positionH relativeFrom="column">
              <wp:posOffset>0</wp:posOffset>
            </wp:positionH>
            <wp:positionV relativeFrom="page">
              <wp:posOffset>17586</wp:posOffset>
            </wp:positionV>
            <wp:extent cx="7556166" cy="10688318"/>
            <wp:effectExtent l="0" t="0" r="635" b="5715"/>
            <wp:wrapSquare wrapText="bothSides"/>
            <wp:docPr id="7590555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055559" name="Picture 3"/>
                    <pic:cNvPicPr/>
                  </pic:nvPicPr>
                  <pic:blipFill>
                    <a:blip r:embed="rId18"/>
                    <a:stretch>
                      <a:fillRect/>
                    </a:stretch>
                  </pic:blipFill>
                  <pic:spPr>
                    <a:xfrm>
                      <a:off x="0" y="0"/>
                      <a:ext cx="7556166" cy="10688318"/>
                    </a:xfrm>
                    <a:prstGeom prst="rect">
                      <a:avLst/>
                    </a:prstGeom>
                  </pic:spPr>
                </pic:pic>
              </a:graphicData>
            </a:graphic>
            <wp14:sizeRelH relativeFrom="page">
              <wp14:pctWidth>0</wp14:pctWidth>
            </wp14:sizeRelH>
            <wp14:sizeRelV relativeFrom="page">
              <wp14:pctHeight>0</wp14:pctHeight>
            </wp14:sizeRelV>
          </wp:anchor>
        </w:drawing>
      </w:r>
    </w:p>
    <w:p w14:paraId="58BD89F0" w14:textId="1929F8FC" w:rsidR="001459C9" w:rsidRPr="002C52E7" w:rsidRDefault="001459C9" w:rsidP="002C52E7">
      <w:pPr>
        <w:pStyle w:val="Documenttracking"/>
        <w:spacing w:before="120" w:after="120"/>
      </w:pPr>
      <w:bookmarkStart w:id="0" w:name="_Toc6411958"/>
      <w:r w:rsidRPr="002C52E7">
        <w:lastRenderedPageBreak/>
        <w:t>Acknowledgement of country</w:t>
      </w:r>
    </w:p>
    <w:p w14:paraId="7A618EE8" w14:textId="6704C8C9" w:rsidR="001459C9" w:rsidRPr="001459C9" w:rsidRDefault="001459C9" w:rsidP="002C52E7">
      <w:r w:rsidRPr="001459C9">
        <w:t xml:space="preserve">Greater Geelong is located on the traditional lands of the Wadawurrung people. </w:t>
      </w:r>
      <w:r w:rsidR="002C52E7" w:rsidRPr="001459C9">
        <w:t xml:space="preserve">The </w:t>
      </w:r>
      <w:r w:rsidRPr="001459C9">
        <w:t>land was created by the great ancestor spirit, Bunjil, the wedge-tailed eagle. Wadawurrung territory extends from the great dividing range in the north to the coast around Port Phillip Bay.</w:t>
      </w:r>
    </w:p>
    <w:p w14:paraId="6EFBF0A4" w14:textId="4BAFFCD3" w:rsidR="0023470E" w:rsidRDefault="001459C9" w:rsidP="002C52E7">
      <w:r w:rsidRPr="001459C9">
        <w:t>The city acknowledges the Wadawurrung people as the traditional owners of this land who to this day practice their culture and uphold the dignity of their ancestors.</w:t>
      </w:r>
    </w:p>
    <w:p w14:paraId="7439379B" w14:textId="77777777" w:rsidR="002A6978" w:rsidRDefault="002A6978" w:rsidP="002C52E7"/>
    <w:p w14:paraId="313D586C" w14:textId="77777777" w:rsidR="002A6978" w:rsidRDefault="002A6978" w:rsidP="002C52E7"/>
    <w:p w14:paraId="6BEA5A9C" w14:textId="77777777" w:rsidR="002A6978" w:rsidRDefault="002A6978" w:rsidP="002C52E7"/>
    <w:p w14:paraId="4E53B90E" w14:textId="77777777" w:rsidR="002A6978" w:rsidRDefault="002A6978" w:rsidP="002C52E7"/>
    <w:p w14:paraId="5E351433" w14:textId="77777777" w:rsidR="002A6978" w:rsidRDefault="002A6978" w:rsidP="002A6978"/>
    <w:p w14:paraId="1D6A19EA" w14:textId="77777777" w:rsidR="002A6978" w:rsidRDefault="002A6978" w:rsidP="002A6978"/>
    <w:p w14:paraId="40C66257" w14:textId="77777777" w:rsidR="002A6978" w:rsidRDefault="002A6978" w:rsidP="002A6978"/>
    <w:p w14:paraId="3BC46B0B" w14:textId="77777777" w:rsidR="002A6978" w:rsidRDefault="002A6978" w:rsidP="002A6978"/>
    <w:p w14:paraId="5A59F6BC" w14:textId="77777777" w:rsidR="002A6978" w:rsidRDefault="002A6978" w:rsidP="002A6978"/>
    <w:p w14:paraId="756DE0C3" w14:textId="77777777" w:rsidR="002A6978" w:rsidRDefault="002A6978" w:rsidP="002A6978"/>
    <w:p w14:paraId="2F634E0A" w14:textId="77777777" w:rsidR="002A6978" w:rsidRDefault="002A6978" w:rsidP="002A6978"/>
    <w:p w14:paraId="43C118AE" w14:textId="77777777" w:rsidR="002A6978" w:rsidRDefault="002A6978" w:rsidP="002A6978"/>
    <w:p w14:paraId="662DF27E" w14:textId="77777777" w:rsidR="002A6978" w:rsidRDefault="002A6978" w:rsidP="002A6978"/>
    <w:p w14:paraId="60131F3B" w14:textId="77777777" w:rsidR="002A6978" w:rsidRDefault="002A6978" w:rsidP="002A6978"/>
    <w:p w14:paraId="59CB8017" w14:textId="77777777" w:rsidR="002A6978" w:rsidRDefault="002A6978" w:rsidP="002A6978"/>
    <w:p w14:paraId="4FF601BE" w14:textId="77777777" w:rsidR="002A6978" w:rsidRDefault="002A6978" w:rsidP="002A6978"/>
    <w:p w14:paraId="3AFDCCED" w14:textId="77777777" w:rsidR="002A6978" w:rsidRDefault="002A6978" w:rsidP="002A6978"/>
    <w:p w14:paraId="3554C3DE" w14:textId="77777777" w:rsidR="002A6978" w:rsidRDefault="002A6978" w:rsidP="002A6978">
      <w:pPr>
        <w:pStyle w:val="Documenttracking"/>
        <w:spacing w:before="120" w:after="120"/>
      </w:pPr>
      <w:r w:rsidRPr="00D97CAB">
        <w:t>DOCUMENT TRACKING</w:t>
      </w:r>
    </w:p>
    <w:p w14:paraId="0FEADF3D" w14:textId="77777777" w:rsidR="002A6978" w:rsidRPr="00375EE0" w:rsidRDefault="002A6978" w:rsidP="002A6978">
      <w:r>
        <w:t xml:space="preserve">This document was prepared on behalf of the City of Greater Geelong by Biosis and Open Lines. </w:t>
      </w:r>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0A0" w:firstRow="1" w:lastRow="0" w:firstColumn="1" w:lastColumn="0" w:noHBand="0" w:noVBand="0"/>
      </w:tblPr>
      <w:tblGrid>
        <w:gridCol w:w="1270"/>
        <w:gridCol w:w="8352"/>
      </w:tblGrid>
      <w:tr w:rsidR="002A6978" w:rsidRPr="00362323" w14:paraId="761EBB7D" w14:textId="77777777" w:rsidTr="00CA1DD5">
        <w:tc>
          <w:tcPr>
            <w:tcW w:w="5000" w:type="pct"/>
            <w:gridSpan w:val="2"/>
            <w:shd w:val="clear" w:color="auto" w:fill="B4C6E7" w:themeFill="accent1" w:themeFillTint="66"/>
          </w:tcPr>
          <w:p w14:paraId="4082D47E" w14:textId="77777777" w:rsidR="002A6978" w:rsidRPr="00EC3979" w:rsidRDefault="002A6978" w:rsidP="00CA1DD5">
            <w:pPr>
              <w:pStyle w:val="Documenttracking"/>
              <w:spacing w:before="120" w:after="120"/>
            </w:pPr>
            <w:r w:rsidRPr="003612D2">
              <w:t>PREPARED BY:</w:t>
            </w:r>
          </w:p>
        </w:tc>
      </w:tr>
      <w:tr w:rsidR="002A6978" w:rsidRPr="00362323" w14:paraId="1D72283C" w14:textId="77777777" w:rsidTr="00CA1DD5">
        <w:tc>
          <w:tcPr>
            <w:tcW w:w="5000" w:type="pct"/>
            <w:gridSpan w:val="2"/>
          </w:tcPr>
          <w:p w14:paraId="140BA2D3" w14:textId="77777777" w:rsidR="002A6978" w:rsidRPr="00EC3979" w:rsidRDefault="002A6978" w:rsidP="00CA1DD5">
            <w:pPr>
              <w:spacing w:before="120" w:after="120"/>
            </w:pPr>
            <w:r>
              <w:t>Mitchell Ross, Tom Holden, Peter Hemphill (Open Lines)</w:t>
            </w:r>
          </w:p>
        </w:tc>
      </w:tr>
      <w:tr w:rsidR="002A6978" w:rsidRPr="001E638D" w14:paraId="6A5F0D78" w14:textId="77777777" w:rsidTr="00CA1DD5">
        <w:tc>
          <w:tcPr>
            <w:tcW w:w="5000" w:type="pct"/>
            <w:gridSpan w:val="2"/>
            <w:shd w:val="clear" w:color="auto" w:fill="B4C6E7" w:themeFill="accent1" w:themeFillTint="66"/>
          </w:tcPr>
          <w:p w14:paraId="3F7E4663" w14:textId="77777777" w:rsidR="002A6978" w:rsidRPr="001E638D" w:rsidRDefault="002A6978" w:rsidP="00CA1DD5">
            <w:pPr>
              <w:spacing w:before="120" w:after="120"/>
              <w:rPr>
                <w:b/>
              </w:rPr>
            </w:pPr>
            <w:r w:rsidRPr="001E638D">
              <w:rPr>
                <w:b/>
              </w:rPr>
              <w:t>REVIEWED BY:</w:t>
            </w:r>
          </w:p>
        </w:tc>
      </w:tr>
      <w:tr w:rsidR="002A6978" w:rsidRPr="00C1148D" w14:paraId="6E3FDD73" w14:textId="77777777" w:rsidTr="00CA1DD5">
        <w:tc>
          <w:tcPr>
            <w:tcW w:w="5000" w:type="pct"/>
            <w:gridSpan w:val="2"/>
          </w:tcPr>
          <w:p w14:paraId="5B9495B3" w14:textId="77777777" w:rsidR="002A6978" w:rsidRPr="00C1148D" w:rsidRDefault="002A6978" w:rsidP="00CA1DD5">
            <w:pPr>
              <w:spacing w:before="120" w:after="120"/>
            </w:pPr>
            <w:r w:rsidRPr="00891FEA">
              <w:t>Mitchell Deaves</w:t>
            </w:r>
            <w:r>
              <w:t xml:space="preserve"> (Biosis), Peter Hemphill (Open Lines)</w:t>
            </w:r>
          </w:p>
        </w:tc>
      </w:tr>
      <w:tr w:rsidR="002A6978" w:rsidRPr="001E638D" w14:paraId="08C21F97" w14:textId="77777777" w:rsidTr="00CA1DD5">
        <w:tc>
          <w:tcPr>
            <w:tcW w:w="5000" w:type="pct"/>
            <w:gridSpan w:val="2"/>
            <w:shd w:val="clear" w:color="auto" w:fill="B4C6E7" w:themeFill="accent1" w:themeFillTint="66"/>
          </w:tcPr>
          <w:p w14:paraId="231F746C" w14:textId="77777777" w:rsidR="002A6978" w:rsidRPr="001E638D" w:rsidRDefault="002A6978" w:rsidP="00CA1DD5">
            <w:pPr>
              <w:spacing w:before="120" w:after="120"/>
              <w:rPr>
                <w:b/>
              </w:rPr>
            </w:pPr>
            <w:r w:rsidRPr="001E638D">
              <w:rPr>
                <w:b/>
              </w:rPr>
              <w:t>VERSION CONTROL:</w:t>
            </w:r>
          </w:p>
        </w:tc>
      </w:tr>
      <w:tr w:rsidR="002A6978" w:rsidRPr="00362323" w14:paraId="6E2F9079" w14:textId="77777777" w:rsidTr="00CA1DD5">
        <w:tc>
          <w:tcPr>
            <w:tcW w:w="660" w:type="pct"/>
          </w:tcPr>
          <w:p w14:paraId="1A429ADB" w14:textId="77777777" w:rsidR="002A6978" w:rsidRPr="004C61F4" w:rsidRDefault="002A6978" w:rsidP="00CA1DD5">
            <w:pPr>
              <w:pStyle w:val="Documenttracking"/>
              <w:spacing w:before="120" w:after="120"/>
            </w:pPr>
            <w:r w:rsidRPr="004C61F4">
              <w:t>VERSION:</w:t>
            </w:r>
          </w:p>
        </w:tc>
        <w:tc>
          <w:tcPr>
            <w:tcW w:w="4340" w:type="pct"/>
          </w:tcPr>
          <w:p w14:paraId="083B837A" w14:textId="168897D7" w:rsidR="002A6978" w:rsidRPr="00EC3979" w:rsidRDefault="002A6978" w:rsidP="00CA1DD5">
            <w:pPr>
              <w:spacing w:before="120" w:after="120"/>
            </w:pPr>
            <w:r>
              <w:t>P</w:t>
            </w:r>
            <w:r w:rsidR="00374994">
              <w:t>ublic re-exhibition</w:t>
            </w:r>
            <w:r w:rsidR="000541CC">
              <w:t xml:space="preserve"> version</w:t>
            </w:r>
          </w:p>
        </w:tc>
      </w:tr>
      <w:tr w:rsidR="002A6978" w:rsidRPr="00362323" w14:paraId="4FB3A32B" w14:textId="77777777" w:rsidTr="00CA1DD5">
        <w:tc>
          <w:tcPr>
            <w:tcW w:w="660" w:type="pct"/>
          </w:tcPr>
          <w:p w14:paraId="31C651CB" w14:textId="77777777" w:rsidR="002A6978" w:rsidRPr="004C61F4" w:rsidRDefault="002A6978" w:rsidP="00CA1DD5">
            <w:pPr>
              <w:pStyle w:val="Documenttracking"/>
              <w:spacing w:before="120" w:after="120"/>
            </w:pPr>
            <w:r w:rsidRPr="004C61F4">
              <w:t>DATE:</w:t>
            </w:r>
          </w:p>
        </w:tc>
        <w:tc>
          <w:tcPr>
            <w:tcW w:w="4340" w:type="pct"/>
          </w:tcPr>
          <w:p w14:paraId="203C9883" w14:textId="59F1EB9D" w:rsidR="002A6978" w:rsidRPr="00EC3979" w:rsidRDefault="00D35B76" w:rsidP="00CA1DD5">
            <w:pPr>
              <w:spacing w:before="120" w:after="120"/>
            </w:pPr>
            <w:r>
              <w:t xml:space="preserve">November </w:t>
            </w:r>
            <w:r w:rsidR="002126B7">
              <w:t>2025</w:t>
            </w:r>
          </w:p>
        </w:tc>
      </w:tr>
    </w:tbl>
    <w:p w14:paraId="1BE4FA31" w14:textId="77777777" w:rsidR="0023470E" w:rsidRDefault="0023470E" w:rsidP="002A6978">
      <w:bookmarkStart w:id="1" w:name="_Toc87883176"/>
      <w:bookmarkEnd w:id="0"/>
      <w:r>
        <w:br w:type="page"/>
      </w:r>
    </w:p>
    <w:p w14:paraId="3A5EED3D" w14:textId="77777777" w:rsidR="0023470E" w:rsidRDefault="0023470E" w:rsidP="00C1148D">
      <w:pPr>
        <w:pStyle w:val="Contents"/>
      </w:pPr>
      <w:r w:rsidRPr="006E333F">
        <w:lastRenderedPageBreak/>
        <w:t>Contents</w:t>
      </w:r>
      <w:bookmarkStart w:id="2" w:name="_Toc509911066"/>
      <w:bookmarkStart w:id="3" w:name="_Toc384052480"/>
      <w:bookmarkStart w:id="4" w:name="_Toc384197091"/>
      <w:bookmarkStart w:id="5" w:name="_Toc384407233"/>
      <w:bookmarkEnd w:id="1"/>
    </w:p>
    <w:bookmarkStart w:id="6" w:name="_Toc86649817"/>
    <w:bookmarkEnd w:id="2"/>
    <w:bookmarkEnd w:id="3"/>
    <w:bookmarkEnd w:id="4"/>
    <w:bookmarkEnd w:id="5"/>
    <w:p w14:paraId="41B11BCD" w14:textId="3214D330" w:rsidR="00140CE9" w:rsidRDefault="009A6A84">
      <w:pPr>
        <w:pStyle w:val="TOC1"/>
        <w:rPr>
          <w:rFonts w:asciiTheme="minorHAnsi" w:eastAsiaTheme="minorEastAsia" w:hAnsiTheme="minorHAnsi" w:cstheme="minorBidi"/>
          <w:b w:val="0"/>
          <w:bCs w:val="0"/>
          <w:caps w:val="0"/>
          <w:noProof/>
          <w:kern w:val="2"/>
          <w:sz w:val="24"/>
          <w:szCs w:val="24"/>
          <w:lang w:eastAsia="en-GB"/>
          <w14:ligatures w14:val="standardContextual"/>
        </w:rPr>
      </w:pPr>
      <w:r>
        <w:rPr>
          <w:b w:val="0"/>
          <w:bCs w:val="0"/>
          <w:caps w:val="0"/>
          <w:color w:val="3FA297"/>
          <w:shd w:val="clear" w:color="auto" w:fill="E6E6E6"/>
        </w:rPr>
        <w:fldChar w:fldCharType="begin"/>
      </w:r>
      <w:r>
        <w:rPr>
          <w:b w:val="0"/>
          <w:bCs w:val="0"/>
          <w:caps w:val="0"/>
          <w:color w:val="3FA297"/>
          <w:shd w:val="clear" w:color="auto" w:fill="E6E6E6"/>
        </w:rPr>
        <w:instrText xml:space="preserve"> TOC \o "2-2" \h \z \t "Heading 1,1,Appendix heading 1,1,Contents/acronyms/references,1,Part heading,1" </w:instrText>
      </w:r>
      <w:r>
        <w:rPr>
          <w:b w:val="0"/>
          <w:bCs w:val="0"/>
          <w:caps w:val="0"/>
          <w:color w:val="3FA297"/>
          <w:shd w:val="clear" w:color="auto" w:fill="E6E6E6"/>
        </w:rPr>
        <w:fldChar w:fldCharType="separate"/>
      </w:r>
      <w:hyperlink w:anchor="_Toc212544007" w:history="1">
        <w:r w:rsidR="00140CE9" w:rsidRPr="001D3BBB">
          <w:rPr>
            <w:rStyle w:val="Hyperlink"/>
            <w:noProof/>
          </w:rPr>
          <w:t>1</w:t>
        </w:r>
        <w:r w:rsidR="00140CE9">
          <w:rPr>
            <w:rFonts w:asciiTheme="minorHAnsi" w:eastAsiaTheme="minorEastAsia" w:hAnsiTheme="minorHAnsi" w:cstheme="minorBidi"/>
            <w:b w:val="0"/>
            <w:bCs w:val="0"/>
            <w:caps w:val="0"/>
            <w:noProof/>
            <w:kern w:val="2"/>
            <w:sz w:val="24"/>
            <w:szCs w:val="24"/>
            <w:lang w:eastAsia="en-GB"/>
            <w14:ligatures w14:val="standardContextual"/>
          </w:rPr>
          <w:tab/>
        </w:r>
        <w:r w:rsidR="00140CE9" w:rsidRPr="001D3BBB">
          <w:rPr>
            <w:rStyle w:val="Hyperlink"/>
            <w:noProof/>
          </w:rPr>
          <w:t>Introduction</w:t>
        </w:r>
        <w:r w:rsidR="00140CE9">
          <w:rPr>
            <w:noProof/>
            <w:webHidden/>
          </w:rPr>
          <w:tab/>
        </w:r>
        <w:r w:rsidR="00140CE9">
          <w:rPr>
            <w:noProof/>
            <w:webHidden/>
          </w:rPr>
          <w:fldChar w:fldCharType="begin"/>
        </w:r>
        <w:r w:rsidR="00140CE9">
          <w:rPr>
            <w:noProof/>
            <w:webHidden/>
          </w:rPr>
          <w:instrText xml:space="preserve"> PAGEREF _Toc212544007 \h </w:instrText>
        </w:r>
        <w:r w:rsidR="00140CE9">
          <w:rPr>
            <w:noProof/>
            <w:webHidden/>
          </w:rPr>
        </w:r>
        <w:r w:rsidR="00140CE9">
          <w:rPr>
            <w:noProof/>
            <w:webHidden/>
          </w:rPr>
          <w:fldChar w:fldCharType="separate"/>
        </w:r>
        <w:r w:rsidR="00140CE9">
          <w:rPr>
            <w:noProof/>
            <w:webHidden/>
          </w:rPr>
          <w:t>1</w:t>
        </w:r>
        <w:r w:rsidR="00140CE9">
          <w:rPr>
            <w:noProof/>
            <w:webHidden/>
          </w:rPr>
          <w:fldChar w:fldCharType="end"/>
        </w:r>
      </w:hyperlink>
    </w:p>
    <w:p w14:paraId="428464AF" w14:textId="090E2BE2"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08" w:history="1">
        <w:r w:rsidRPr="001D3BBB">
          <w:rPr>
            <w:rStyle w:val="Hyperlink"/>
            <w:noProof/>
          </w:rPr>
          <w:t>1.1</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The Strategic Assessment</w:t>
        </w:r>
        <w:r>
          <w:rPr>
            <w:noProof/>
            <w:webHidden/>
          </w:rPr>
          <w:tab/>
        </w:r>
        <w:r>
          <w:rPr>
            <w:noProof/>
            <w:webHidden/>
          </w:rPr>
          <w:fldChar w:fldCharType="begin"/>
        </w:r>
        <w:r>
          <w:rPr>
            <w:noProof/>
            <w:webHidden/>
          </w:rPr>
          <w:instrText xml:space="preserve"> PAGEREF _Toc212544008 \h </w:instrText>
        </w:r>
        <w:r>
          <w:rPr>
            <w:noProof/>
            <w:webHidden/>
          </w:rPr>
        </w:r>
        <w:r>
          <w:rPr>
            <w:noProof/>
            <w:webHidden/>
          </w:rPr>
          <w:fldChar w:fldCharType="separate"/>
        </w:r>
        <w:r>
          <w:rPr>
            <w:noProof/>
            <w:webHidden/>
          </w:rPr>
          <w:t>1</w:t>
        </w:r>
        <w:r>
          <w:rPr>
            <w:noProof/>
            <w:webHidden/>
          </w:rPr>
          <w:fldChar w:fldCharType="end"/>
        </w:r>
      </w:hyperlink>
    </w:p>
    <w:p w14:paraId="6C1765EA" w14:textId="0D2D1B86"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09" w:history="1">
        <w:r w:rsidRPr="001D3BBB">
          <w:rPr>
            <w:rStyle w:val="Hyperlink"/>
            <w:noProof/>
          </w:rPr>
          <w:t>1.2</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Purpose of the Plan</w:t>
        </w:r>
        <w:r>
          <w:rPr>
            <w:noProof/>
            <w:webHidden/>
          </w:rPr>
          <w:tab/>
        </w:r>
        <w:r>
          <w:rPr>
            <w:noProof/>
            <w:webHidden/>
          </w:rPr>
          <w:fldChar w:fldCharType="begin"/>
        </w:r>
        <w:r>
          <w:rPr>
            <w:noProof/>
            <w:webHidden/>
          </w:rPr>
          <w:instrText xml:space="preserve"> PAGEREF _Toc212544009 \h </w:instrText>
        </w:r>
        <w:r>
          <w:rPr>
            <w:noProof/>
            <w:webHidden/>
          </w:rPr>
        </w:r>
        <w:r>
          <w:rPr>
            <w:noProof/>
            <w:webHidden/>
          </w:rPr>
          <w:fldChar w:fldCharType="separate"/>
        </w:r>
        <w:r>
          <w:rPr>
            <w:noProof/>
            <w:webHidden/>
          </w:rPr>
          <w:t>1</w:t>
        </w:r>
        <w:r>
          <w:rPr>
            <w:noProof/>
            <w:webHidden/>
          </w:rPr>
          <w:fldChar w:fldCharType="end"/>
        </w:r>
      </w:hyperlink>
    </w:p>
    <w:p w14:paraId="58ADA1C4" w14:textId="20940DB8"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10" w:history="1">
        <w:r w:rsidRPr="001D3BBB">
          <w:rPr>
            <w:rStyle w:val="Hyperlink"/>
            <w:noProof/>
          </w:rPr>
          <w:t>1.3</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Overview of the Plan and supporting documents</w:t>
        </w:r>
        <w:r>
          <w:rPr>
            <w:noProof/>
            <w:webHidden/>
          </w:rPr>
          <w:tab/>
        </w:r>
        <w:r>
          <w:rPr>
            <w:noProof/>
            <w:webHidden/>
          </w:rPr>
          <w:fldChar w:fldCharType="begin"/>
        </w:r>
        <w:r>
          <w:rPr>
            <w:noProof/>
            <w:webHidden/>
          </w:rPr>
          <w:instrText xml:space="preserve"> PAGEREF _Toc212544010 \h </w:instrText>
        </w:r>
        <w:r>
          <w:rPr>
            <w:noProof/>
            <w:webHidden/>
          </w:rPr>
        </w:r>
        <w:r>
          <w:rPr>
            <w:noProof/>
            <w:webHidden/>
          </w:rPr>
          <w:fldChar w:fldCharType="separate"/>
        </w:r>
        <w:r>
          <w:rPr>
            <w:noProof/>
            <w:webHidden/>
          </w:rPr>
          <w:t>2</w:t>
        </w:r>
        <w:r>
          <w:rPr>
            <w:noProof/>
            <w:webHidden/>
          </w:rPr>
          <w:fldChar w:fldCharType="end"/>
        </w:r>
      </w:hyperlink>
    </w:p>
    <w:p w14:paraId="1823BB4A" w14:textId="0ACFDD9E"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11" w:history="1">
        <w:r w:rsidRPr="001D3BBB">
          <w:rPr>
            <w:rStyle w:val="Hyperlink"/>
            <w:noProof/>
          </w:rPr>
          <w:t>1.4</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Area covered by the Plan</w:t>
        </w:r>
        <w:r>
          <w:rPr>
            <w:noProof/>
            <w:webHidden/>
          </w:rPr>
          <w:tab/>
        </w:r>
        <w:r>
          <w:rPr>
            <w:noProof/>
            <w:webHidden/>
          </w:rPr>
          <w:fldChar w:fldCharType="begin"/>
        </w:r>
        <w:r>
          <w:rPr>
            <w:noProof/>
            <w:webHidden/>
          </w:rPr>
          <w:instrText xml:space="preserve"> PAGEREF _Toc212544011 \h </w:instrText>
        </w:r>
        <w:r>
          <w:rPr>
            <w:noProof/>
            <w:webHidden/>
          </w:rPr>
        </w:r>
        <w:r>
          <w:rPr>
            <w:noProof/>
            <w:webHidden/>
          </w:rPr>
          <w:fldChar w:fldCharType="separate"/>
        </w:r>
        <w:r>
          <w:rPr>
            <w:noProof/>
            <w:webHidden/>
          </w:rPr>
          <w:t>4</w:t>
        </w:r>
        <w:r>
          <w:rPr>
            <w:noProof/>
            <w:webHidden/>
          </w:rPr>
          <w:fldChar w:fldCharType="end"/>
        </w:r>
      </w:hyperlink>
    </w:p>
    <w:p w14:paraId="2DD4CC9E" w14:textId="324DDBB5"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12" w:history="1">
        <w:r w:rsidRPr="001D3BBB">
          <w:rPr>
            <w:rStyle w:val="Hyperlink"/>
            <w:noProof/>
          </w:rPr>
          <w:t>1.5</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Timing for implementation of the Plan</w:t>
        </w:r>
        <w:r>
          <w:rPr>
            <w:noProof/>
            <w:webHidden/>
          </w:rPr>
          <w:tab/>
        </w:r>
        <w:r>
          <w:rPr>
            <w:noProof/>
            <w:webHidden/>
          </w:rPr>
          <w:fldChar w:fldCharType="begin"/>
        </w:r>
        <w:r>
          <w:rPr>
            <w:noProof/>
            <w:webHidden/>
          </w:rPr>
          <w:instrText xml:space="preserve"> PAGEREF _Toc212544012 \h </w:instrText>
        </w:r>
        <w:r>
          <w:rPr>
            <w:noProof/>
            <w:webHidden/>
          </w:rPr>
        </w:r>
        <w:r>
          <w:rPr>
            <w:noProof/>
            <w:webHidden/>
          </w:rPr>
          <w:fldChar w:fldCharType="separate"/>
        </w:r>
        <w:r>
          <w:rPr>
            <w:noProof/>
            <w:webHidden/>
          </w:rPr>
          <w:t>8</w:t>
        </w:r>
        <w:r>
          <w:rPr>
            <w:noProof/>
            <w:webHidden/>
          </w:rPr>
          <w:fldChar w:fldCharType="end"/>
        </w:r>
      </w:hyperlink>
    </w:p>
    <w:p w14:paraId="57BA8EDB" w14:textId="4280EE28"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13" w:history="1">
        <w:r w:rsidRPr="001D3BBB">
          <w:rPr>
            <w:rStyle w:val="Hyperlink"/>
            <w:noProof/>
          </w:rPr>
          <w:t>1.6</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Regulatory context and legal effect of the Plan</w:t>
        </w:r>
        <w:r>
          <w:rPr>
            <w:noProof/>
            <w:webHidden/>
          </w:rPr>
          <w:tab/>
        </w:r>
        <w:r>
          <w:rPr>
            <w:noProof/>
            <w:webHidden/>
          </w:rPr>
          <w:fldChar w:fldCharType="begin"/>
        </w:r>
        <w:r>
          <w:rPr>
            <w:noProof/>
            <w:webHidden/>
          </w:rPr>
          <w:instrText xml:space="preserve"> PAGEREF _Toc212544013 \h </w:instrText>
        </w:r>
        <w:r>
          <w:rPr>
            <w:noProof/>
            <w:webHidden/>
          </w:rPr>
        </w:r>
        <w:r>
          <w:rPr>
            <w:noProof/>
            <w:webHidden/>
          </w:rPr>
          <w:fldChar w:fldCharType="separate"/>
        </w:r>
        <w:r>
          <w:rPr>
            <w:noProof/>
            <w:webHidden/>
          </w:rPr>
          <w:t>8</w:t>
        </w:r>
        <w:r>
          <w:rPr>
            <w:noProof/>
            <w:webHidden/>
          </w:rPr>
          <w:fldChar w:fldCharType="end"/>
        </w:r>
      </w:hyperlink>
    </w:p>
    <w:p w14:paraId="2B075003" w14:textId="3392FF9A"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14" w:history="1">
        <w:r w:rsidRPr="001D3BBB">
          <w:rPr>
            <w:rStyle w:val="Hyperlink"/>
            <w:noProof/>
          </w:rPr>
          <w:t>1.7</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Responsibilities for implementing the Plan</w:t>
        </w:r>
        <w:r>
          <w:rPr>
            <w:noProof/>
            <w:webHidden/>
          </w:rPr>
          <w:tab/>
        </w:r>
        <w:r>
          <w:rPr>
            <w:noProof/>
            <w:webHidden/>
          </w:rPr>
          <w:fldChar w:fldCharType="begin"/>
        </w:r>
        <w:r>
          <w:rPr>
            <w:noProof/>
            <w:webHidden/>
          </w:rPr>
          <w:instrText xml:space="preserve"> PAGEREF _Toc212544014 \h </w:instrText>
        </w:r>
        <w:r>
          <w:rPr>
            <w:noProof/>
            <w:webHidden/>
          </w:rPr>
        </w:r>
        <w:r>
          <w:rPr>
            <w:noProof/>
            <w:webHidden/>
          </w:rPr>
          <w:fldChar w:fldCharType="separate"/>
        </w:r>
        <w:r>
          <w:rPr>
            <w:noProof/>
            <w:webHidden/>
          </w:rPr>
          <w:t>9</w:t>
        </w:r>
        <w:r>
          <w:rPr>
            <w:noProof/>
            <w:webHidden/>
          </w:rPr>
          <w:fldChar w:fldCharType="end"/>
        </w:r>
      </w:hyperlink>
    </w:p>
    <w:p w14:paraId="52953E82" w14:textId="10B49079" w:rsidR="00140CE9" w:rsidRDefault="00140CE9">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544015" w:history="1">
        <w:r w:rsidRPr="001D3BBB">
          <w:rPr>
            <w:rStyle w:val="Hyperlink"/>
            <w:noProof/>
          </w:rPr>
          <w:t>2</w:t>
        </w:r>
        <w:r>
          <w:rPr>
            <w:rFonts w:asciiTheme="minorHAnsi" w:eastAsiaTheme="minorEastAsia" w:hAnsiTheme="minorHAnsi" w:cstheme="minorBidi"/>
            <w:b w:val="0"/>
            <w:bCs w:val="0"/>
            <w:caps w:val="0"/>
            <w:noProof/>
            <w:kern w:val="2"/>
            <w:sz w:val="24"/>
            <w:szCs w:val="24"/>
            <w:lang w:eastAsia="en-GB"/>
            <w14:ligatures w14:val="standardContextual"/>
          </w:rPr>
          <w:tab/>
        </w:r>
        <w:r w:rsidRPr="001D3BBB">
          <w:rPr>
            <w:rStyle w:val="Hyperlink"/>
            <w:noProof/>
          </w:rPr>
          <w:t>Context for developing the Plan</w:t>
        </w:r>
        <w:r>
          <w:rPr>
            <w:noProof/>
            <w:webHidden/>
          </w:rPr>
          <w:tab/>
        </w:r>
        <w:r>
          <w:rPr>
            <w:noProof/>
            <w:webHidden/>
          </w:rPr>
          <w:fldChar w:fldCharType="begin"/>
        </w:r>
        <w:r>
          <w:rPr>
            <w:noProof/>
            <w:webHidden/>
          </w:rPr>
          <w:instrText xml:space="preserve"> PAGEREF _Toc212544015 \h </w:instrText>
        </w:r>
        <w:r>
          <w:rPr>
            <w:noProof/>
            <w:webHidden/>
          </w:rPr>
        </w:r>
        <w:r>
          <w:rPr>
            <w:noProof/>
            <w:webHidden/>
          </w:rPr>
          <w:fldChar w:fldCharType="separate"/>
        </w:r>
        <w:r>
          <w:rPr>
            <w:noProof/>
            <w:webHidden/>
          </w:rPr>
          <w:t>10</w:t>
        </w:r>
        <w:r>
          <w:rPr>
            <w:noProof/>
            <w:webHidden/>
          </w:rPr>
          <w:fldChar w:fldCharType="end"/>
        </w:r>
      </w:hyperlink>
    </w:p>
    <w:p w14:paraId="428BDCA4" w14:textId="658DDEC9"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16" w:history="1">
        <w:r w:rsidRPr="001D3BBB">
          <w:rPr>
            <w:rStyle w:val="Hyperlink"/>
            <w:noProof/>
          </w:rPr>
          <w:t>2.1</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Biodiversity values and challenges</w:t>
        </w:r>
        <w:r>
          <w:rPr>
            <w:noProof/>
            <w:webHidden/>
          </w:rPr>
          <w:tab/>
        </w:r>
        <w:r>
          <w:rPr>
            <w:noProof/>
            <w:webHidden/>
          </w:rPr>
          <w:fldChar w:fldCharType="begin"/>
        </w:r>
        <w:r>
          <w:rPr>
            <w:noProof/>
            <w:webHidden/>
          </w:rPr>
          <w:instrText xml:space="preserve"> PAGEREF _Toc212544016 \h </w:instrText>
        </w:r>
        <w:r>
          <w:rPr>
            <w:noProof/>
            <w:webHidden/>
          </w:rPr>
        </w:r>
        <w:r>
          <w:rPr>
            <w:noProof/>
            <w:webHidden/>
          </w:rPr>
          <w:fldChar w:fldCharType="separate"/>
        </w:r>
        <w:r>
          <w:rPr>
            <w:noProof/>
            <w:webHidden/>
          </w:rPr>
          <w:t>10</w:t>
        </w:r>
        <w:r>
          <w:rPr>
            <w:noProof/>
            <w:webHidden/>
          </w:rPr>
          <w:fldChar w:fldCharType="end"/>
        </w:r>
      </w:hyperlink>
    </w:p>
    <w:p w14:paraId="0A9C4A23" w14:textId="7AABB87F"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17" w:history="1">
        <w:r w:rsidRPr="001D3BBB">
          <w:rPr>
            <w:rStyle w:val="Hyperlink"/>
            <w:noProof/>
          </w:rPr>
          <w:t>2.2</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Social and economic context</w:t>
        </w:r>
        <w:r>
          <w:rPr>
            <w:noProof/>
            <w:webHidden/>
          </w:rPr>
          <w:tab/>
        </w:r>
        <w:r>
          <w:rPr>
            <w:noProof/>
            <w:webHidden/>
          </w:rPr>
          <w:fldChar w:fldCharType="begin"/>
        </w:r>
        <w:r>
          <w:rPr>
            <w:noProof/>
            <w:webHidden/>
          </w:rPr>
          <w:instrText xml:space="preserve"> PAGEREF _Toc212544017 \h </w:instrText>
        </w:r>
        <w:r>
          <w:rPr>
            <w:noProof/>
            <w:webHidden/>
          </w:rPr>
        </w:r>
        <w:r>
          <w:rPr>
            <w:noProof/>
            <w:webHidden/>
          </w:rPr>
          <w:fldChar w:fldCharType="separate"/>
        </w:r>
        <w:r>
          <w:rPr>
            <w:noProof/>
            <w:webHidden/>
          </w:rPr>
          <w:t>11</w:t>
        </w:r>
        <w:r>
          <w:rPr>
            <w:noProof/>
            <w:webHidden/>
          </w:rPr>
          <w:fldChar w:fldCharType="end"/>
        </w:r>
      </w:hyperlink>
    </w:p>
    <w:p w14:paraId="28D4C9ED" w14:textId="17E5AC5A"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18" w:history="1">
        <w:r w:rsidRPr="001D3BBB">
          <w:rPr>
            <w:rStyle w:val="Hyperlink"/>
            <w:noProof/>
          </w:rPr>
          <w:t>2.3</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Planning context</w:t>
        </w:r>
        <w:r>
          <w:rPr>
            <w:noProof/>
            <w:webHidden/>
          </w:rPr>
          <w:tab/>
        </w:r>
        <w:r>
          <w:rPr>
            <w:noProof/>
            <w:webHidden/>
          </w:rPr>
          <w:fldChar w:fldCharType="begin"/>
        </w:r>
        <w:r>
          <w:rPr>
            <w:noProof/>
            <w:webHidden/>
          </w:rPr>
          <w:instrText xml:space="preserve"> PAGEREF _Toc212544018 \h </w:instrText>
        </w:r>
        <w:r>
          <w:rPr>
            <w:noProof/>
            <w:webHidden/>
          </w:rPr>
        </w:r>
        <w:r>
          <w:rPr>
            <w:noProof/>
            <w:webHidden/>
          </w:rPr>
          <w:fldChar w:fldCharType="separate"/>
        </w:r>
        <w:r>
          <w:rPr>
            <w:noProof/>
            <w:webHidden/>
          </w:rPr>
          <w:t>13</w:t>
        </w:r>
        <w:r>
          <w:rPr>
            <w:noProof/>
            <w:webHidden/>
          </w:rPr>
          <w:fldChar w:fldCharType="end"/>
        </w:r>
      </w:hyperlink>
    </w:p>
    <w:p w14:paraId="06535F32" w14:textId="021A56B7" w:rsidR="00140CE9" w:rsidRDefault="00140CE9">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544019" w:history="1">
        <w:r w:rsidRPr="001D3BBB">
          <w:rPr>
            <w:rStyle w:val="Hyperlink"/>
            <w:noProof/>
          </w:rPr>
          <w:t>3</w:t>
        </w:r>
        <w:r>
          <w:rPr>
            <w:rFonts w:asciiTheme="minorHAnsi" w:eastAsiaTheme="minorEastAsia" w:hAnsiTheme="minorHAnsi" w:cstheme="minorBidi"/>
            <w:b w:val="0"/>
            <w:bCs w:val="0"/>
            <w:caps w:val="0"/>
            <w:noProof/>
            <w:kern w:val="2"/>
            <w:sz w:val="24"/>
            <w:szCs w:val="24"/>
            <w:lang w:eastAsia="en-GB"/>
            <w14:ligatures w14:val="standardContextual"/>
          </w:rPr>
          <w:tab/>
        </w:r>
        <w:r w:rsidRPr="001D3BBB">
          <w:rPr>
            <w:rStyle w:val="Hyperlink"/>
            <w:noProof/>
          </w:rPr>
          <w:t>Objective and outcomes of the Plan</w:t>
        </w:r>
        <w:r>
          <w:rPr>
            <w:noProof/>
            <w:webHidden/>
          </w:rPr>
          <w:tab/>
        </w:r>
        <w:r>
          <w:rPr>
            <w:noProof/>
            <w:webHidden/>
          </w:rPr>
          <w:fldChar w:fldCharType="begin"/>
        </w:r>
        <w:r>
          <w:rPr>
            <w:noProof/>
            <w:webHidden/>
          </w:rPr>
          <w:instrText xml:space="preserve"> PAGEREF _Toc212544019 \h </w:instrText>
        </w:r>
        <w:r>
          <w:rPr>
            <w:noProof/>
            <w:webHidden/>
          </w:rPr>
        </w:r>
        <w:r>
          <w:rPr>
            <w:noProof/>
            <w:webHidden/>
          </w:rPr>
          <w:fldChar w:fldCharType="separate"/>
        </w:r>
        <w:r>
          <w:rPr>
            <w:noProof/>
            <w:webHidden/>
          </w:rPr>
          <w:t>18</w:t>
        </w:r>
        <w:r>
          <w:rPr>
            <w:noProof/>
            <w:webHidden/>
          </w:rPr>
          <w:fldChar w:fldCharType="end"/>
        </w:r>
      </w:hyperlink>
    </w:p>
    <w:p w14:paraId="4777A953" w14:textId="2F81B211"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20" w:history="1">
        <w:r w:rsidRPr="001D3BBB">
          <w:rPr>
            <w:rStyle w:val="Hyperlink"/>
            <w:noProof/>
          </w:rPr>
          <w:t>3.1</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Introduction</w:t>
        </w:r>
        <w:r>
          <w:rPr>
            <w:noProof/>
            <w:webHidden/>
          </w:rPr>
          <w:tab/>
        </w:r>
        <w:r>
          <w:rPr>
            <w:noProof/>
            <w:webHidden/>
          </w:rPr>
          <w:fldChar w:fldCharType="begin"/>
        </w:r>
        <w:r>
          <w:rPr>
            <w:noProof/>
            <w:webHidden/>
          </w:rPr>
          <w:instrText xml:space="preserve"> PAGEREF _Toc212544020 \h </w:instrText>
        </w:r>
        <w:r>
          <w:rPr>
            <w:noProof/>
            <w:webHidden/>
          </w:rPr>
        </w:r>
        <w:r>
          <w:rPr>
            <w:noProof/>
            <w:webHidden/>
          </w:rPr>
          <w:fldChar w:fldCharType="separate"/>
        </w:r>
        <w:r>
          <w:rPr>
            <w:noProof/>
            <w:webHidden/>
          </w:rPr>
          <w:t>18</w:t>
        </w:r>
        <w:r>
          <w:rPr>
            <w:noProof/>
            <w:webHidden/>
          </w:rPr>
          <w:fldChar w:fldCharType="end"/>
        </w:r>
      </w:hyperlink>
    </w:p>
    <w:p w14:paraId="54A7BCC7" w14:textId="13840114"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21" w:history="1">
        <w:r w:rsidRPr="001D3BBB">
          <w:rPr>
            <w:rStyle w:val="Hyperlink"/>
            <w:noProof/>
          </w:rPr>
          <w:t>3.2</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Outcomes framework</w:t>
        </w:r>
        <w:r>
          <w:rPr>
            <w:noProof/>
            <w:webHidden/>
          </w:rPr>
          <w:tab/>
        </w:r>
        <w:r>
          <w:rPr>
            <w:noProof/>
            <w:webHidden/>
          </w:rPr>
          <w:fldChar w:fldCharType="begin"/>
        </w:r>
        <w:r>
          <w:rPr>
            <w:noProof/>
            <w:webHidden/>
          </w:rPr>
          <w:instrText xml:space="preserve"> PAGEREF _Toc212544021 \h </w:instrText>
        </w:r>
        <w:r>
          <w:rPr>
            <w:noProof/>
            <w:webHidden/>
          </w:rPr>
        </w:r>
        <w:r>
          <w:rPr>
            <w:noProof/>
            <w:webHidden/>
          </w:rPr>
          <w:fldChar w:fldCharType="separate"/>
        </w:r>
        <w:r>
          <w:rPr>
            <w:noProof/>
            <w:webHidden/>
          </w:rPr>
          <w:t>18</w:t>
        </w:r>
        <w:r>
          <w:rPr>
            <w:noProof/>
            <w:webHidden/>
          </w:rPr>
          <w:fldChar w:fldCharType="end"/>
        </w:r>
      </w:hyperlink>
    </w:p>
    <w:p w14:paraId="42020026" w14:textId="4A43425A"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22" w:history="1">
        <w:r w:rsidRPr="001D3BBB">
          <w:rPr>
            <w:rStyle w:val="Hyperlink"/>
            <w:noProof/>
          </w:rPr>
          <w:t>3.3</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Objective of the Plan</w:t>
        </w:r>
        <w:r>
          <w:rPr>
            <w:noProof/>
            <w:webHidden/>
          </w:rPr>
          <w:tab/>
        </w:r>
        <w:r>
          <w:rPr>
            <w:noProof/>
            <w:webHidden/>
          </w:rPr>
          <w:fldChar w:fldCharType="begin"/>
        </w:r>
        <w:r>
          <w:rPr>
            <w:noProof/>
            <w:webHidden/>
          </w:rPr>
          <w:instrText xml:space="preserve"> PAGEREF _Toc212544022 \h </w:instrText>
        </w:r>
        <w:r>
          <w:rPr>
            <w:noProof/>
            <w:webHidden/>
          </w:rPr>
        </w:r>
        <w:r>
          <w:rPr>
            <w:noProof/>
            <w:webHidden/>
          </w:rPr>
          <w:fldChar w:fldCharType="separate"/>
        </w:r>
        <w:r>
          <w:rPr>
            <w:noProof/>
            <w:webHidden/>
          </w:rPr>
          <w:t>19</w:t>
        </w:r>
        <w:r>
          <w:rPr>
            <w:noProof/>
            <w:webHidden/>
          </w:rPr>
          <w:fldChar w:fldCharType="end"/>
        </w:r>
      </w:hyperlink>
    </w:p>
    <w:p w14:paraId="61CC942F" w14:textId="102AB304"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23" w:history="1">
        <w:r w:rsidRPr="001D3BBB">
          <w:rPr>
            <w:rStyle w:val="Hyperlink"/>
            <w:noProof/>
          </w:rPr>
          <w:t>3.4</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Outcomes of the Plan</w:t>
        </w:r>
        <w:r>
          <w:rPr>
            <w:noProof/>
            <w:webHidden/>
          </w:rPr>
          <w:tab/>
        </w:r>
        <w:r>
          <w:rPr>
            <w:noProof/>
            <w:webHidden/>
          </w:rPr>
          <w:fldChar w:fldCharType="begin"/>
        </w:r>
        <w:r>
          <w:rPr>
            <w:noProof/>
            <w:webHidden/>
          </w:rPr>
          <w:instrText xml:space="preserve"> PAGEREF _Toc212544023 \h </w:instrText>
        </w:r>
        <w:r>
          <w:rPr>
            <w:noProof/>
            <w:webHidden/>
          </w:rPr>
        </w:r>
        <w:r>
          <w:rPr>
            <w:noProof/>
            <w:webHidden/>
          </w:rPr>
          <w:fldChar w:fldCharType="separate"/>
        </w:r>
        <w:r>
          <w:rPr>
            <w:noProof/>
            <w:webHidden/>
          </w:rPr>
          <w:t>19</w:t>
        </w:r>
        <w:r>
          <w:rPr>
            <w:noProof/>
            <w:webHidden/>
          </w:rPr>
          <w:fldChar w:fldCharType="end"/>
        </w:r>
      </w:hyperlink>
    </w:p>
    <w:p w14:paraId="005DBBE0" w14:textId="2C9EA746"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24" w:history="1">
        <w:r w:rsidRPr="001D3BBB">
          <w:rPr>
            <w:rStyle w:val="Hyperlink"/>
            <w:noProof/>
          </w:rPr>
          <w:t>3.5</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Commitments</w:t>
        </w:r>
        <w:r>
          <w:rPr>
            <w:noProof/>
            <w:webHidden/>
          </w:rPr>
          <w:tab/>
        </w:r>
        <w:r>
          <w:rPr>
            <w:noProof/>
            <w:webHidden/>
          </w:rPr>
          <w:fldChar w:fldCharType="begin"/>
        </w:r>
        <w:r>
          <w:rPr>
            <w:noProof/>
            <w:webHidden/>
          </w:rPr>
          <w:instrText xml:space="preserve"> PAGEREF _Toc212544024 \h </w:instrText>
        </w:r>
        <w:r>
          <w:rPr>
            <w:noProof/>
            <w:webHidden/>
          </w:rPr>
        </w:r>
        <w:r>
          <w:rPr>
            <w:noProof/>
            <w:webHidden/>
          </w:rPr>
          <w:fldChar w:fldCharType="separate"/>
        </w:r>
        <w:r>
          <w:rPr>
            <w:noProof/>
            <w:webHidden/>
          </w:rPr>
          <w:t>20</w:t>
        </w:r>
        <w:r>
          <w:rPr>
            <w:noProof/>
            <w:webHidden/>
          </w:rPr>
          <w:fldChar w:fldCharType="end"/>
        </w:r>
      </w:hyperlink>
    </w:p>
    <w:p w14:paraId="26FD29F6" w14:textId="290AC8C3"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25" w:history="1">
        <w:r w:rsidRPr="001D3BBB">
          <w:rPr>
            <w:rStyle w:val="Hyperlink"/>
            <w:noProof/>
          </w:rPr>
          <w:t>3.6</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Measures</w:t>
        </w:r>
        <w:r>
          <w:rPr>
            <w:noProof/>
            <w:webHidden/>
          </w:rPr>
          <w:tab/>
        </w:r>
        <w:r>
          <w:rPr>
            <w:noProof/>
            <w:webHidden/>
          </w:rPr>
          <w:fldChar w:fldCharType="begin"/>
        </w:r>
        <w:r>
          <w:rPr>
            <w:noProof/>
            <w:webHidden/>
          </w:rPr>
          <w:instrText xml:space="preserve"> PAGEREF _Toc212544025 \h </w:instrText>
        </w:r>
        <w:r>
          <w:rPr>
            <w:noProof/>
            <w:webHidden/>
          </w:rPr>
        </w:r>
        <w:r>
          <w:rPr>
            <w:noProof/>
            <w:webHidden/>
          </w:rPr>
          <w:fldChar w:fldCharType="separate"/>
        </w:r>
        <w:r>
          <w:rPr>
            <w:noProof/>
            <w:webHidden/>
          </w:rPr>
          <w:t>20</w:t>
        </w:r>
        <w:r>
          <w:rPr>
            <w:noProof/>
            <w:webHidden/>
          </w:rPr>
          <w:fldChar w:fldCharType="end"/>
        </w:r>
      </w:hyperlink>
    </w:p>
    <w:p w14:paraId="593F94F0" w14:textId="1CC21356" w:rsidR="00140CE9" w:rsidRDefault="00140CE9">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544026" w:history="1">
        <w:r w:rsidRPr="001D3BBB">
          <w:rPr>
            <w:rStyle w:val="Hyperlink"/>
            <w:noProof/>
          </w:rPr>
          <w:t>4</w:t>
        </w:r>
        <w:r>
          <w:rPr>
            <w:rFonts w:asciiTheme="minorHAnsi" w:eastAsiaTheme="minorEastAsia" w:hAnsiTheme="minorHAnsi" w:cstheme="minorBidi"/>
            <w:b w:val="0"/>
            <w:bCs w:val="0"/>
            <w:caps w:val="0"/>
            <w:noProof/>
            <w:kern w:val="2"/>
            <w:sz w:val="24"/>
            <w:szCs w:val="24"/>
            <w:lang w:eastAsia="en-GB"/>
            <w14:ligatures w14:val="standardContextual"/>
          </w:rPr>
          <w:tab/>
        </w:r>
        <w:r w:rsidRPr="001D3BBB">
          <w:rPr>
            <w:rStyle w:val="Hyperlink"/>
            <w:noProof/>
          </w:rPr>
          <w:t>Development supported by the Plan</w:t>
        </w:r>
        <w:r>
          <w:rPr>
            <w:noProof/>
            <w:webHidden/>
          </w:rPr>
          <w:tab/>
        </w:r>
        <w:r>
          <w:rPr>
            <w:noProof/>
            <w:webHidden/>
          </w:rPr>
          <w:fldChar w:fldCharType="begin"/>
        </w:r>
        <w:r>
          <w:rPr>
            <w:noProof/>
            <w:webHidden/>
          </w:rPr>
          <w:instrText xml:space="preserve"> PAGEREF _Toc212544026 \h </w:instrText>
        </w:r>
        <w:r>
          <w:rPr>
            <w:noProof/>
            <w:webHidden/>
          </w:rPr>
        </w:r>
        <w:r>
          <w:rPr>
            <w:noProof/>
            <w:webHidden/>
          </w:rPr>
          <w:fldChar w:fldCharType="separate"/>
        </w:r>
        <w:r>
          <w:rPr>
            <w:noProof/>
            <w:webHidden/>
          </w:rPr>
          <w:t>22</w:t>
        </w:r>
        <w:r>
          <w:rPr>
            <w:noProof/>
            <w:webHidden/>
          </w:rPr>
          <w:fldChar w:fldCharType="end"/>
        </w:r>
      </w:hyperlink>
    </w:p>
    <w:p w14:paraId="7741A9DB" w14:textId="4CB1E464"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27" w:history="1">
        <w:r w:rsidRPr="001D3BBB">
          <w:rPr>
            <w:rStyle w:val="Hyperlink"/>
            <w:noProof/>
          </w:rPr>
          <w:t>4.1</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Introduction</w:t>
        </w:r>
        <w:r>
          <w:rPr>
            <w:noProof/>
            <w:webHidden/>
          </w:rPr>
          <w:tab/>
        </w:r>
        <w:r>
          <w:rPr>
            <w:noProof/>
            <w:webHidden/>
          </w:rPr>
          <w:fldChar w:fldCharType="begin"/>
        </w:r>
        <w:r>
          <w:rPr>
            <w:noProof/>
            <w:webHidden/>
          </w:rPr>
          <w:instrText xml:space="preserve"> PAGEREF _Toc212544027 \h </w:instrText>
        </w:r>
        <w:r>
          <w:rPr>
            <w:noProof/>
            <w:webHidden/>
          </w:rPr>
        </w:r>
        <w:r>
          <w:rPr>
            <w:noProof/>
            <w:webHidden/>
          </w:rPr>
          <w:fldChar w:fldCharType="separate"/>
        </w:r>
        <w:r>
          <w:rPr>
            <w:noProof/>
            <w:webHidden/>
          </w:rPr>
          <w:t>22</w:t>
        </w:r>
        <w:r>
          <w:rPr>
            <w:noProof/>
            <w:webHidden/>
          </w:rPr>
          <w:fldChar w:fldCharType="end"/>
        </w:r>
      </w:hyperlink>
    </w:p>
    <w:p w14:paraId="2D1E1B44" w14:textId="3DF710AD"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28" w:history="1">
        <w:r w:rsidRPr="001D3BBB">
          <w:rPr>
            <w:rStyle w:val="Hyperlink"/>
            <w:noProof/>
          </w:rPr>
          <w:t>4.2</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Location of development</w:t>
        </w:r>
        <w:r>
          <w:rPr>
            <w:noProof/>
            <w:webHidden/>
          </w:rPr>
          <w:tab/>
        </w:r>
        <w:r>
          <w:rPr>
            <w:noProof/>
            <w:webHidden/>
          </w:rPr>
          <w:fldChar w:fldCharType="begin"/>
        </w:r>
        <w:r>
          <w:rPr>
            <w:noProof/>
            <w:webHidden/>
          </w:rPr>
          <w:instrText xml:space="preserve"> PAGEREF _Toc212544028 \h </w:instrText>
        </w:r>
        <w:r>
          <w:rPr>
            <w:noProof/>
            <w:webHidden/>
          </w:rPr>
        </w:r>
        <w:r>
          <w:rPr>
            <w:noProof/>
            <w:webHidden/>
          </w:rPr>
          <w:fldChar w:fldCharType="separate"/>
        </w:r>
        <w:r>
          <w:rPr>
            <w:noProof/>
            <w:webHidden/>
          </w:rPr>
          <w:t>22</w:t>
        </w:r>
        <w:r>
          <w:rPr>
            <w:noProof/>
            <w:webHidden/>
          </w:rPr>
          <w:fldChar w:fldCharType="end"/>
        </w:r>
      </w:hyperlink>
    </w:p>
    <w:p w14:paraId="7708B7F9" w14:textId="34369499"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29" w:history="1">
        <w:r w:rsidRPr="001D3BBB">
          <w:rPr>
            <w:rStyle w:val="Hyperlink"/>
            <w:noProof/>
          </w:rPr>
          <w:t>4.3</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Development classes of actions</w:t>
        </w:r>
        <w:r>
          <w:rPr>
            <w:noProof/>
            <w:webHidden/>
          </w:rPr>
          <w:tab/>
        </w:r>
        <w:r>
          <w:rPr>
            <w:noProof/>
            <w:webHidden/>
          </w:rPr>
          <w:fldChar w:fldCharType="begin"/>
        </w:r>
        <w:r>
          <w:rPr>
            <w:noProof/>
            <w:webHidden/>
          </w:rPr>
          <w:instrText xml:space="preserve"> PAGEREF _Toc212544029 \h </w:instrText>
        </w:r>
        <w:r>
          <w:rPr>
            <w:noProof/>
            <w:webHidden/>
          </w:rPr>
        </w:r>
        <w:r>
          <w:rPr>
            <w:noProof/>
            <w:webHidden/>
          </w:rPr>
          <w:fldChar w:fldCharType="separate"/>
        </w:r>
        <w:r>
          <w:rPr>
            <w:noProof/>
            <w:webHidden/>
          </w:rPr>
          <w:t>25</w:t>
        </w:r>
        <w:r>
          <w:rPr>
            <w:noProof/>
            <w:webHidden/>
          </w:rPr>
          <w:fldChar w:fldCharType="end"/>
        </w:r>
      </w:hyperlink>
    </w:p>
    <w:p w14:paraId="2486B51C" w14:textId="7B1B130B"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30" w:history="1">
        <w:r w:rsidRPr="001D3BBB">
          <w:rPr>
            <w:rStyle w:val="Hyperlink"/>
            <w:noProof/>
          </w:rPr>
          <w:t>4.4</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Persons who can undertake development and their obligations</w:t>
        </w:r>
        <w:r>
          <w:rPr>
            <w:noProof/>
            <w:webHidden/>
          </w:rPr>
          <w:tab/>
        </w:r>
        <w:r>
          <w:rPr>
            <w:noProof/>
            <w:webHidden/>
          </w:rPr>
          <w:fldChar w:fldCharType="begin"/>
        </w:r>
        <w:r>
          <w:rPr>
            <w:noProof/>
            <w:webHidden/>
          </w:rPr>
          <w:instrText xml:space="preserve"> PAGEREF _Toc212544030 \h </w:instrText>
        </w:r>
        <w:r>
          <w:rPr>
            <w:noProof/>
            <w:webHidden/>
          </w:rPr>
        </w:r>
        <w:r>
          <w:rPr>
            <w:noProof/>
            <w:webHidden/>
          </w:rPr>
          <w:fldChar w:fldCharType="separate"/>
        </w:r>
        <w:r>
          <w:rPr>
            <w:noProof/>
            <w:webHidden/>
          </w:rPr>
          <w:t>30</w:t>
        </w:r>
        <w:r>
          <w:rPr>
            <w:noProof/>
            <w:webHidden/>
          </w:rPr>
          <w:fldChar w:fldCharType="end"/>
        </w:r>
      </w:hyperlink>
    </w:p>
    <w:p w14:paraId="5EDEAAFE" w14:textId="6DACF6C6"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31" w:history="1">
        <w:r w:rsidRPr="001D3BBB">
          <w:rPr>
            <w:rStyle w:val="Hyperlink"/>
            <w:noProof/>
          </w:rPr>
          <w:t>4.5</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Changes to the boundaries of land subject to development</w:t>
        </w:r>
        <w:r>
          <w:rPr>
            <w:noProof/>
            <w:webHidden/>
          </w:rPr>
          <w:tab/>
        </w:r>
        <w:r>
          <w:rPr>
            <w:noProof/>
            <w:webHidden/>
          </w:rPr>
          <w:fldChar w:fldCharType="begin"/>
        </w:r>
        <w:r>
          <w:rPr>
            <w:noProof/>
            <w:webHidden/>
          </w:rPr>
          <w:instrText xml:space="preserve"> PAGEREF _Toc212544031 \h </w:instrText>
        </w:r>
        <w:r>
          <w:rPr>
            <w:noProof/>
            <w:webHidden/>
          </w:rPr>
        </w:r>
        <w:r>
          <w:rPr>
            <w:noProof/>
            <w:webHidden/>
          </w:rPr>
          <w:fldChar w:fldCharType="separate"/>
        </w:r>
        <w:r>
          <w:rPr>
            <w:noProof/>
            <w:webHidden/>
          </w:rPr>
          <w:t>31</w:t>
        </w:r>
        <w:r>
          <w:rPr>
            <w:noProof/>
            <w:webHidden/>
          </w:rPr>
          <w:fldChar w:fldCharType="end"/>
        </w:r>
      </w:hyperlink>
    </w:p>
    <w:p w14:paraId="1F52B87A" w14:textId="241313BA" w:rsidR="00140CE9" w:rsidRDefault="00140CE9">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544032" w:history="1">
        <w:r w:rsidRPr="001D3BBB">
          <w:rPr>
            <w:rStyle w:val="Hyperlink"/>
            <w:noProof/>
          </w:rPr>
          <w:t>5</w:t>
        </w:r>
        <w:r>
          <w:rPr>
            <w:rFonts w:asciiTheme="minorHAnsi" w:eastAsiaTheme="minorEastAsia" w:hAnsiTheme="minorHAnsi" w:cstheme="minorBidi"/>
            <w:b w:val="0"/>
            <w:bCs w:val="0"/>
            <w:caps w:val="0"/>
            <w:noProof/>
            <w:kern w:val="2"/>
            <w:sz w:val="24"/>
            <w:szCs w:val="24"/>
            <w:lang w:eastAsia="en-GB"/>
            <w14:ligatures w14:val="standardContextual"/>
          </w:rPr>
          <w:tab/>
        </w:r>
        <w:r w:rsidRPr="001D3BBB">
          <w:rPr>
            <w:rStyle w:val="Hyperlink"/>
            <w:noProof/>
          </w:rPr>
          <w:t>Conservation framework</w:t>
        </w:r>
        <w:r>
          <w:rPr>
            <w:noProof/>
            <w:webHidden/>
          </w:rPr>
          <w:tab/>
        </w:r>
        <w:r>
          <w:rPr>
            <w:noProof/>
            <w:webHidden/>
          </w:rPr>
          <w:fldChar w:fldCharType="begin"/>
        </w:r>
        <w:r>
          <w:rPr>
            <w:noProof/>
            <w:webHidden/>
          </w:rPr>
          <w:instrText xml:space="preserve"> PAGEREF _Toc212544032 \h </w:instrText>
        </w:r>
        <w:r>
          <w:rPr>
            <w:noProof/>
            <w:webHidden/>
          </w:rPr>
        </w:r>
        <w:r>
          <w:rPr>
            <w:noProof/>
            <w:webHidden/>
          </w:rPr>
          <w:fldChar w:fldCharType="separate"/>
        </w:r>
        <w:r>
          <w:rPr>
            <w:noProof/>
            <w:webHidden/>
          </w:rPr>
          <w:t>33</w:t>
        </w:r>
        <w:r>
          <w:rPr>
            <w:noProof/>
            <w:webHidden/>
          </w:rPr>
          <w:fldChar w:fldCharType="end"/>
        </w:r>
      </w:hyperlink>
    </w:p>
    <w:p w14:paraId="437BF0DE" w14:textId="192DD005"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33" w:history="1">
        <w:r w:rsidRPr="001D3BBB">
          <w:rPr>
            <w:rStyle w:val="Hyperlink"/>
            <w:noProof/>
          </w:rPr>
          <w:t>5.1</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Introduction</w:t>
        </w:r>
        <w:r>
          <w:rPr>
            <w:noProof/>
            <w:webHidden/>
          </w:rPr>
          <w:tab/>
        </w:r>
        <w:r>
          <w:rPr>
            <w:noProof/>
            <w:webHidden/>
          </w:rPr>
          <w:fldChar w:fldCharType="begin"/>
        </w:r>
        <w:r>
          <w:rPr>
            <w:noProof/>
            <w:webHidden/>
          </w:rPr>
          <w:instrText xml:space="preserve"> PAGEREF _Toc212544033 \h </w:instrText>
        </w:r>
        <w:r>
          <w:rPr>
            <w:noProof/>
            <w:webHidden/>
          </w:rPr>
        </w:r>
        <w:r>
          <w:rPr>
            <w:noProof/>
            <w:webHidden/>
          </w:rPr>
          <w:fldChar w:fldCharType="separate"/>
        </w:r>
        <w:r>
          <w:rPr>
            <w:noProof/>
            <w:webHidden/>
          </w:rPr>
          <w:t>33</w:t>
        </w:r>
        <w:r>
          <w:rPr>
            <w:noProof/>
            <w:webHidden/>
          </w:rPr>
          <w:fldChar w:fldCharType="end"/>
        </w:r>
      </w:hyperlink>
    </w:p>
    <w:p w14:paraId="04D4589B" w14:textId="34841234"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34" w:history="1">
        <w:r w:rsidRPr="001D3BBB">
          <w:rPr>
            <w:rStyle w:val="Hyperlink"/>
            <w:noProof/>
          </w:rPr>
          <w:t>5.2</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Purpose of the conservation framework</w:t>
        </w:r>
        <w:r>
          <w:rPr>
            <w:noProof/>
            <w:webHidden/>
          </w:rPr>
          <w:tab/>
        </w:r>
        <w:r>
          <w:rPr>
            <w:noProof/>
            <w:webHidden/>
          </w:rPr>
          <w:fldChar w:fldCharType="begin"/>
        </w:r>
        <w:r>
          <w:rPr>
            <w:noProof/>
            <w:webHidden/>
          </w:rPr>
          <w:instrText xml:space="preserve"> PAGEREF _Toc212544034 \h </w:instrText>
        </w:r>
        <w:r>
          <w:rPr>
            <w:noProof/>
            <w:webHidden/>
          </w:rPr>
        </w:r>
        <w:r>
          <w:rPr>
            <w:noProof/>
            <w:webHidden/>
          </w:rPr>
          <w:fldChar w:fldCharType="separate"/>
        </w:r>
        <w:r>
          <w:rPr>
            <w:noProof/>
            <w:webHidden/>
          </w:rPr>
          <w:t>33</w:t>
        </w:r>
        <w:r>
          <w:rPr>
            <w:noProof/>
            <w:webHidden/>
          </w:rPr>
          <w:fldChar w:fldCharType="end"/>
        </w:r>
      </w:hyperlink>
    </w:p>
    <w:p w14:paraId="6157F19F" w14:textId="2E1920CE"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35" w:history="1">
        <w:r w:rsidRPr="001D3BBB">
          <w:rPr>
            <w:rStyle w:val="Hyperlink"/>
            <w:noProof/>
          </w:rPr>
          <w:t>5.3</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Relevant protected matters</w:t>
        </w:r>
        <w:r>
          <w:rPr>
            <w:noProof/>
            <w:webHidden/>
          </w:rPr>
          <w:tab/>
        </w:r>
        <w:r>
          <w:rPr>
            <w:noProof/>
            <w:webHidden/>
          </w:rPr>
          <w:fldChar w:fldCharType="begin"/>
        </w:r>
        <w:r>
          <w:rPr>
            <w:noProof/>
            <w:webHidden/>
          </w:rPr>
          <w:instrText xml:space="preserve"> PAGEREF _Toc212544035 \h </w:instrText>
        </w:r>
        <w:r>
          <w:rPr>
            <w:noProof/>
            <w:webHidden/>
          </w:rPr>
        </w:r>
        <w:r>
          <w:rPr>
            <w:noProof/>
            <w:webHidden/>
          </w:rPr>
          <w:fldChar w:fldCharType="separate"/>
        </w:r>
        <w:r>
          <w:rPr>
            <w:noProof/>
            <w:webHidden/>
          </w:rPr>
          <w:t>33</w:t>
        </w:r>
        <w:r>
          <w:rPr>
            <w:noProof/>
            <w:webHidden/>
          </w:rPr>
          <w:fldChar w:fldCharType="end"/>
        </w:r>
      </w:hyperlink>
    </w:p>
    <w:p w14:paraId="05DD4D43" w14:textId="11FB4154"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36" w:history="1">
        <w:r w:rsidRPr="001D3BBB">
          <w:rPr>
            <w:rStyle w:val="Hyperlink"/>
            <w:noProof/>
          </w:rPr>
          <w:t>5.4</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Avoidance and minimisation of impacts</w:t>
        </w:r>
        <w:r>
          <w:rPr>
            <w:noProof/>
            <w:webHidden/>
          </w:rPr>
          <w:tab/>
        </w:r>
        <w:r>
          <w:rPr>
            <w:noProof/>
            <w:webHidden/>
          </w:rPr>
          <w:fldChar w:fldCharType="begin"/>
        </w:r>
        <w:r>
          <w:rPr>
            <w:noProof/>
            <w:webHidden/>
          </w:rPr>
          <w:instrText xml:space="preserve"> PAGEREF _Toc212544036 \h </w:instrText>
        </w:r>
        <w:r>
          <w:rPr>
            <w:noProof/>
            <w:webHidden/>
          </w:rPr>
        </w:r>
        <w:r>
          <w:rPr>
            <w:noProof/>
            <w:webHidden/>
          </w:rPr>
          <w:fldChar w:fldCharType="separate"/>
        </w:r>
        <w:r>
          <w:rPr>
            <w:noProof/>
            <w:webHidden/>
          </w:rPr>
          <w:t>35</w:t>
        </w:r>
        <w:r>
          <w:rPr>
            <w:noProof/>
            <w:webHidden/>
          </w:rPr>
          <w:fldChar w:fldCharType="end"/>
        </w:r>
      </w:hyperlink>
    </w:p>
    <w:p w14:paraId="15E9B76B" w14:textId="539D6BDD"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37" w:history="1">
        <w:r w:rsidRPr="001D3BBB">
          <w:rPr>
            <w:rStyle w:val="Hyperlink"/>
            <w:noProof/>
          </w:rPr>
          <w:t>5.5</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Mitigation of impacts</w:t>
        </w:r>
        <w:r>
          <w:rPr>
            <w:noProof/>
            <w:webHidden/>
          </w:rPr>
          <w:tab/>
        </w:r>
        <w:r>
          <w:rPr>
            <w:noProof/>
            <w:webHidden/>
          </w:rPr>
          <w:fldChar w:fldCharType="begin"/>
        </w:r>
        <w:r>
          <w:rPr>
            <w:noProof/>
            <w:webHidden/>
          </w:rPr>
          <w:instrText xml:space="preserve"> PAGEREF _Toc212544037 \h </w:instrText>
        </w:r>
        <w:r>
          <w:rPr>
            <w:noProof/>
            <w:webHidden/>
          </w:rPr>
        </w:r>
        <w:r>
          <w:rPr>
            <w:noProof/>
            <w:webHidden/>
          </w:rPr>
          <w:fldChar w:fldCharType="separate"/>
        </w:r>
        <w:r>
          <w:rPr>
            <w:noProof/>
            <w:webHidden/>
          </w:rPr>
          <w:t>40</w:t>
        </w:r>
        <w:r>
          <w:rPr>
            <w:noProof/>
            <w:webHidden/>
          </w:rPr>
          <w:fldChar w:fldCharType="end"/>
        </w:r>
      </w:hyperlink>
    </w:p>
    <w:p w14:paraId="422E4090" w14:textId="01497702"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38" w:history="1">
        <w:r w:rsidRPr="001D3BBB">
          <w:rPr>
            <w:rStyle w:val="Hyperlink"/>
            <w:noProof/>
          </w:rPr>
          <w:t>5.6</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Residual adverse impacts and offsets</w:t>
        </w:r>
        <w:r>
          <w:rPr>
            <w:noProof/>
            <w:webHidden/>
          </w:rPr>
          <w:tab/>
        </w:r>
        <w:r>
          <w:rPr>
            <w:noProof/>
            <w:webHidden/>
          </w:rPr>
          <w:fldChar w:fldCharType="begin"/>
        </w:r>
        <w:r>
          <w:rPr>
            <w:noProof/>
            <w:webHidden/>
          </w:rPr>
          <w:instrText xml:space="preserve"> PAGEREF _Toc212544038 \h </w:instrText>
        </w:r>
        <w:r>
          <w:rPr>
            <w:noProof/>
            <w:webHidden/>
          </w:rPr>
        </w:r>
        <w:r>
          <w:rPr>
            <w:noProof/>
            <w:webHidden/>
          </w:rPr>
          <w:fldChar w:fldCharType="separate"/>
        </w:r>
        <w:r>
          <w:rPr>
            <w:noProof/>
            <w:webHidden/>
          </w:rPr>
          <w:t>42</w:t>
        </w:r>
        <w:r>
          <w:rPr>
            <w:noProof/>
            <w:webHidden/>
          </w:rPr>
          <w:fldChar w:fldCharType="end"/>
        </w:r>
      </w:hyperlink>
    </w:p>
    <w:p w14:paraId="036FB31A" w14:textId="64D89141" w:rsidR="00140CE9" w:rsidRDefault="00140CE9">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544039" w:history="1">
        <w:r w:rsidRPr="001D3BBB">
          <w:rPr>
            <w:rStyle w:val="Hyperlink"/>
            <w:noProof/>
          </w:rPr>
          <w:t>6</w:t>
        </w:r>
        <w:r>
          <w:rPr>
            <w:rFonts w:asciiTheme="minorHAnsi" w:eastAsiaTheme="minorEastAsia" w:hAnsiTheme="minorHAnsi" w:cstheme="minorBidi"/>
            <w:b w:val="0"/>
            <w:bCs w:val="0"/>
            <w:caps w:val="0"/>
            <w:noProof/>
            <w:kern w:val="2"/>
            <w:sz w:val="24"/>
            <w:szCs w:val="24"/>
            <w:lang w:eastAsia="en-GB"/>
            <w14:ligatures w14:val="standardContextual"/>
          </w:rPr>
          <w:tab/>
        </w:r>
        <w:r w:rsidRPr="001D3BBB">
          <w:rPr>
            <w:rStyle w:val="Hyperlink"/>
            <w:noProof/>
          </w:rPr>
          <w:t>Process based development</w:t>
        </w:r>
        <w:r>
          <w:rPr>
            <w:noProof/>
            <w:webHidden/>
          </w:rPr>
          <w:tab/>
        </w:r>
        <w:r>
          <w:rPr>
            <w:noProof/>
            <w:webHidden/>
          </w:rPr>
          <w:fldChar w:fldCharType="begin"/>
        </w:r>
        <w:r>
          <w:rPr>
            <w:noProof/>
            <w:webHidden/>
          </w:rPr>
          <w:instrText xml:space="preserve"> PAGEREF _Toc212544039 \h </w:instrText>
        </w:r>
        <w:r>
          <w:rPr>
            <w:noProof/>
            <w:webHidden/>
          </w:rPr>
        </w:r>
        <w:r>
          <w:rPr>
            <w:noProof/>
            <w:webHidden/>
          </w:rPr>
          <w:fldChar w:fldCharType="separate"/>
        </w:r>
        <w:r>
          <w:rPr>
            <w:noProof/>
            <w:webHidden/>
          </w:rPr>
          <w:t>46</w:t>
        </w:r>
        <w:r>
          <w:rPr>
            <w:noProof/>
            <w:webHidden/>
          </w:rPr>
          <w:fldChar w:fldCharType="end"/>
        </w:r>
      </w:hyperlink>
    </w:p>
    <w:p w14:paraId="6F36974D" w14:textId="0CEAE6C8"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40" w:history="1">
        <w:r w:rsidRPr="001D3BBB">
          <w:rPr>
            <w:rStyle w:val="Hyperlink"/>
            <w:noProof/>
          </w:rPr>
          <w:t>6.1</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Introduction</w:t>
        </w:r>
        <w:r>
          <w:rPr>
            <w:noProof/>
            <w:webHidden/>
          </w:rPr>
          <w:tab/>
        </w:r>
        <w:r>
          <w:rPr>
            <w:noProof/>
            <w:webHidden/>
          </w:rPr>
          <w:fldChar w:fldCharType="begin"/>
        </w:r>
        <w:r>
          <w:rPr>
            <w:noProof/>
            <w:webHidden/>
          </w:rPr>
          <w:instrText xml:space="preserve"> PAGEREF _Toc212544040 \h </w:instrText>
        </w:r>
        <w:r>
          <w:rPr>
            <w:noProof/>
            <w:webHidden/>
          </w:rPr>
        </w:r>
        <w:r>
          <w:rPr>
            <w:noProof/>
            <w:webHidden/>
          </w:rPr>
          <w:fldChar w:fldCharType="separate"/>
        </w:r>
        <w:r>
          <w:rPr>
            <w:noProof/>
            <w:webHidden/>
          </w:rPr>
          <w:t>46</w:t>
        </w:r>
        <w:r>
          <w:rPr>
            <w:noProof/>
            <w:webHidden/>
          </w:rPr>
          <w:fldChar w:fldCharType="end"/>
        </w:r>
      </w:hyperlink>
    </w:p>
    <w:p w14:paraId="1C576148" w14:textId="7A14B37C"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41" w:history="1">
        <w:r w:rsidRPr="001D3BBB">
          <w:rPr>
            <w:rStyle w:val="Hyperlink"/>
            <w:noProof/>
          </w:rPr>
          <w:t>6.2</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Approval context for process based development</w:t>
        </w:r>
        <w:r>
          <w:rPr>
            <w:noProof/>
            <w:webHidden/>
          </w:rPr>
          <w:tab/>
        </w:r>
        <w:r>
          <w:rPr>
            <w:noProof/>
            <w:webHidden/>
          </w:rPr>
          <w:fldChar w:fldCharType="begin"/>
        </w:r>
        <w:r>
          <w:rPr>
            <w:noProof/>
            <w:webHidden/>
          </w:rPr>
          <w:instrText xml:space="preserve"> PAGEREF _Toc212544041 \h </w:instrText>
        </w:r>
        <w:r>
          <w:rPr>
            <w:noProof/>
            <w:webHidden/>
          </w:rPr>
        </w:r>
        <w:r>
          <w:rPr>
            <w:noProof/>
            <w:webHidden/>
          </w:rPr>
          <w:fldChar w:fldCharType="separate"/>
        </w:r>
        <w:r>
          <w:rPr>
            <w:noProof/>
            <w:webHidden/>
          </w:rPr>
          <w:t>47</w:t>
        </w:r>
        <w:r>
          <w:rPr>
            <w:noProof/>
            <w:webHidden/>
          </w:rPr>
          <w:fldChar w:fldCharType="end"/>
        </w:r>
      </w:hyperlink>
    </w:p>
    <w:p w14:paraId="5F3BC7D1" w14:textId="547F9BB9"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42" w:history="1">
        <w:r w:rsidRPr="001D3BBB">
          <w:rPr>
            <w:rStyle w:val="Hyperlink"/>
            <w:noProof/>
          </w:rPr>
          <w:t>6.3</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Requirements for process based development</w:t>
        </w:r>
        <w:r>
          <w:rPr>
            <w:noProof/>
            <w:webHidden/>
          </w:rPr>
          <w:tab/>
        </w:r>
        <w:r>
          <w:rPr>
            <w:noProof/>
            <w:webHidden/>
          </w:rPr>
          <w:fldChar w:fldCharType="begin"/>
        </w:r>
        <w:r>
          <w:rPr>
            <w:noProof/>
            <w:webHidden/>
          </w:rPr>
          <w:instrText xml:space="preserve"> PAGEREF _Toc212544042 \h </w:instrText>
        </w:r>
        <w:r>
          <w:rPr>
            <w:noProof/>
            <w:webHidden/>
          </w:rPr>
        </w:r>
        <w:r>
          <w:rPr>
            <w:noProof/>
            <w:webHidden/>
          </w:rPr>
          <w:fldChar w:fldCharType="separate"/>
        </w:r>
        <w:r>
          <w:rPr>
            <w:noProof/>
            <w:webHidden/>
          </w:rPr>
          <w:t>47</w:t>
        </w:r>
        <w:r>
          <w:rPr>
            <w:noProof/>
            <w:webHidden/>
          </w:rPr>
          <w:fldChar w:fldCharType="end"/>
        </w:r>
      </w:hyperlink>
    </w:p>
    <w:p w14:paraId="136D93C4" w14:textId="2FD66833"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43" w:history="1">
        <w:r w:rsidRPr="001D3BBB">
          <w:rPr>
            <w:rStyle w:val="Hyperlink"/>
            <w:noProof/>
          </w:rPr>
          <w:t>6.4</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Commitments for process based development</w:t>
        </w:r>
        <w:r>
          <w:rPr>
            <w:noProof/>
            <w:webHidden/>
          </w:rPr>
          <w:tab/>
        </w:r>
        <w:r>
          <w:rPr>
            <w:noProof/>
            <w:webHidden/>
          </w:rPr>
          <w:fldChar w:fldCharType="begin"/>
        </w:r>
        <w:r>
          <w:rPr>
            <w:noProof/>
            <w:webHidden/>
          </w:rPr>
          <w:instrText xml:space="preserve"> PAGEREF _Toc212544043 \h </w:instrText>
        </w:r>
        <w:r>
          <w:rPr>
            <w:noProof/>
            <w:webHidden/>
          </w:rPr>
        </w:r>
        <w:r>
          <w:rPr>
            <w:noProof/>
            <w:webHidden/>
          </w:rPr>
          <w:fldChar w:fldCharType="separate"/>
        </w:r>
        <w:r>
          <w:rPr>
            <w:noProof/>
            <w:webHidden/>
          </w:rPr>
          <w:t>48</w:t>
        </w:r>
        <w:r>
          <w:rPr>
            <w:noProof/>
            <w:webHidden/>
          </w:rPr>
          <w:fldChar w:fldCharType="end"/>
        </w:r>
      </w:hyperlink>
    </w:p>
    <w:p w14:paraId="6DCA7CD3" w14:textId="6B04DC7D"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44" w:history="1">
        <w:r w:rsidRPr="001D3BBB">
          <w:rPr>
            <w:rStyle w:val="Hyperlink"/>
            <w:noProof/>
          </w:rPr>
          <w:t>6.5</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Avoidance and minimisation of impacts</w:t>
        </w:r>
        <w:r>
          <w:rPr>
            <w:noProof/>
            <w:webHidden/>
          </w:rPr>
          <w:tab/>
        </w:r>
        <w:r>
          <w:rPr>
            <w:noProof/>
            <w:webHidden/>
          </w:rPr>
          <w:fldChar w:fldCharType="begin"/>
        </w:r>
        <w:r>
          <w:rPr>
            <w:noProof/>
            <w:webHidden/>
          </w:rPr>
          <w:instrText xml:space="preserve"> PAGEREF _Toc212544044 \h </w:instrText>
        </w:r>
        <w:r>
          <w:rPr>
            <w:noProof/>
            <w:webHidden/>
          </w:rPr>
        </w:r>
        <w:r>
          <w:rPr>
            <w:noProof/>
            <w:webHidden/>
          </w:rPr>
          <w:fldChar w:fldCharType="separate"/>
        </w:r>
        <w:r>
          <w:rPr>
            <w:noProof/>
            <w:webHidden/>
          </w:rPr>
          <w:t>49</w:t>
        </w:r>
        <w:r>
          <w:rPr>
            <w:noProof/>
            <w:webHidden/>
          </w:rPr>
          <w:fldChar w:fldCharType="end"/>
        </w:r>
      </w:hyperlink>
    </w:p>
    <w:p w14:paraId="0C239474" w14:textId="67885ECF"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45" w:history="1">
        <w:r w:rsidRPr="001D3BBB">
          <w:rPr>
            <w:rStyle w:val="Hyperlink"/>
            <w:noProof/>
          </w:rPr>
          <w:t>6.6</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Mitigation of impacts</w:t>
        </w:r>
        <w:r>
          <w:rPr>
            <w:noProof/>
            <w:webHidden/>
          </w:rPr>
          <w:tab/>
        </w:r>
        <w:r>
          <w:rPr>
            <w:noProof/>
            <w:webHidden/>
          </w:rPr>
          <w:fldChar w:fldCharType="begin"/>
        </w:r>
        <w:r>
          <w:rPr>
            <w:noProof/>
            <w:webHidden/>
          </w:rPr>
          <w:instrText xml:space="preserve"> PAGEREF _Toc212544045 \h </w:instrText>
        </w:r>
        <w:r>
          <w:rPr>
            <w:noProof/>
            <w:webHidden/>
          </w:rPr>
        </w:r>
        <w:r>
          <w:rPr>
            <w:noProof/>
            <w:webHidden/>
          </w:rPr>
          <w:fldChar w:fldCharType="separate"/>
        </w:r>
        <w:r>
          <w:rPr>
            <w:noProof/>
            <w:webHidden/>
          </w:rPr>
          <w:t>49</w:t>
        </w:r>
        <w:r>
          <w:rPr>
            <w:noProof/>
            <w:webHidden/>
          </w:rPr>
          <w:fldChar w:fldCharType="end"/>
        </w:r>
      </w:hyperlink>
    </w:p>
    <w:p w14:paraId="4C02EBE6" w14:textId="1705FD01"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46" w:history="1">
        <w:r w:rsidRPr="001D3BBB">
          <w:rPr>
            <w:rStyle w:val="Hyperlink"/>
            <w:noProof/>
          </w:rPr>
          <w:t>6.7</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Offsets for residual impacts</w:t>
        </w:r>
        <w:r>
          <w:rPr>
            <w:noProof/>
            <w:webHidden/>
          </w:rPr>
          <w:tab/>
        </w:r>
        <w:r>
          <w:rPr>
            <w:noProof/>
            <w:webHidden/>
          </w:rPr>
          <w:fldChar w:fldCharType="begin"/>
        </w:r>
        <w:r>
          <w:rPr>
            <w:noProof/>
            <w:webHidden/>
          </w:rPr>
          <w:instrText xml:space="preserve"> PAGEREF _Toc212544046 \h </w:instrText>
        </w:r>
        <w:r>
          <w:rPr>
            <w:noProof/>
            <w:webHidden/>
          </w:rPr>
        </w:r>
        <w:r>
          <w:rPr>
            <w:noProof/>
            <w:webHidden/>
          </w:rPr>
          <w:fldChar w:fldCharType="separate"/>
        </w:r>
        <w:r>
          <w:rPr>
            <w:noProof/>
            <w:webHidden/>
          </w:rPr>
          <w:t>49</w:t>
        </w:r>
        <w:r>
          <w:rPr>
            <w:noProof/>
            <w:webHidden/>
          </w:rPr>
          <w:fldChar w:fldCharType="end"/>
        </w:r>
      </w:hyperlink>
    </w:p>
    <w:p w14:paraId="2720B484" w14:textId="1CE8DCFB" w:rsidR="00140CE9" w:rsidRDefault="00140CE9">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544047" w:history="1">
        <w:r w:rsidRPr="001D3BBB">
          <w:rPr>
            <w:rStyle w:val="Hyperlink"/>
            <w:noProof/>
          </w:rPr>
          <w:t>7</w:t>
        </w:r>
        <w:r>
          <w:rPr>
            <w:rFonts w:asciiTheme="minorHAnsi" w:eastAsiaTheme="minorEastAsia" w:hAnsiTheme="minorHAnsi" w:cstheme="minorBidi"/>
            <w:b w:val="0"/>
            <w:bCs w:val="0"/>
            <w:caps w:val="0"/>
            <w:noProof/>
            <w:kern w:val="2"/>
            <w:sz w:val="24"/>
            <w:szCs w:val="24"/>
            <w:lang w:eastAsia="en-GB"/>
            <w14:ligatures w14:val="standardContextual"/>
          </w:rPr>
          <w:tab/>
        </w:r>
        <w:r w:rsidRPr="001D3BBB">
          <w:rPr>
            <w:rStyle w:val="Hyperlink"/>
            <w:noProof/>
          </w:rPr>
          <w:t>Assurance and implementation framework</w:t>
        </w:r>
        <w:r>
          <w:rPr>
            <w:noProof/>
            <w:webHidden/>
          </w:rPr>
          <w:tab/>
        </w:r>
        <w:r>
          <w:rPr>
            <w:noProof/>
            <w:webHidden/>
          </w:rPr>
          <w:fldChar w:fldCharType="begin"/>
        </w:r>
        <w:r>
          <w:rPr>
            <w:noProof/>
            <w:webHidden/>
          </w:rPr>
          <w:instrText xml:space="preserve"> PAGEREF _Toc212544047 \h </w:instrText>
        </w:r>
        <w:r>
          <w:rPr>
            <w:noProof/>
            <w:webHidden/>
          </w:rPr>
        </w:r>
        <w:r>
          <w:rPr>
            <w:noProof/>
            <w:webHidden/>
          </w:rPr>
          <w:fldChar w:fldCharType="separate"/>
        </w:r>
        <w:r>
          <w:rPr>
            <w:noProof/>
            <w:webHidden/>
          </w:rPr>
          <w:t>50</w:t>
        </w:r>
        <w:r>
          <w:rPr>
            <w:noProof/>
            <w:webHidden/>
          </w:rPr>
          <w:fldChar w:fldCharType="end"/>
        </w:r>
      </w:hyperlink>
    </w:p>
    <w:p w14:paraId="2CB9FD40" w14:textId="39EEFEA1"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48" w:history="1">
        <w:r w:rsidRPr="001D3BBB">
          <w:rPr>
            <w:rStyle w:val="Hyperlink"/>
            <w:noProof/>
          </w:rPr>
          <w:t>7.1</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Introduction</w:t>
        </w:r>
        <w:r>
          <w:rPr>
            <w:noProof/>
            <w:webHidden/>
          </w:rPr>
          <w:tab/>
        </w:r>
        <w:r>
          <w:rPr>
            <w:noProof/>
            <w:webHidden/>
          </w:rPr>
          <w:fldChar w:fldCharType="begin"/>
        </w:r>
        <w:r>
          <w:rPr>
            <w:noProof/>
            <w:webHidden/>
          </w:rPr>
          <w:instrText xml:space="preserve"> PAGEREF _Toc212544048 \h </w:instrText>
        </w:r>
        <w:r>
          <w:rPr>
            <w:noProof/>
            <w:webHidden/>
          </w:rPr>
        </w:r>
        <w:r>
          <w:rPr>
            <w:noProof/>
            <w:webHidden/>
          </w:rPr>
          <w:fldChar w:fldCharType="separate"/>
        </w:r>
        <w:r>
          <w:rPr>
            <w:noProof/>
            <w:webHidden/>
          </w:rPr>
          <w:t>50</w:t>
        </w:r>
        <w:r>
          <w:rPr>
            <w:noProof/>
            <w:webHidden/>
          </w:rPr>
          <w:fldChar w:fldCharType="end"/>
        </w:r>
      </w:hyperlink>
    </w:p>
    <w:p w14:paraId="76355D28" w14:textId="6559A1FA"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49" w:history="1">
        <w:r w:rsidRPr="001D3BBB">
          <w:rPr>
            <w:rStyle w:val="Hyperlink"/>
            <w:noProof/>
          </w:rPr>
          <w:t>7.2</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Purpose of the assurance and implementation framework</w:t>
        </w:r>
        <w:r>
          <w:rPr>
            <w:noProof/>
            <w:webHidden/>
          </w:rPr>
          <w:tab/>
        </w:r>
        <w:r>
          <w:rPr>
            <w:noProof/>
            <w:webHidden/>
          </w:rPr>
          <w:fldChar w:fldCharType="begin"/>
        </w:r>
        <w:r>
          <w:rPr>
            <w:noProof/>
            <w:webHidden/>
          </w:rPr>
          <w:instrText xml:space="preserve"> PAGEREF _Toc212544049 \h </w:instrText>
        </w:r>
        <w:r>
          <w:rPr>
            <w:noProof/>
            <w:webHidden/>
          </w:rPr>
        </w:r>
        <w:r>
          <w:rPr>
            <w:noProof/>
            <w:webHidden/>
          </w:rPr>
          <w:fldChar w:fldCharType="separate"/>
        </w:r>
        <w:r>
          <w:rPr>
            <w:noProof/>
            <w:webHidden/>
          </w:rPr>
          <w:t>50</w:t>
        </w:r>
        <w:r>
          <w:rPr>
            <w:noProof/>
            <w:webHidden/>
          </w:rPr>
          <w:fldChar w:fldCharType="end"/>
        </w:r>
      </w:hyperlink>
    </w:p>
    <w:p w14:paraId="7843D0B9" w14:textId="575226F9"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50" w:history="1">
        <w:r w:rsidRPr="001D3BBB">
          <w:rPr>
            <w:rStyle w:val="Hyperlink"/>
            <w:noProof/>
          </w:rPr>
          <w:t>7.3</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Governance framework</w:t>
        </w:r>
        <w:r>
          <w:rPr>
            <w:noProof/>
            <w:webHidden/>
          </w:rPr>
          <w:tab/>
        </w:r>
        <w:r>
          <w:rPr>
            <w:noProof/>
            <w:webHidden/>
          </w:rPr>
          <w:fldChar w:fldCharType="begin"/>
        </w:r>
        <w:r>
          <w:rPr>
            <w:noProof/>
            <w:webHidden/>
          </w:rPr>
          <w:instrText xml:space="preserve"> PAGEREF _Toc212544050 \h </w:instrText>
        </w:r>
        <w:r>
          <w:rPr>
            <w:noProof/>
            <w:webHidden/>
          </w:rPr>
        </w:r>
        <w:r>
          <w:rPr>
            <w:noProof/>
            <w:webHidden/>
          </w:rPr>
          <w:fldChar w:fldCharType="separate"/>
        </w:r>
        <w:r>
          <w:rPr>
            <w:noProof/>
            <w:webHidden/>
          </w:rPr>
          <w:t>50</w:t>
        </w:r>
        <w:r>
          <w:rPr>
            <w:noProof/>
            <w:webHidden/>
          </w:rPr>
          <w:fldChar w:fldCharType="end"/>
        </w:r>
      </w:hyperlink>
    </w:p>
    <w:p w14:paraId="5CAB3986" w14:textId="7F68BE47"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51" w:history="1">
        <w:r w:rsidRPr="001D3BBB">
          <w:rPr>
            <w:rStyle w:val="Hyperlink"/>
            <w:noProof/>
          </w:rPr>
          <w:t>7.4</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Funding framework</w:t>
        </w:r>
        <w:r>
          <w:rPr>
            <w:noProof/>
            <w:webHidden/>
          </w:rPr>
          <w:tab/>
        </w:r>
        <w:r>
          <w:rPr>
            <w:noProof/>
            <w:webHidden/>
          </w:rPr>
          <w:fldChar w:fldCharType="begin"/>
        </w:r>
        <w:r>
          <w:rPr>
            <w:noProof/>
            <w:webHidden/>
          </w:rPr>
          <w:instrText xml:space="preserve"> PAGEREF _Toc212544051 \h </w:instrText>
        </w:r>
        <w:r>
          <w:rPr>
            <w:noProof/>
            <w:webHidden/>
          </w:rPr>
        </w:r>
        <w:r>
          <w:rPr>
            <w:noProof/>
            <w:webHidden/>
          </w:rPr>
          <w:fldChar w:fldCharType="separate"/>
        </w:r>
        <w:r>
          <w:rPr>
            <w:noProof/>
            <w:webHidden/>
          </w:rPr>
          <w:t>58</w:t>
        </w:r>
        <w:r>
          <w:rPr>
            <w:noProof/>
            <w:webHidden/>
          </w:rPr>
          <w:fldChar w:fldCharType="end"/>
        </w:r>
      </w:hyperlink>
    </w:p>
    <w:p w14:paraId="2FCAAE4F" w14:textId="11C6CCAF"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52" w:history="1">
        <w:r w:rsidRPr="001D3BBB">
          <w:rPr>
            <w:rStyle w:val="Hyperlink"/>
            <w:noProof/>
          </w:rPr>
          <w:t>7.5</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MERI framework</w:t>
        </w:r>
        <w:r>
          <w:rPr>
            <w:noProof/>
            <w:webHidden/>
          </w:rPr>
          <w:tab/>
        </w:r>
        <w:r>
          <w:rPr>
            <w:noProof/>
            <w:webHidden/>
          </w:rPr>
          <w:fldChar w:fldCharType="begin"/>
        </w:r>
        <w:r>
          <w:rPr>
            <w:noProof/>
            <w:webHidden/>
          </w:rPr>
          <w:instrText xml:space="preserve"> PAGEREF _Toc212544052 \h </w:instrText>
        </w:r>
        <w:r>
          <w:rPr>
            <w:noProof/>
            <w:webHidden/>
          </w:rPr>
        </w:r>
        <w:r>
          <w:rPr>
            <w:noProof/>
            <w:webHidden/>
          </w:rPr>
          <w:fldChar w:fldCharType="separate"/>
        </w:r>
        <w:r>
          <w:rPr>
            <w:noProof/>
            <w:webHidden/>
          </w:rPr>
          <w:t>59</w:t>
        </w:r>
        <w:r>
          <w:rPr>
            <w:noProof/>
            <w:webHidden/>
          </w:rPr>
          <w:fldChar w:fldCharType="end"/>
        </w:r>
      </w:hyperlink>
    </w:p>
    <w:p w14:paraId="0D8DE45E" w14:textId="2E0A3E46"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53" w:history="1">
        <w:r w:rsidRPr="001D3BBB">
          <w:rPr>
            <w:rStyle w:val="Hyperlink"/>
            <w:noProof/>
          </w:rPr>
          <w:t>7.6</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Compliance framework</w:t>
        </w:r>
        <w:r>
          <w:rPr>
            <w:noProof/>
            <w:webHidden/>
          </w:rPr>
          <w:tab/>
        </w:r>
        <w:r>
          <w:rPr>
            <w:noProof/>
            <w:webHidden/>
          </w:rPr>
          <w:fldChar w:fldCharType="begin"/>
        </w:r>
        <w:r>
          <w:rPr>
            <w:noProof/>
            <w:webHidden/>
          </w:rPr>
          <w:instrText xml:space="preserve"> PAGEREF _Toc212544053 \h </w:instrText>
        </w:r>
        <w:r>
          <w:rPr>
            <w:noProof/>
            <w:webHidden/>
          </w:rPr>
        </w:r>
        <w:r>
          <w:rPr>
            <w:noProof/>
            <w:webHidden/>
          </w:rPr>
          <w:fldChar w:fldCharType="separate"/>
        </w:r>
        <w:r>
          <w:rPr>
            <w:noProof/>
            <w:webHidden/>
          </w:rPr>
          <w:t>70</w:t>
        </w:r>
        <w:r>
          <w:rPr>
            <w:noProof/>
            <w:webHidden/>
          </w:rPr>
          <w:fldChar w:fldCharType="end"/>
        </w:r>
      </w:hyperlink>
    </w:p>
    <w:p w14:paraId="177EB18F" w14:textId="5FDC824A"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54" w:history="1">
        <w:r w:rsidRPr="001D3BBB">
          <w:rPr>
            <w:rStyle w:val="Hyperlink"/>
            <w:noProof/>
          </w:rPr>
          <w:t>7.7</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Data management process</w:t>
        </w:r>
        <w:r>
          <w:rPr>
            <w:noProof/>
            <w:webHidden/>
          </w:rPr>
          <w:tab/>
        </w:r>
        <w:r>
          <w:rPr>
            <w:noProof/>
            <w:webHidden/>
          </w:rPr>
          <w:fldChar w:fldCharType="begin"/>
        </w:r>
        <w:r>
          <w:rPr>
            <w:noProof/>
            <w:webHidden/>
          </w:rPr>
          <w:instrText xml:space="preserve"> PAGEREF _Toc212544054 \h </w:instrText>
        </w:r>
        <w:r>
          <w:rPr>
            <w:noProof/>
            <w:webHidden/>
          </w:rPr>
        </w:r>
        <w:r>
          <w:rPr>
            <w:noProof/>
            <w:webHidden/>
          </w:rPr>
          <w:fldChar w:fldCharType="separate"/>
        </w:r>
        <w:r>
          <w:rPr>
            <w:noProof/>
            <w:webHidden/>
          </w:rPr>
          <w:t>73</w:t>
        </w:r>
        <w:r>
          <w:rPr>
            <w:noProof/>
            <w:webHidden/>
          </w:rPr>
          <w:fldChar w:fldCharType="end"/>
        </w:r>
      </w:hyperlink>
    </w:p>
    <w:p w14:paraId="726E7265" w14:textId="12D55BFF" w:rsidR="00140CE9" w:rsidRDefault="00140CE9">
      <w:pPr>
        <w:pStyle w:val="TOC2"/>
        <w:rPr>
          <w:rFonts w:asciiTheme="minorHAnsi" w:eastAsiaTheme="minorEastAsia" w:hAnsiTheme="minorHAnsi" w:cstheme="minorBidi"/>
          <w:noProof/>
          <w:kern w:val="2"/>
          <w:sz w:val="24"/>
          <w:szCs w:val="24"/>
          <w:lang w:eastAsia="en-GB"/>
          <w14:ligatures w14:val="standardContextual"/>
        </w:rPr>
      </w:pPr>
      <w:hyperlink w:anchor="_Toc212544055" w:history="1">
        <w:r w:rsidRPr="001D3BBB">
          <w:rPr>
            <w:rStyle w:val="Hyperlink"/>
            <w:noProof/>
          </w:rPr>
          <w:t>7.8</w:t>
        </w:r>
        <w:r>
          <w:rPr>
            <w:rFonts w:asciiTheme="minorHAnsi" w:eastAsiaTheme="minorEastAsia" w:hAnsiTheme="minorHAnsi" w:cstheme="minorBidi"/>
            <w:noProof/>
            <w:kern w:val="2"/>
            <w:sz w:val="24"/>
            <w:szCs w:val="24"/>
            <w:lang w:eastAsia="en-GB"/>
            <w14:ligatures w14:val="standardContextual"/>
          </w:rPr>
          <w:tab/>
        </w:r>
        <w:r w:rsidRPr="001D3BBB">
          <w:rPr>
            <w:rStyle w:val="Hyperlink"/>
            <w:noProof/>
          </w:rPr>
          <w:t>Process for changing the implementation documents</w:t>
        </w:r>
        <w:r>
          <w:rPr>
            <w:noProof/>
            <w:webHidden/>
          </w:rPr>
          <w:tab/>
        </w:r>
        <w:r>
          <w:rPr>
            <w:noProof/>
            <w:webHidden/>
          </w:rPr>
          <w:fldChar w:fldCharType="begin"/>
        </w:r>
        <w:r>
          <w:rPr>
            <w:noProof/>
            <w:webHidden/>
          </w:rPr>
          <w:instrText xml:space="preserve"> PAGEREF _Toc212544055 \h </w:instrText>
        </w:r>
        <w:r>
          <w:rPr>
            <w:noProof/>
            <w:webHidden/>
          </w:rPr>
        </w:r>
        <w:r>
          <w:rPr>
            <w:noProof/>
            <w:webHidden/>
          </w:rPr>
          <w:fldChar w:fldCharType="separate"/>
        </w:r>
        <w:r>
          <w:rPr>
            <w:noProof/>
            <w:webHidden/>
          </w:rPr>
          <w:t>74</w:t>
        </w:r>
        <w:r>
          <w:rPr>
            <w:noProof/>
            <w:webHidden/>
          </w:rPr>
          <w:fldChar w:fldCharType="end"/>
        </w:r>
      </w:hyperlink>
    </w:p>
    <w:p w14:paraId="1227766B" w14:textId="403305DC" w:rsidR="00140CE9" w:rsidRDefault="00140CE9">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544056" w:history="1">
        <w:r w:rsidRPr="001D3BBB">
          <w:rPr>
            <w:rStyle w:val="Hyperlink"/>
            <w:noProof/>
          </w:rPr>
          <w:t>References</w:t>
        </w:r>
        <w:r>
          <w:rPr>
            <w:noProof/>
            <w:webHidden/>
          </w:rPr>
          <w:tab/>
        </w:r>
        <w:r>
          <w:rPr>
            <w:noProof/>
            <w:webHidden/>
          </w:rPr>
          <w:fldChar w:fldCharType="begin"/>
        </w:r>
        <w:r>
          <w:rPr>
            <w:noProof/>
            <w:webHidden/>
          </w:rPr>
          <w:instrText xml:space="preserve"> PAGEREF _Toc212544056 \h </w:instrText>
        </w:r>
        <w:r>
          <w:rPr>
            <w:noProof/>
            <w:webHidden/>
          </w:rPr>
        </w:r>
        <w:r>
          <w:rPr>
            <w:noProof/>
            <w:webHidden/>
          </w:rPr>
          <w:fldChar w:fldCharType="separate"/>
        </w:r>
        <w:r>
          <w:rPr>
            <w:noProof/>
            <w:webHidden/>
          </w:rPr>
          <w:t>76</w:t>
        </w:r>
        <w:r>
          <w:rPr>
            <w:noProof/>
            <w:webHidden/>
          </w:rPr>
          <w:fldChar w:fldCharType="end"/>
        </w:r>
      </w:hyperlink>
    </w:p>
    <w:p w14:paraId="0EF6A5BD" w14:textId="153328E9" w:rsidR="00140CE9" w:rsidRDefault="00140CE9">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544057" w:history="1">
        <w:r w:rsidRPr="001D3BBB">
          <w:rPr>
            <w:rStyle w:val="Hyperlink"/>
            <w:noProof/>
          </w:rPr>
          <w:t>Appendix A: Where the Plan addresses the endorsement criteria</w:t>
        </w:r>
        <w:r>
          <w:rPr>
            <w:noProof/>
            <w:webHidden/>
          </w:rPr>
          <w:tab/>
        </w:r>
        <w:r>
          <w:rPr>
            <w:noProof/>
            <w:webHidden/>
          </w:rPr>
          <w:fldChar w:fldCharType="begin"/>
        </w:r>
        <w:r>
          <w:rPr>
            <w:noProof/>
            <w:webHidden/>
          </w:rPr>
          <w:instrText xml:space="preserve"> PAGEREF _Toc212544057 \h </w:instrText>
        </w:r>
        <w:r>
          <w:rPr>
            <w:noProof/>
            <w:webHidden/>
          </w:rPr>
        </w:r>
        <w:r>
          <w:rPr>
            <w:noProof/>
            <w:webHidden/>
          </w:rPr>
          <w:fldChar w:fldCharType="separate"/>
        </w:r>
        <w:r>
          <w:rPr>
            <w:noProof/>
            <w:webHidden/>
          </w:rPr>
          <w:t>77</w:t>
        </w:r>
        <w:r>
          <w:rPr>
            <w:noProof/>
            <w:webHidden/>
          </w:rPr>
          <w:fldChar w:fldCharType="end"/>
        </w:r>
      </w:hyperlink>
    </w:p>
    <w:p w14:paraId="72621867" w14:textId="27410659" w:rsidR="0023470E" w:rsidRDefault="009A6A84" w:rsidP="001703B7">
      <w:pPr>
        <w:rPr>
          <w:color w:val="2B579A"/>
          <w:shd w:val="clear" w:color="auto" w:fill="E6E6E6"/>
        </w:rPr>
      </w:pPr>
      <w:r>
        <w:rPr>
          <w:rFonts w:ascii="Helvetica" w:eastAsia="MS Gothic" w:hAnsi="Helvetica"/>
          <w:b/>
          <w:bCs/>
          <w:caps/>
          <w:color w:val="3FA297"/>
          <w:szCs w:val="28"/>
          <w:shd w:val="clear" w:color="auto" w:fill="E6E6E6"/>
        </w:rPr>
        <w:fldChar w:fldCharType="end"/>
      </w:r>
    </w:p>
    <w:p w14:paraId="384F27EC" w14:textId="77777777" w:rsidR="0023470E" w:rsidRDefault="0023470E">
      <w:pPr>
        <w:tabs>
          <w:tab w:val="clear" w:pos="4962"/>
        </w:tabs>
        <w:spacing w:before="0" w:after="0" w:line="240" w:lineRule="auto"/>
        <w:rPr>
          <w:color w:val="2B579A"/>
          <w:shd w:val="clear" w:color="auto" w:fill="E6E6E6"/>
        </w:rPr>
      </w:pPr>
      <w:r>
        <w:rPr>
          <w:color w:val="2B579A"/>
          <w:shd w:val="clear" w:color="auto" w:fill="E6E6E6"/>
        </w:rPr>
        <w:br w:type="page"/>
      </w:r>
    </w:p>
    <w:p w14:paraId="4FBB4FFE" w14:textId="77777777" w:rsidR="0023470E" w:rsidRDefault="0023470E" w:rsidP="00296A2E">
      <w:pPr>
        <w:pStyle w:val="Contents"/>
        <w:rPr>
          <w:b/>
          <w:caps/>
          <w:color w:val="3FA297"/>
          <w:szCs w:val="28"/>
        </w:rPr>
      </w:pPr>
      <w:r>
        <w:lastRenderedPageBreak/>
        <w:t>List of Figures</w:t>
      </w:r>
      <w:bookmarkEnd w:id="6"/>
    </w:p>
    <w:p w14:paraId="6580FD44" w14:textId="07116051" w:rsidR="00140CE9" w:rsidRDefault="0023470E">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r>
        <w:rPr>
          <w:rFonts w:ascii="Helvetica" w:eastAsia="MS Gothic" w:hAnsi="Helvetica"/>
          <w:b/>
          <w:caps/>
          <w:color w:val="3FA297"/>
          <w:szCs w:val="28"/>
          <w:shd w:val="clear" w:color="auto" w:fill="E6E6E6"/>
        </w:rPr>
        <w:fldChar w:fldCharType="begin"/>
      </w:r>
      <w:r>
        <w:rPr>
          <w:rFonts w:ascii="Helvetica" w:eastAsia="MS Gothic" w:hAnsi="Helvetica"/>
          <w:b/>
          <w:caps/>
          <w:color w:val="3FA297"/>
          <w:szCs w:val="28"/>
          <w:shd w:val="clear" w:color="auto" w:fill="E6E6E6"/>
        </w:rPr>
        <w:instrText xml:space="preserve"> TOC \h \z \c "Figure" </w:instrText>
      </w:r>
      <w:r>
        <w:rPr>
          <w:rFonts w:ascii="Helvetica" w:eastAsia="MS Gothic" w:hAnsi="Helvetica"/>
          <w:b/>
          <w:caps/>
          <w:color w:val="3FA297"/>
          <w:szCs w:val="28"/>
          <w:shd w:val="clear" w:color="auto" w:fill="E6E6E6"/>
        </w:rPr>
        <w:fldChar w:fldCharType="separate"/>
      </w:r>
      <w:hyperlink w:anchor="_Toc212544058" w:history="1">
        <w:r w:rsidR="00140CE9" w:rsidRPr="00CF5149">
          <w:rPr>
            <w:rStyle w:val="Hyperlink"/>
            <w:noProof/>
          </w:rPr>
          <w:t>Figure 1</w:t>
        </w:r>
        <w:r w:rsidR="00140CE9" w:rsidRPr="00CF5149">
          <w:rPr>
            <w:rStyle w:val="Hyperlink"/>
            <w:noProof/>
          </w:rPr>
          <w:noBreakHyphen/>
          <w:t>1: Strategic assessment documents</w:t>
        </w:r>
        <w:r w:rsidR="00140CE9">
          <w:rPr>
            <w:noProof/>
            <w:webHidden/>
          </w:rPr>
          <w:tab/>
        </w:r>
        <w:r w:rsidR="00140CE9">
          <w:rPr>
            <w:noProof/>
            <w:webHidden/>
          </w:rPr>
          <w:fldChar w:fldCharType="begin"/>
        </w:r>
        <w:r w:rsidR="00140CE9">
          <w:rPr>
            <w:noProof/>
            <w:webHidden/>
          </w:rPr>
          <w:instrText xml:space="preserve"> PAGEREF _Toc212544058 \h </w:instrText>
        </w:r>
        <w:r w:rsidR="00140CE9">
          <w:rPr>
            <w:noProof/>
            <w:webHidden/>
          </w:rPr>
        </w:r>
        <w:r w:rsidR="00140CE9">
          <w:rPr>
            <w:noProof/>
            <w:webHidden/>
          </w:rPr>
          <w:fldChar w:fldCharType="separate"/>
        </w:r>
        <w:r w:rsidR="00140CE9">
          <w:rPr>
            <w:noProof/>
            <w:webHidden/>
          </w:rPr>
          <w:t>4</w:t>
        </w:r>
        <w:r w:rsidR="00140CE9">
          <w:rPr>
            <w:noProof/>
            <w:webHidden/>
          </w:rPr>
          <w:fldChar w:fldCharType="end"/>
        </w:r>
      </w:hyperlink>
    </w:p>
    <w:p w14:paraId="20810680" w14:textId="235DEF04" w:rsidR="00140CE9" w:rsidRDefault="00140CE9">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44059" w:history="1">
        <w:r w:rsidRPr="00CF5149">
          <w:rPr>
            <w:rStyle w:val="Hyperlink"/>
            <w:noProof/>
          </w:rPr>
          <w:t>Figure 1</w:t>
        </w:r>
        <w:r w:rsidRPr="00CF5149">
          <w:rPr>
            <w:rStyle w:val="Hyperlink"/>
            <w:noProof/>
          </w:rPr>
          <w:noBreakHyphen/>
          <w:t>2: Location of the Strategic Assessment Area and Growth Areas</w:t>
        </w:r>
        <w:r>
          <w:rPr>
            <w:noProof/>
            <w:webHidden/>
          </w:rPr>
          <w:tab/>
        </w:r>
        <w:r>
          <w:rPr>
            <w:noProof/>
            <w:webHidden/>
          </w:rPr>
          <w:fldChar w:fldCharType="begin"/>
        </w:r>
        <w:r>
          <w:rPr>
            <w:noProof/>
            <w:webHidden/>
          </w:rPr>
          <w:instrText xml:space="preserve"> PAGEREF _Toc212544059 \h </w:instrText>
        </w:r>
        <w:r>
          <w:rPr>
            <w:noProof/>
            <w:webHidden/>
          </w:rPr>
        </w:r>
        <w:r>
          <w:rPr>
            <w:noProof/>
            <w:webHidden/>
          </w:rPr>
          <w:fldChar w:fldCharType="separate"/>
        </w:r>
        <w:r>
          <w:rPr>
            <w:noProof/>
            <w:webHidden/>
          </w:rPr>
          <w:t>5</w:t>
        </w:r>
        <w:r>
          <w:rPr>
            <w:noProof/>
            <w:webHidden/>
          </w:rPr>
          <w:fldChar w:fldCharType="end"/>
        </w:r>
      </w:hyperlink>
    </w:p>
    <w:p w14:paraId="10E32C74" w14:textId="587AD3E1" w:rsidR="00140CE9" w:rsidRDefault="00140CE9">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44060" w:history="1">
        <w:r w:rsidRPr="00CF5149">
          <w:rPr>
            <w:rStyle w:val="Hyperlink"/>
            <w:noProof/>
          </w:rPr>
          <w:t>Figure 1</w:t>
        </w:r>
        <w:r w:rsidRPr="00CF5149">
          <w:rPr>
            <w:rStyle w:val="Hyperlink"/>
            <w:noProof/>
          </w:rPr>
          <w:noBreakHyphen/>
          <w:t>3: Precincts within the Strategic Assessment Area</w:t>
        </w:r>
        <w:r>
          <w:rPr>
            <w:noProof/>
            <w:webHidden/>
          </w:rPr>
          <w:tab/>
        </w:r>
        <w:r>
          <w:rPr>
            <w:noProof/>
            <w:webHidden/>
          </w:rPr>
          <w:fldChar w:fldCharType="begin"/>
        </w:r>
        <w:r>
          <w:rPr>
            <w:noProof/>
            <w:webHidden/>
          </w:rPr>
          <w:instrText xml:space="preserve"> PAGEREF _Toc212544060 \h </w:instrText>
        </w:r>
        <w:r>
          <w:rPr>
            <w:noProof/>
            <w:webHidden/>
          </w:rPr>
        </w:r>
        <w:r>
          <w:rPr>
            <w:noProof/>
            <w:webHidden/>
          </w:rPr>
          <w:fldChar w:fldCharType="separate"/>
        </w:r>
        <w:r>
          <w:rPr>
            <w:noProof/>
            <w:webHidden/>
          </w:rPr>
          <w:t>6</w:t>
        </w:r>
        <w:r>
          <w:rPr>
            <w:noProof/>
            <w:webHidden/>
          </w:rPr>
          <w:fldChar w:fldCharType="end"/>
        </w:r>
      </w:hyperlink>
    </w:p>
    <w:p w14:paraId="762D0A58" w14:textId="7B7C0CE3" w:rsidR="00140CE9" w:rsidRDefault="00140CE9">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44061" w:history="1">
        <w:r w:rsidRPr="00CF5149">
          <w:rPr>
            <w:rStyle w:val="Hyperlink"/>
            <w:noProof/>
          </w:rPr>
          <w:t>Figure 1</w:t>
        </w:r>
        <w:r w:rsidRPr="00CF5149">
          <w:rPr>
            <w:rStyle w:val="Hyperlink"/>
            <w:noProof/>
          </w:rPr>
          <w:noBreakHyphen/>
          <w:t>4: Administrative context of the Study Area, Strategic Assessment Area and Growth Areas</w:t>
        </w:r>
        <w:r>
          <w:rPr>
            <w:noProof/>
            <w:webHidden/>
          </w:rPr>
          <w:tab/>
        </w:r>
        <w:r>
          <w:rPr>
            <w:noProof/>
            <w:webHidden/>
          </w:rPr>
          <w:fldChar w:fldCharType="begin"/>
        </w:r>
        <w:r>
          <w:rPr>
            <w:noProof/>
            <w:webHidden/>
          </w:rPr>
          <w:instrText xml:space="preserve"> PAGEREF _Toc212544061 \h </w:instrText>
        </w:r>
        <w:r>
          <w:rPr>
            <w:noProof/>
            <w:webHidden/>
          </w:rPr>
        </w:r>
        <w:r>
          <w:rPr>
            <w:noProof/>
            <w:webHidden/>
          </w:rPr>
          <w:fldChar w:fldCharType="separate"/>
        </w:r>
        <w:r>
          <w:rPr>
            <w:noProof/>
            <w:webHidden/>
          </w:rPr>
          <w:t>7</w:t>
        </w:r>
        <w:r>
          <w:rPr>
            <w:noProof/>
            <w:webHidden/>
          </w:rPr>
          <w:fldChar w:fldCharType="end"/>
        </w:r>
      </w:hyperlink>
    </w:p>
    <w:p w14:paraId="38F2D89E" w14:textId="710EE925" w:rsidR="00140CE9" w:rsidRDefault="00140CE9">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44062" w:history="1">
        <w:r w:rsidRPr="00CF5149">
          <w:rPr>
            <w:rStyle w:val="Hyperlink"/>
            <w:noProof/>
          </w:rPr>
          <w:t>Figure 4</w:t>
        </w:r>
        <w:r w:rsidRPr="00CF5149">
          <w:rPr>
            <w:rStyle w:val="Hyperlink"/>
            <w:noProof/>
          </w:rPr>
          <w:noBreakHyphen/>
          <w:t>1: Development and conservation land within the Strategic Assessment Area</w:t>
        </w:r>
        <w:r>
          <w:rPr>
            <w:noProof/>
            <w:webHidden/>
          </w:rPr>
          <w:tab/>
        </w:r>
        <w:r>
          <w:rPr>
            <w:noProof/>
            <w:webHidden/>
          </w:rPr>
          <w:fldChar w:fldCharType="begin"/>
        </w:r>
        <w:r>
          <w:rPr>
            <w:noProof/>
            <w:webHidden/>
          </w:rPr>
          <w:instrText xml:space="preserve"> PAGEREF _Toc212544062 \h </w:instrText>
        </w:r>
        <w:r>
          <w:rPr>
            <w:noProof/>
            <w:webHidden/>
          </w:rPr>
        </w:r>
        <w:r>
          <w:rPr>
            <w:noProof/>
            <w:webHidden/>
          </w:rPr>
          <w:fldChar w:fldCharType="separate"/>
        </w:r>
        <w:r>
          <w:rPr>
            <w:noProof/>
            <w:webHidden/>
          </w:rPr>
          <w:t>24</w:t>
        </w:r>
        <w:r>
          <w:rPr>
            <w:noProof/>
            <w:webHidden/>
          </w:rPr>
          <w:fldChar w:fldCharType="end"/>
        </w:r>
      </w:hyperlink>
    </w:p>
    <w:p w14:paraId="576CE89C" w14:textId="4C66BC55" w:rsidR="00140CE9" w:rsidRDefault="00140CE9">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44063" w:history="1">
        <w:r w:rsidRPr="00CF5149">
          <w:rPr>
            <w:rStyle w:val="Hyperlink"/>
            <w:noProof/>
          </w:rPr>
          <w:t>Figure 7</w:t>
        </w:r>
        <w:r w:rsidRPr="00CF5149">
          <w:rPr>
            <w:rStyle w:val="Hyperlink"/>
            <w:noProof/>
          </w:rPr>
          <w:noBreakHyphen/>
          <w:t>1: Governance structure for implementing the Plan</w:t>
        </w:r>
        <w:r>
          <w:rPr>
            <w:noProof/>
            <w:webHidden/>
          </w:rPr>
          <w:tab/>
        </w:r>
        <w:r>
          <w:rPr>
            <w:noProof/>
            <w:webHidden/>
          </w:rPr>
          <w:fldChar w:fldCharType="begin"/>
        </w:r>
        <w:r>
          <w:rPr>
            <w:noProof/>
            <w:webHidden/>
          </w:rPr>
          <w:instrText xml:space="preserve"> PAGEREF _Toc212544063 \h </w:instrText>
        </w:r>
        <w:r>
          <w:rPr>
            <w:noProof/>
            <w:webHidden/>
          </w:rPr>
        </w:r>
        <w:r>
          <w:rPr>
            <w:noProof/>
            <w:webHidden/>
          </w:rPr>
          <w:fldChar w:fldCharType="separate"/>
        </w:r>
        <w:r>
          <w:rPr>
            <w:noProof/>
            <w:webHidden/>
          </w:rPr>
          <w:t>55</w:t>
        </w:r>
        <w:r>
          <w:rPr>
            <w:noProof/>
            <w:webHidden/>
          </w:rPr>
          <w:fldChar w:fldCharType="end"/>
        </w:r>
      </w:hyperlink>
    </w:p>
    <w:p w14:paraId="08247FE4" w14:textId="5A21D386" w:rsidR="00140CE9" w:rsidRDefault="00140CE9">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44064" w:history="1">
        <w:r w:rsidRPr="00CF5149">
          <w:rPr>
            <w:rStyle w:val="Hyperlink"/>
            <w:noProof/>
          </w:rPr>
          <w:t>Figure 7</w:t>
        </w:r>
        <w:r w:rsidRPr="00CF5149">
          <w:rPr>
            <w:rStyle w:val="Hyperlink"/>
            <w:noProof/>
          </w:rPr>
          <w:noBreakHyphen/>
          <w:t>2: Components in the MERI framework for the Plan</w:t>
        </w:r>
        <w:r>
          <w:rPr>
            <w:noProof/>
            <w:webHidden/>
          </w:rPr>
          <w:tab/>
        </w:r>
        <w:r>
          <w:rPr>
            <w:noProof/>
            <w:webHidden/>
          </w:rPr>
          <w:fldChar w:fldCharType="begin"/>
        </w:r>
        <w:r>
          <w:rPr>
            <w:noProof/>
            <w:webHidden/>
          </w:rPr>
          <w:instrText xml:space="preserve"> PAGEREF _Toc212544064 \h </w:instrText>
        </w:r>
        <w:r>
          <w:rPr>
            <w:noProof/>
            <w:webHidden/>
          </w:rPr>
        </w:r>
        <w:r>
          <w:rPr>
            <w:noProof/>
            <w:webHidden/>
          </w:rPr>
          <w:fldChar w:fldCharType="separate"/>
        </w:r>
        <w:r>
          <w:rPr>
            <w:noProof/>
            <w:webHidden/>
          </w:rPr>
          <w:t>61</w:t>
        </w:r>
        <w:r>
          <w:rPr>
            <w:noProof/>
            <w:webHidden/>
          </w:rPr>
          <w:fldChar w:fldCharType="end"/>
        </w:r>
      </w:hyperlink>
    </w:p>
    <w:p w14:paraId="7B4B11C9" w14:textId="02EF0A6F" w:rsidR="00140CE9" w:rsidRDefault="00140CE9">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44065" w:history="1">
        <w:r w:rsidRPr="00CF5149">
          <w:rPr>
            <w:rStyle w:val="Hyperlink"/>
            <w:noProof/>
          </w:rPr>
          <w:t>Figure 7</w:t>
        </w:r>
        <w:r w:rsidRPr="00CF5149">
          <w:rPr>
            <w:rStyle w:val="Hyperlink"/>
            <w:noProof/>
          </w:rPr>
          <w:noBreakHyphen/>
          <w:t>3: Application of MERI at different time scales</w:t>
        </w:r>
        <w:r>
          <w:rPr>
            <w:noProof/>
            <w:webHidden/>
          </w:rPr>
          <w:tab/>
        </w:r>
        <w:r>
          <w:rPr>
            <w:noProof/>
            <w:webHidden/>
          </w:rPr>
          <w:fldChar w:fldCharType="begin"/>
        </w:r>
        <w:r>
          <w:rPr>
            <w:noProof/>
            <w:webHidden/>
          </w:rPr>
          <w:instrText xml:space="preserve"> PAGEREF _Toc212544065 \h </w:instrText>
        </w:r>
        <w:r>
          <w:rPr>
            <w:noProof/>
            <w:webHidden/>
          </w:rPr>
        </w:r>
        <w:r>
          <w:rPr>
            <w:noProof/>
            <w:webHidden/>
          </w:rPr>
          <w:fldChar w:fldCharType="separate"/>
        </w:r>
        <w:r>
          <w:rPr>
            <w:noProof/>
            <w:webHidden/>
          </w:rPr>
          <w:t>69</w:t>
        </w:r>
        <w:r>
          <w:rPr>
            <w:noProof/>
            <w:webHidden/>
          </w:rPr>
          <w:fldChar w:fldCharType="end"/>
        </w:r>
      </w:hyperlink>
    </w:p>
    <w:p w14:paraId="262F0CE2" w14:textId="09F6428F" w:rsidR="0023470E" w:rsidRDefault="0023470E" w:rsidP="002C52E7">
      <w:pPr>
        <w:rPr>
          <w:shd w:val="clear" w:color="auto" w:fill="E6E6E6"/>
        </w:rPr>
      </w:pPr>
      <w:r>
        <w:rPr>
          <w:shd w:val="clear" w:color="auto" w:fill="E6E6E6"/>
        </w:rPr>
        <w:fldChar w:fldCharType="end"/>
      </w:r>
      <w:bookmarkStart w:id="7" w:name="_Toc86649818"/>
    </w:p>
    <w:p w14:paraId="760E1270" w14:textId="77777777" w:rsidR="0023470E" w:rsidRPr="00547C37" w:rsidRDefault="0023470E" w:rsidP="00296A2E">
      <w:pPr>
        <w:pStyle w:val="Contents"/>
      </w:pPr>
      <w:r w:rsidRPr="00547C37">
        <w:t>List of Tables</w:t>
      </w:r>
      <w:bookmarkEnd w:id="7"/>
    </w:p>
    <w:p w14:paraId="5716574E" w14:textId="285ACD74" w:rsidR="00140CE9" w:rsidRDefault="0023470E">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r>
        <w:rPr>
          <w:b/>
          <w:caps/>
          <w:color w:val="3FA297"/>
          <w:szCs w:val="28"/>
          <w:shd w:val="clear" w:color="auto" w:fill="E6E6E6"/>
        </w:rPr>
        <w:fldChar w:fldCharType="begin"/>
      </w:r>
      <w:r w:rsidRPr="001D274D">
        <w:rPr>
          <w:b/>
          <w:caps/>
          <w:color w:val="3FA297"/>
          <w:szCs w:val="28"/>
        </w:rPr>
        <w:instrText xml:space="preserve"> TOC \h \z \c "Table" </w:instrText>
      </w:r>
      <w:r>
        <w:rPr>
          <w:b/>
          <w:caps/>
          <w:color w:val="3FA297"/>
          <w:szCs w:val="28"/>
          <w:shd w:val="clear" w:color="auto" w:fill="E6E6E6"/>
        </w:rPr>
        <w:fldChar w:fldCharType="separate"/>
      </w:r>
      <w:hyperlink w:anchor="_Toc212544066" w:history="1">
        <w:r w:rsidR="00140CE9" w:rsidRPr="006E2F65">
          <w:rPr>
            <w:rStyle w:val="Hyperlink"/>
            <w:noProof/>
          </w:rPr>
          <w:t>Table 1</w:t>
        </w:r>
        <w:r w:rsidR="00140CE9" w:rsidRPr="006E2F65">
          <w:rPr>
            <w:rStyle w:val="Hyperlink"/>
            <w:noProof/>
          </w:rPr>
          <w:noBreakHyphen/>
          <w:t>1: Plan structure and content</w:t>
        </w:r>
        <w:r w:rsidR="00140CE9">
          <w:rPr>
            <w:noProof/>
            <w:webHidden/>
          </w:rPr>
          <w:tab/>
        </w:r>
        <w:r w:rsidR="00140CE9">
          <w:rPr>
            <w:noProof/>
            <w:webHidden/>
          </w:rPr>
          <w:fldChar w:fldCharType="begin"/>
        </w:r>
        <w:r w:rsidR="00140CE9">
          <w:rPr>
            <w:noProof/>
            <w:webHidden/>
          </w:rPr>
          <w:instrText xml:space="preserve"> PAGEREF _Toc212544066 \h </w:instrText>
        </w:r>
        <w:r w:rsidR="00140CE9">
          <w:rPr>
            <w:noProof/>
            <w:webHidden/>
          </w:rPr>
        </w:r>
        <w:r w:rsidR="00140CE9">
          <w:rPr>
            <w:noProof/>
            <w:webHidden/>
          </w:rPr>
          <w:fldChar w:fldCharType="separate"/>
        </w:r>
        <w:r w:rsidR="00140CE9">
          <w:rPr>
            <w:noProof/>
            <w:webHidden/>
          </w:rPr>
          <w:t>2</w:t>
        </w:r>
        <w:r w:rsidR="00140CE9">
          <w:rPr>
            <w:noProof/>
            <w:webHidden/>
          </w:rPr>
          <w:fldChar w:fldCharType="end"/>
        </w:r>
      </w:hyperlink>
    </w:p>
    <w:p w14:paraId="0F202B8C" w14:textId="1A15DB14" w:rsidR="00140CE9" w:rsidRDefault="00140CE9">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44067" w:history="1">
        <w:r w:rsidRPr="006E2F65">
          <w:rPr>
            <w:rStyle w:val="Hyperlink"/>
            <w:noProof/>
          </w:rPr>
          <w:t>Table 2</w:t>
        </w:r>
        <w:r w:rsidRPr="006E2F65">
          <w:rPr>
            <w:rStyle w:val="Hyperlink"/>
            <w:noProof/>
          </w:rPr>
          <w:noBreakHyphen/>
          <w:t>1: Key biodiversity actions from the Framework Plan for the Growth Areas</w:t>
        </w:r>
        <w:r>
          <w:rPr>
            <w:noProof/>
            <w:webHidden/>
          </w:rPr>
          <w:tab/>
        </w:r>
        <w:r>
          <w:rPr>
            <w:noProof/>
            <w:webHidden/>
          </w:rPr>
          <w:fldChar w:fldCharType="begin"/>
        </w:r>
        <w:r>
          <w:rPr>
            <w:noProof/>
            <w:webHidden/>
          </w:rPr>
          <w:instrText xml:space="preserve"> PAGEREF _Toc212544067 \h </w:instrText>
        </w:r>
        <w:r>
          <w:rPr>
            <w:noProof/>
            <w:webHidden/>
          </w:rPr>
        </w:r>
        <w:r>
          <w:rPr>
            <w:noProof/>
            <w:webHidden/>
          </w:rPr>
          <w:fldChar w:fldCharType="separate"/>
        </w:r>
        <w:r>
          <w:rPr>
            <w:noProof/>
            <w:webHidden/>
          </w:rPr>
          <w:t>14</w:t>
        </w:r>
        <w:r>
          <w:rPr>
            <w:noProof/>
            <w:webHidden/>
          </w:rPr>
          <w:fldChar w:fldCharType="end"/>
        </w:r>
      </w:hyperlink>
    </w:p>
    <w:p w14:paraId="60335606" w14:textId="49686D71" w:rsidR="00140CE9" w:rsidRDefault="00140CE9">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44068" w:history="1">
        <w:r w:rsidRPr="006E2F65">
          <w:rPr>
            <w:rStyle w:val="Hyperlink"/>
            <w:noProof/>
          </w:rPr>
          <w:t>Table 2</w:t>
        </w:r>
        <w:r w:rsidRPr="006E2F65">
          <w:rPr>
            <w:rStyle w:val="Hyperlink"/>
            <w:noProof/>
          </w:rPr>
          <w:noBreakHyphen/>
          <w:t>2: Summary of how each part of the planning system hierarchy will be used to implement the Plan</w:t>
        </w:r>
        <w:r>
          <w:rPr>
            <w:noProof/>
            <w:webHidden/>
          </w:rPr>
          <w:tab/>
        </w:r>
        <w:r>
          <w:rPr>
            <w:noProof/>
            <w:webHidden/>
          </w:rPr>
          <w:fldChar w:fldCharType="begin"/>
        </w:r>
        <w:r>
          <w:rPr>
            <w:noProof/>
            <w:webHidden/>
          </w:rPr>
          <w:instrText xml:space="preserve"> PAGEREF _Toc212544068 \h </w:instrText>
        </w:r>
        <w:r>
          <w:rPr>
            <w:noProof/>
            <w:webHidden/>
          </w:rPr>
        </w:r>
        <w:r>
          <w:rPr>
            <w:noProof/>
            <w:webHidden/>
          </w:rPr>
          <w:fldChar w:fldCharType="separate"/>
        </w:r>
        <w:r>
          <w:rPr>
            <w:noProof/>
            <w:webHidden/>
          </w:rPr>
          <w:t>17</w:t>
        </w:r>
        <w:r>
          <w:rPr>
            <w:noProof/>
            <w:webHidden/>
          </w:rPr>
          <w:fldChar w:fldCharType="end"/>
        </w:r>
      </w:hyperlink>
    </w:p>
    <w:p w14:paraId="2C781EEA" w14:textId="70328D78" w:rsidR="00140CE9" w:rsidRDefault="00140CE9">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44069" w:history="1">
        <w:r w:rsidRPr="006E2F65">
          <w:rPr>
            <w:rStyle w:val="Hyperlink"/>
            <w:noProof/>
          </w:rPr>
          <w:t>Table 3</w:t>
        </w:r>
        <w:r w:rsidRPr="006E2F65">
          <w:rPr>
            <w:rStyle w:val="Hyperlink"/>
            <w:noProof/>
          </w:rPr>
          <w:noBreakHyphen/>
          <w:t>1: Definition of the components of the outcomes framework</w:t>
        </w:r>
        <w:r>
          <w:rPr>
            <w:noProof/>
            <w:webHidden/>
          </w:rPr>
          <w:tab/>
        </w:r>
        <w:r>
          <w:rPr>
            <w:noProof/>
            <w:webHidden/>
          </w:rPr>
          <w:fldChar w:fldCharType="begin"/>
        </w:r>
        <w:r>
          <w:rPr>
            <w:noProof/>
            <w:webHidden/>
          </w:rPr>
          <w:instrText xml:space="preserve"> PAGEREF _Toc212544069 \h </w:instrText>
        </w:r>
        <w:r>
          <w:rPr>
            <w:noProof/>
            <w:webHidden/>
          </w:rPr>
        </w:r>
        <w:r>
          <w:rPr>
            <w:noProof/>
            <w:webHidden/>
          </w:rPr>
          <w:fldChar w:fldCharType="separate"/>
        </w:r>
        <w:r>
          <w:rPr>
            <w:noProof/>
            <w:webHidden/>
          </w:rPr>
          <w:t>19</w:t>
        </w:r>
        <w:r>
          <w:rPr>
            <w:noProof/>
            <w:webHidden/>
          </w:rPr>
          <w:fldChar w:fldCharType="end"/>
        </w:r>
      </w:hyperlink>
    </w:p>
    <w:p w14:paraId="1746BEB8" w14:textId="2B7567EA" w:rsidR="00140CE9" w:rsidRDefault="00140CE9">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44070" w:history="1">
        <w:r w:rsidRPr="006E2F65">
          <w:rPr>
            <w:rStyle w:val="Hyperlink"/>
            <w:noProof/>
          </w:rPr>
          <w:t>Table 3</w:t>
        </w:r>
        <w:r w:rsidRPr="006E2F65">
          <w:rPr>
            <w:rStyle w:val="Hyperlink"/>
            <w:noProof/>
          </w:rPr>
          <w:noBreakHyphen/>
          <w:t>2: Outcomes of the Plan</w:t>
        </w:r>
        <w:r>
          <w:rPr>
            <w:noProof/>
            <w:webHidden/>
          </w:rPr>
          <w:tab/>
        </w:r>
        <w:r>
          <w:rPr>
            <w:noProof/>
            <w:webHidden/>
          </w:rPr>
          <w:fldChar w:fldCharType="begin"/>
        </w:r>
        <w:r>
          <w:rPr>
            <w:noProof/>
            <w:webHidden/>
          </w:rPr>
          <w:instrText xml:space="preserve"> PAGEREF _Toc212544070 \h </w:instrText>
        </w:r>
        <w:r>
          <w:rPr>
            <w:noProof/>
            <w:webHidden/>
          </w:rPr>
        </w:r>
        <w:r>
          <w:rPr>
            <w:noProof/>
            <w:webHidden/>
          </w:rPr>
          <w:fldChar w:fldCharType="separate"/>
        </w:r>
        <w:r>
          <w:rPr>
            <w:noProof/>
            <w:webHidden/>
          </w:rPr>
          <w:t>20</w:t>
        </w:r>
        <w:r>
          <w:rPr>
            <w:noProof/>
            <w:webHidden/>
          </w:rPr>
          <w:fldChar w:fldCharType="end"/>
        </w:r>
      </w:hyperlink>
    </w:p>
    <w:p w14:paraId="100F45CE" w14:textId="38575362" w:rsidR="00140CE9" w:rsidRDefault="00140CE9">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44071" w:history="1">
        <w:r w:rsidRPr="006E2F65">
          <w:rPr>
            <w:rStyle w:val="Hyperlink"/>
            <w:noProof/>
          </w:rPr>
          <w:t>Table 4</w:t>
        </w:r>
        <w:r w:rsidRPr="006E2F65">
          <w:rPr>
            <w:rStyle w:val="Hyperlink"/>
            <w:noProof/>
          </w:rPr>
          <w:noBreakHyphen/>
          <w:t>1: Commitments for development</w:t>
        </w:r>
        <w:r>
          <w:rPr>
            <w:noProof/>
            <w:webHidden/>
          </w:rPr>
          <w:tab/>
        </w:r>
        <w:r>
          <w:rPr>
            <w:noProof/>
            <w:webHidden/>
          </w:rPr>
          <w:fldChar w:fldCharType="begin"/>
        </w:r>
        <w:r>
          <w:rPr>
            <w:noProof/>
            <w:webHidden/>
          </w:rPr>
          <w:instrText xml:space="preserve"> PAGEREF _Toc212544071 \h </w:instrText>
        </w:r>
        <w:r>
          <w:rPr>
            <w:noProof/>
            <w:webHidden/>
          </w:rPr>
        </w:r>
        <w:r>
          <w:rPr>
            <w:noProof/>
            <w:webHidden/>
          </w:rPr>
          <w:fldChar w:fldCharType="separate"/>
        </w:r>
        <w:r>
          <w:rPr>
            <w:noProof/>
            <w:webHidden/>
          </w:rPr>
          <w:t>22</w:t>
        </w:r>
        <w:r>
          <w:rPr>
            <w:noProof/>
            <w:webHidden/>
          </w:rPr>
          <w:fldChar w:fldCharType="end"/>
        </w:r>
      </w:hyperlink>
    </w:p>
    <w:p w14:paraId="34F5A2B7" w14:textId="2AB662F6" w:rsidR="00140CE9" w:rsidRDefault="00140CE9">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44072" w:history="1">
        <w:r w:rsidRPr="006E2F65">
          <w:rPr>
            <w:rStyle w:val="Hyperlink"/>
            <w:noProof/>
          </w:rPr>
          <w:t>Table 4</w:t>
        </w:r>
        <w:r w:rsidRPr="006E2F65">
          <w:rPr>
            <w:rStyle w:val="Hyperlink"/>
            <w:noProof/>
          </w:rPr>
          <w:noBreakHyphen/>
          <w:t>2: Development types and example impact activities included in urban and commercial development class of actions</w:t>
        </w:r>
        <w:r>
          <w:rPr>
            <w:noProof/>
            <w:webHidden/>
          </w:rPr>
          <w:tab/>
        </w:r>
        <w:r>
          <w:rPr>
            <w:noProof/>
            <w:webHidden/>
          </w:rPr>
          <w:fldChar w:fldCharType="begin"/>
        </w:r>
        <w:r>
          <w:rPr>
            <w:noProof/>
            <w:webHidden/>
          </w:rPr>
          <w:instrText xml:space="preserve"> PAGEREF _Toc212544072 \h </w:instrText>
        </w:r>
        <w:r>
          <w:rPr>
            <w:noProof/>
            <w:webHidden/>
          </w:rPr>
        </w:r>
        <w:r>
          <w:rPr>
            <w:noProof/>
            <w:webHidden/>
          </w:rPr>
          <w:fldChar w:fldCharType="separate"/>
        </w:r>
        <w:r>
          <w:rPr>
            <w:noProof/>
            <w:webHidden/>
          </w:rPr>
          <w:t>25</w:t>
        </w:r>
        <w:r>
          <w:rPr>
            <w:noProof/>
            <w:webHidden/>
          </w:rPr>
          <w:fldChar w:fldCharType="end"/>
        </w:r>
      </w:hyperlink>
    </w:p>
    <w:p w14:paraId="4E7006C5" w14:textId="25E1C938" w:rsidR="00140CE9" w:rsidRDefault="00140CE9">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44073" w:history="1">
        <w:r w:rsidRPr="006E2F65">
          <w:rPr>
            <w:rStyle w:val="Hyperlink"/>
            <w:noProof/>
          </w:rPr>
          <w:t>Table 4</w:t>
        </w:r>
        <w:r w:rsidRPr="006E2F65">
          <w:rPr>
            <w:rStyle w:val="Hyperlink"/>
            <w:noProof/>
          </w:rPr>
          <w:noBreakHyphen/>
          <w:t>3: Development types and example impact activities included in industrial development class of actions</w:t>
        </w:r>
        <w:r>
          <w:rPr>
            <w:noProof/>
            <w:webHidden/>
          </w:rPr>
          <w:tab/>
        </w:r>
        <w:r>
          <w:rPr>
            <w:noProof/>
            <w:webHidden/>
          </w:rPr>
          <w:fldChar w:fldCharType="begin"/>
        </w:r>
        <w:r>
          <w:rPr>
            <w:noProof/>
            <w:webHidden/>
          </w:rPr>
          <w:instrText xml:space="preserve"> PAGEREF _Toc212544073 \h </w:instrText>
        </w:r>
        <w:r>
          <w:rPr>
            <w:noProof/>
            <w:webHidden/>
          </w:rPr>
        </w:r>
        <w:r>
          <w:rPr>
            <w:noProof/>
            <w:webHidden/>
          </w:rPr>
          <w:fldChar w:fldCharType="separate"/>
        </w:r>
        <w:r>
          <w:rPr>
            <w:noProof/>
            <w:webHidden/>
          </w:rPr>
          <w:t>27</w:t>
        </w:r>
        <w:r>
          <w:rPr>
            <w:noProof/>
            <w:webHidden/>
          </w:rPr>
          <w:fldChar w:fldCharType="end"/>
        </w:r>
      </w:hyperlink>
    </w:p>
    <w:p w14:paraId="3AC08790" w14:textId="7D3B6FCE" w:rsidR="00140CE9" w:rsidRDefault="00140CE9">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44074" w:history="1">
        <w:r w:rsidRPr="006E2F65">
          <w:rPr>
            <w:rStyle w:val="Hyperlink"/>
            <w:noProof/>
          </w:rPr>
          <w:t>Table 4</w:t>
        </w:r>
        <w:r w:rsidRPr="006E2F65">
          <w:rPr>
            <w:rStyle w:val="Hyperlink"/>
            <w:noProof/>
          </w:rPr>
          <w:noBreakHyphen/>
          <w:t>4: Development types and example impact activities included in rural development class of actions</w:t>
        </w:r>
        <w:r>
          <w:rPr>
            <w:noProof/>
            <w:webHidden/>
          </w:rPr>
          <w:tab/>
        </w:r>
        <w:r>
          <w:rPr>
            <w:noProof/>
            <w:webHidden/>
          </w:rPr>
          <w:fldChar w:fldCharType="begin"/>
        </w:r>
        <w:r>
          <w:rPr>
            <w:noProof/>
            <w:webHidden/>
          </w:rPr>
          <w:instrText xml:space="preserve"> PAGEREF _Toc212544074 \h </w:instrText>
        </w:r>
        <w:r>
          <w:rPr>
            <w:noProof/>
            <w:webHidden/>
          </w:rPr>
        </w:r>
        <w:r>
          <w:rPr>
            <w:noProof/>
            <w:webHidden/>
          </w:rPr>
          <w:fldChar w:fldCharType="separate"/>
        </w:r>
        <w:r>
          <w:rPr>
            <w:noProof/>
            <w:webHidden/>
          </w:rPr>
          <w:t>27</w:t>
        </w:r>
        <w:r>
          <w:rPr>
            <w:noProof/>
            <w:webHidden/>
          </w:rPr>
          <w:fldChar w:fldCharType="end"/>
        </w:r>
      </w:hyperlink>
    </w:p>
    <w:p w14:paraId="071D6A8B" w14:textId="046D4786" w:rsidR="00140CE9" w:rsidRDefault="00140CE9">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44075" w:history="1">
        <w:r w:rsidRPr="006E2F65">
          <w:rPr>
            <w:rStyle w:val="Hyperlink"/>
            <w:noProof/>
          </w:rPr>
          <w:t>Table 4</w:t>
        </w:r>
        <w:r w:rsidRPr="006E2F65">
          <w:rPr>
            <w:rStyle w:val="Hyperlink"/>
            <w:noProof/>
          </w:rPr>
          <w:noBreakHyphen/>
          <w:t>5: Development types and example impact activities included in supporting infrastructure and services class of actions</w:t>
        </w:r>
        <w:r>
          <w:rPr>
            <w:noProof/>
            <w:webHidden/>
          </w:rPr>
          <w:tab/>
        </w:r>
        <w:r>
          <w:rPr>
            <w:noProof/>
            <w:webHidden/>
          </w:rPr>
          <w:fldChar w:fldCharType="begin"/>
        </w:r>
        <w:r>
          <w:rPr>
            <w:noProof/>
            <w:webHidden/>
          </w:rPr>
          <w:instrText xml:space="preserve"> PAGEREF _Toc212544075 \h </w:instrText>
        </w:r>
        <w:r>
          <w:rPr>
            <w:noProof/>
            <w:webHidden/>
          </w:rPr>
        </w:r>
        <w:r>
          <w:rPr>
            <w:noProof/>
            <w:webHidden/>
          </w:rPr>
          <w:fldChar w:fldCharType="separate"/>
        </w:r>
        <w:r>
          <w:rPr>
            <w:noProof/>
            <w:webHidden/>
          </w:rPr>
          <w:t>27</w:t>
        </w:r>
        <w:r>
          <w:rPr>
            <w:noProof/>
            <w:webHidden/>
          </w:rPr>
          <w:fldChar w:fldCharType="end"/>
        </w:r>
      </w:hyperlink>
    </w:p>
    <w:p w14:paraId="0E8D1810" w14:textId="7153D4B0" w:rsidR="00140CE9" w:rsidRDefault="00140CE9">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44076" w:history="1">
        <w:r w:rsidRPr="006E2F65">
          <w:rPr>
            <w:rStyle w:val="Hyperlink"/>
            <w:noProof/>
          </w:rPr>
          <w:t>Table 4</w:t>
        </w:r>
        <w:r w:rsidRPr="006E2F65">
          <w:rPr>
            <w:rStyle w:val="Hyperlink"/>
            <w:noProof/>
          </w:rPr>
          <w:noBreakHyphen/>
          <w:t>6: Activity types and example activities included in environmental management class of actions</w:t>
        </w:r>
        <w:r>
          <w:rPr>
            <w:noProof/>
            <w:webHidden/>
          </w:rPr>
          <w:tab/>
        </w:r>
        <w:r>
          <w:rPr>
            <w:noProof/>
            <w:webHidden/>
          </w:rPr>
          <w:fldChar w:fldCharType="begin"/>
        </w:r>
        <w:r>
          <w:rPr>
            <w:noProof/>
            <w:webHidden/>
          </w:rPr>
          <w:instrText xml:space="preserve"> PAGEREF _Toc212544076 \h </w:instrText>
        </w:r>
        <w:r>
          <w:rPr>
            <w:noProof/>
            <w:webHidden/>
          </w:rPr>
        </w:r>
        <w:r>
          <w:rPr>
            <w:noProof/>
            <w:webHidden/>
          </w:rPr>
          <w:fldChar w:fldCharType="separate"/>
        </w:r>
        <w:r>
          <w:rPr>
            <w:noProof/>
            <w:webHidden/>
          </w:rPr>
          <w:t>29</w:t>
        </w:r>
        <w:r>
          <w:rPr>
            <w:noProof/>
            <w:webHidden/>
          </w:rPr>
          <w:fldChar w:fldCharType="end"/>
        </w:r>
      </w:hyperlink>
    </w:p>
    <w:p w14:paraId="55E0CED1" w14:textId="57F8ED39" w:rsidR="00140CE9" w:rsidRDefault="00140CE9">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44077" w:history="1">
        <w:r w:rsidRPr="006E2F65">
          <w:rPr>
            <w:rStyle w:val="Hyperlink"/>
            <w:noProof/>
          </w:rPr>
          <w:t>Table 5</w:t>
        </w:r>
        <w:r w:rsidRPr="006E2F65">
          <w:rPr>
            <w:rStyle w:val="Hyperlink"/>
            <w:noProof/>
          </w:rPr>
          <w:noBreakHyphen/>
          <w:t>1: Relevant species and ecological communities</w:t>
        </w:r>
        <w:r>
          <w:rPr>
            <w:noProof/>
            <w:webHidden/>
          </w:rPr>
          <w:tab/>
        </w:r>
        <w:r>
          <w:rPr>
            <w:noProof/>
            <w:webHidden/>
          </w:rPr>
          <w:fldChar w:fldCharType="begin"/>
        </w:r>
        <w:r>
          <w:rPr>
            <w:noProof/>
            <w:webHidden/>
          </w:rPr>
          <w:instrText xml:space="preserve"> PAGEREF _Toc212544077 \h </w:instrText>
        </w:r>
        <w:r>
          <w:rPr>
            <w:noProof/>
            <w:webHidden/>
          </w:rPr>
        </w:r>
        <w:r>
          <w:rPr>
            <w:noProof/>
            <w:webHidden/>
          </w:rPr>
          <w:fldChar w:fldCharType="separate"/>
        </w:r>
        <w:r>
          <w:rPr>
            <w:noProof/>
            <w:webHidden/>
          </w:rPr>
          <w:t>34</w:t>
        </w:r>
        <w:r>
          <w:rPr>
            <w:noProof/>
            <w:webHidden/>
          </w:rPr>
          <w:fldChar w:fldCharType="end"/>
        </w:r>
      </w:hyperlink>
    </w:p>
    <w:p w14:paraId="2C6AF9D3" w14:textId="4F716442" w:rsidR="00140CE9" w:rsidRDefault="00140CE9">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44078" w:history="1">
        <w:r w:rsidRPr="006E2F65">
          <w:rPr>
            <w:rStyle w:val="Hyperlink"/>
            <w:noProof/>
          </w:rPr>
          <w:t>Table 5</w:t>
        </w:r>
        <w:r w:rsidRPr="006E2F65">
          <w:rPr>
            <w:rStyle w:val="Hyperlink"/>
            <w:noProof/>
          </w:rPr>
          <w:noBreakHyphen/>
          <w:t>2: Commitments for avoidance</w:t>
        </w:r>
        <w:r>
          <w:rPr>
            <w:noProof/>
            <w:webHidden/>
          </w:rPr>
          <w:tab/>
        </w:r>
        <w:r>
          <w:rPr>
            <w:noProof/>
            <w:webHidden/>
          </w:rPr>
          <w:fldChar w:fldCharType="begin"/>
        </w:r>
        <w:r>
          <w:rPr>
            <w:noProof/>
            <w:webHidden/>
          </w:rPr>
          <w:instrText xml:space="preserve"> PAGEREF _Toc212544078 \h </w:instrText>
        </w:r>
        <w:r>
          <w:rPr>
            <w:noProof/>
            <w:webHidden/>
          </w:rPr>
        </w:r>
        <w:r>
          <w:rPr>
            <w:noProof/>
            <w:webHidden/>
          </w:rPr>
          <w:fldChar w:fldCharType="separate"/>
        </w:r>
        <w:r>
          <w:rPr>
            <w:noProof/>
            <w:webHidden/>
          </w:rPr>
          <w:t>36</w:t>
        </w:r>
        <w:r>
          <w:rPr>
            <w:noProof/>
            <w:webHidden/>
          </w:rPr>
          <w:fldChar w:fldCharType="end"/>
        </w:r>
      </w:hyperlink>
    </w:p>
    <w:p w14:paraId="1EFEDB96" w14:textId="05B16C98" w:rsidR="00140CE9" w:rsidRDefault="00140CE9">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44079" w:history="1">
        <w:r w:rsidRPr="006E2F65">
          <w:rPr>
            <w:rStyle w:val="Hyperlink"/>
            <w:noProof/>
          </w:rPr>
          <w:t>Table 5</w:t>
        </w:r>
        <w:r w:rsidRPr="006E2F65">
          <w:rPr>
            <w:rStyle w:val="Hyperlink"/>
            <w:noProof/>
          </w:rPr>
          <w:noBreakHyphen/>
          <w:t>3: Commitments for mitigation</w:t>
        </w:r>
        <w:r>
          <w:rPr>
            <w:noProof/>
            <w:webHidden/>
          </w:rPr>
          <w:tab/>
        </w:r>
        <w:r>
          <w:rPr>
            <w:noProof/>
            <w:webHidden/>
          </w:rPr>
          <w:fldChar w:fldCharType="begin"/>
        </w:r>
        <w:r>
          <w:rPr>
            <w:noProof/>
            <w:webHidden/>
          </w:rPr>
          <w:instrText xml:space="preserve"> PAGEREF _Toc212544079 \h </w:instrText>
        </w:r>
        <w:r>
          <w:rPr>
            <w:noProof/>
            <w:webHidden/>
          </w:rPr>
        </w:r>
        <w:r>
          <w:rPr>
            <w:noProof/>
            <w:webHidden/>
          </w:rPr>
          <w:fldChar w:fldCharType="separate"/>
        </w:r>
        <w:r>
          <w:rPr>
            <w:noProof/>
            <w:webHidden/>
          </w:rPr>
          <w:t>41</w:t>
        </w:r>
        <w:r>
          <w:rPr>
            <w:noProof/>
            <w:webHidden/>
          </w:rPr>
          <w:fldChar w:fldCharType="end"/>
        </w:r>
      </w:hyperlink>
    </w:p>
    <w:p w14:paraId="323ACB5B" w14:textId="423992F8" w:rsidR="00140CE9" w:rsidRDefault="00140CE9">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44080" w:history="1">
        <w:r w:rsidRPr="006E2F65">
          <w:rPr>
            <w:rStyle w:val="Hyperlink"/>
            <w:noProof/>
          </w:rPr>
          <w:t>Table 5</w:t>
        </w:r>
        <w:r w:rsidRPr="006E2F65">
          <w:rPr>
            <w:rStyle w:val="Hyperlink"/>
            <w:noProof/>
          </w:rPr>
          <w:noBreakHyphen/>
          <w:t>4: Commitments for offsetting</w:t>
        </w:r>
        <w:r>
          <w:rPr>
            <w:noProof/>
            <w:webHidden/>
          </w:rPr>
          <w:tab/>
        </w:r>
        <w:r>
          <w:rPr>
            <w:noProof/>
            <w:webHidden/>
          </w:rPr>
          <w:fldChar w:fldCharType="begin"/>
        </w:r>
        <w:r>
          <w:rPr>
            <w:noProof/>
            <w:webHidden/>
          </w:rPr>
          <w:instrText xml:space="preserve"> PAGEREF _Toc212544080 \h </w:instrText>
        </w:r>
        <w:r>
          <w:rPr>
            <w:noProof/>
            <w:webHidden/>
          </w:rPr>
        </w:r>
        <w:r>
          <w:rPr>
            <w:noProof/>
            <w:webHidden/>
          </w:rPr>
          <w:fldChar w:fldCharType="separate"/>
        </w:r>
        <w:r>
          <w:rPr>
            <w:noProof/>
            <w:webHidden/>
          </w:rPr>
          <w:t>43</w:t>
        </w:r>
        <w:r>
          <w:rPr>
            <w:noProof/>
            <w:webHidden/>
          </w:rPr>
          <w:fldChar w:fldCharType="end"/>
        </w:r>
      </w:hyperlink>
    </w:p>
    <w:p w14:paraId="14982EF0" w14:textId="55922098" w:rsidR="00140CE9" w:rsidRDefault="00140CE9">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44081" w:history="1">
        <w:r w:rsidRPr="006E2F65">
          <w:rPr>
            <w:rStyle w:val="Hyperlink"/>
            <w:noProof/>
          </w:rPr>
          <w:t>Table 5</w:t>
        </w:r>
        <w:r w:rsidRPr="006E2F65">
          <w:rPr>
            <w:rStyle w:val="Hyperlink"/>
            <w:noProof/>
          </w:rPr>
          <w:noBreakHyphen/>
          <w:t>5: Offset targets for MNES known to occur within the NGGA</w:t>
        </w:r>
        <w:r>
          <w:rPr>
            <w:noProof/>
            <w:webHidden/>
          </w:rPr>
          <w:tab/>
        </w:r>
        <w:r>
          <w:rPr>
            <w:noProof/>
            <w:webHidden/>
          </w:rPr>
          <w:fldChar w:fldCharType="begin"/>
        </w:r>
        <w:r>
          <w:rPr>
            <w:noProof/>
            <w:webHidden/>
          </w:rPr>
          <w:instrText xml:space="preserve"> PAGEREF _Toc212544081 \h </w:instrText>
        </w:r>
        <w:r>
          <w:rPr>
            <w:noProof/>
            <w:webHidden/>
          </w:rPr>
        </w:r>
        <w:r>
          <w:rPr>
            <w:noProof/>
            <w:webHidden/>
          </w:rPr>
          <w:fldChar w:fldCharType="separate"/>
        </w:r>
        <w:r>
          <w:rPr>
            <w:noProof/>
            <w:webHidden/>
          </w:rPr>
          <w:t>44</w:t>
        </w:r>
        <w:r>
          <w:rPr>
            <w:noProof/>
            <w:webHidden/>
          </w:rPr>
          <w:fldChar w:fldCharType="end"/>
        </w:r>
      </w:hyperlink>
    </w:p>
    <w:p w14:paraId="2D4D6E9A" w14:textId="34E80F9A" w:rsidR="00140CE9" w:rsidRDefault="00140CE9">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44082" w:history="1">
        <w:r w:rsidRPr="006E2F65">
          <w:rPr>
            <w:rStyle w:val="Hyperlink"/>
            <w:noProof/>
          </w:rPr>
          <w:t>Table 6</w:t>
        </w:r>
        <w:r w:rsidRPr="006E2F65">
          <w:rPr>
            <w:rStyle w:val="Hyperlink"/>
            <w:noProof/>
          </w:rPr>
          <w:noBreakHyphen/>
          <w:t>1: Commitments for process based development</w:t>
        </w:r>
        <w:r>
          <w:rPr>
            <w:noProof/>
            <w:webHidden/>
          </w:rPr>
          <w:tab/>
        </w:r>
        <w:r>
          <w:rPr>
            <w:noProof/>
            <w:webHidden/>
          </w:rPr>
          <w:fldChar w:fldCharType="begin"/>
        </w:r>
        <w:r>
          <w:rPr>
            <w:noProof/>
            <w:webHidden/>
          </w:rPr>
          <w:instrText xml:space="preserve"> PAGEREF _Toc212544082 \h </w:instrText>
        </w:r>
        <w:r>
          <w:rPr>
            <w:noProof/>
            <w:webHidden/>
          </w:rPr>
        </w:r>
        <w:r>
          <w:rPr>
            <w:noProof/>
            <w:webHidden/>
          </w:rPr>
          <w:fldChar w:fldCharType="separate"/>
        </w:r>
        <w:r>
          <w:rPr>
            <w:noProof/>
            <w:webHidden/>
          </w:rPr>
          <w:t>48</w:t>
        </w:r>
        <w:r>
          <w:rPr>
            <w:noProof/>
            <w:webHidden/>
          </w:rPr>
          <w:fldChar w:fldCharType="end"/>
        </w:r>
      </w:hyperlink>
    </w:p>
    <w:p w14:paraId="0E98D361" w14:textId="589628BF" w:rsidR="00140CE9" w:rsidRDefault="00140CE9">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44083" w:history="1">
        <w:r w:rsidRPr="006E2F65">
          <w:rPr>
            <w:rStyle w:val="Hyperlink"/>
            <w:noProof/>
          </w:rPr>
          <w:t>Table 7</w:t>
        </w:r>
        <w:r w:rsidRPr="006E2F65">
          <w:rPr>
            <w:rStyle w:val="Hyperlink"/>
            <w:noProof/>
          </w:rPr>
          <w:noBreakHyphen/>
          <w:t>1: Commitments for governance</w:t>
        </w:r>
        <w:r>
          <w:rPr>
            <w:noProof/>
            <w:webHidden/>
          </w:rPr>
          <w:tab/>
        </w:r>
        <w:r>
          <w:rPr>
            <w:noProof/>
            <w:webHidden/>
          </w:rPr>
          <w:fldChar w:fldCharType="begin"/>
        </w:r>
        <w:r>
          <w:rPr>
            <w:noProof/>
            <w:webHidden/>
          </w:rPr>
          <w:instrText xml:space="preserve"> PAGEREF _Toc212544083 \h </w:instrText>
        </w:r>
        <w:r>
          <w:rPr>
            <w:noProof/>
            <w:webHidden/>
          </w:rPr>
        </w:r>
        <w:r>
          <w:rPr>
            <w:noProof/>
            <w:webHidden/>
          </w:rPr>
          <w:fldChar w:fldCharType="separate"/>
        </w:r>
        <w:r>
          <w:rPr>
            <w:noProof/>
            <w:webHidden/>
          </w:rPr>
          <w:t>50</w:t>
        </w:r>
        <w:r>
          <w:rPr>
            <w:noProof/>
            <w:webHidden/>
          </w:rPr>
          <w:fldChar w:fldCharType="end"/>
        </w:r>
      </w:hyperlink>
    </w:p>
    <w:p w14:paraId="17F1E404" w14:textId="625BE1CF" w:rsidR="00140CE9" w:rsidRDefault="00140CE9">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44084" w:history="1">
        <w:r w:rsidRPr="006E2F65">
          <w:rPr>
            <w:rStyle w:val="Hyperlink"/>
            <w:noProof/>
          </w:rPr>
          <w:t>Table 7</w:t>
        </w:r>
        <w:r w:rsidRPr="006E2F65">
          <w:rPr>
            <w:rStyle w:val="Hyperlink"/>
            <w:noProof/>
          </w:rPr>
          <w:noBreakHyphen/>
          <w:t>2: Potential roles and responsibilities of support partners</w:t>
        </w:r>
        <w:r>
          <w:rPr>
            <w:noProof/>
            <w:webHidden/>
          </w:rPr>
          <w:tab/>
        </w:r>
        <w:r>
          <w:rPr>
            <w:noProof/>
            <w:webHidden/>
          </w:rPr>
          <w:fldChar w:fldCharType="begin"/>
        </w:r>
        <w:r>
          <w:rPr>
            <w:noProof/>
            <w:webHidden/>
          </w:rPr>
          <w:instrText xml:space="preserve"> PAGEREF _Toc212544084 \h </w:instrText>
        </w:r>
        <w:r>
          <w:rPr>
            <w:noProof/>
            <w:webHidden/>
          </w:rPr>
        </w:r>
        <w:r>
          <w:rPr>
            <w:noProof/>
            <w:webHidden/>
          </w:rPr>
          <w:fldChar w:fldCharType="separate"/>
        </w:r>
        <w:r>
          <w:rPr>
            <w:noProof/>
            <w:webHidden/>
          </w:rPr>
          <w:t>53</w:t>
        </w:r>
        <w:r>
          <w:rPr>
            <w:noProof/>
            <w:webHidden/>
          </w:rPr>
          <w:fldChar w:fldCharType="end"/>
        </w:r>
      </w:hyperlink>
    </w:p>
    <w:p w14:paraId="35C534A3" w14:textId="6F698E7C" w:rsidR="00140CE9" w:rsidRDefault="00140CE9">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44085" w:history="1">
        <w:r w:rsidRPr="006E2F65">
          <w:rPr>
            <w:rStyle w:val="Hyperlink"/>
            <w:noProof/>
          </w:rPr>
          <w:t>Table 7</w:t>
        </w:r>
        <w:r w:rsidRPr="006E2F65">
          <w:rPr>
            <w:rStyle w:val="Hyperlink"/>
            <w:noProof/>
          </w:rPr>
          <w:noBreakHyphen/>
          <w:t>3: Key stakeholders that will be included in the Stakeholder Engagement Strategy and their likely main interests</w:t>
        </w:r>
        <w:r>
          <w:rPr>
            <w:noProof/>
            <w:webHidden/>
          </w:rPr>
          <w:tab/>
        </w:r>
        <w:r>
          <w:rPr>
            <w:noProof/>
            <w:webHidden/>
          </w:rPr>
          <w:fldChar w:fldCharType="begin"/>
        </w:r>
        <w:r>
          <w:rPr>
            <w:noProof/>
            <w:webHidden/>
          </w:rPr>
          <w:instrText xml:space="preserve"> PAGEREF _Toc212544085 \h </w:instrText>
        </w:r>
        <w:r>
          <w:rPr>
            <w:noProof/>
            <w:webHidden/>
          </w:rPr>
        </w:r>
        <w:r>
          <w:rPr>
            <w:noProof/>
            <w:webHidden/>
          </w:rPr>
          <w:fldChar w:fldCharType="separate"/>
        </w:r>
        <w:r>
          <w:rPr>
            <w:noProof/>
            <w:webHidden/>
          </w:rPr>
          <w:t>56</w:t>
        </w:r>
        <w:r>
          <w:rPr>
            <w:noProof/>
            <w:webHidden/>
          </w:rPr>
          <w:fldChar w:fldCharType="end"/>
        </w:r>
      </w:hyperlink>
    </w:p>
    <w:p w14:paraId="69811A1E" w14:textId="7FF98145" w:rsidR="00140CE9" w:rsidRDefault="00140CE9">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44086" w:history="1">
        <w:r w:rsidRPr="006E2F65">
          <w:rPr>
            <w:rStyle w:val="Hyperlink"/>
            <w:noProof/>
          </w:rPr>
          <w:t>Table 7</w:t>
        </w:r>
        <w:r w:rsidRPr="006E2F65">
          <w:rPr>
            <w:rStyle w:val="Hyperlink"/>
            <w:noProof/>
          </w:rPr>
          <w:noBreakHyphen/>
          <w:t>4: Commitment for funding</w:t>
        </w:r>
        <w:r>
          <w:rPr>
            <w:noProof/>
            <w:webHidden/>
          </w:rPr>
          <w:tab/>
        </w:r>
        <w:r>
          <w:rPr>
            <w:noProof/>
            <w:webHidden/>
          </w:rPr>
          <w:fldChar w:fldCharType="begin"/>
        </w:r>
        <w:r>
          <w:rPr>
            <w:noProof/>
            <w:webHidden/>
          </w:rPr>
          <w:instrText xml:space="preserve"> PAGEREF _Toc212544086 \h </w:instrText>
        </w:r>
        <w:r>
          <w:rPr>
            <w:noProof/>
            <w:webHidden/>
          </w:rPr>
        </w:r>
        <w:r>
          <w:rPr>
            <w:noProof/>
            <w:webHidden/>
          </w:rPr>
          <w:fldChar w:fldCharType="separate"/>
        </w:r>
        <w:r>
          <w:rPr>
            <w:noProof/>
            <w:webHidden/>
          </w:rPr>
          <w:t>58</w:t>
        </w:r>
        <w:r>
          <w:rPr>
            <w:noProof/>
            <w:webHidden/>
          </w:rPr>
          <w:fldChar w:fldCharType="end"/>
        </w:r>
      </w:hyperlink>
    </w:p>
    <w:p w14:paraId="18D3E6FD" w14:textId="553AC849" w:rsidR="00140CE9" w:rsidRDefault="00140CE9">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44087" w:history="1">
        <w:r w:rsidRPr="006E2F65">
          <w:rPr>
            <w:rStyle w:val="Hyperlink"/>
            <w:noProof/>
          </w:rPr>
          <w:t>Table 7</w:t>
        </w:r>
        <w:r w:rsidRPr="006E2F65">
          <w:rPr>
            <w:rStyle w:val="Hyperlink"/>
            <w:noProof/>
          </w:rPr>
          <w:noBreakHyphen/>
          <w:t>5: Commitments for MERI</w:t>
        </w:r>
        <w:r>
          <w:rPr>
            <w:noProof/>
            <w:webHidden/>
          </w:rPr>
          <w:tab/>
        </w:r>
        <w:r>
          <w:rPr>
            <w:noProof/>
            <w:webHidden/>
          </w:rPr>
          <w:fldChar w:fldCharType="begin"/>
        </w:r>
        <w:r>
          <w:rPr>
            <w:noProof/>
            <w:webHidden/>
          </w:rPr>
          <w:instrText xml:space="preserve"> PAGEREF _Toc212544087 \h </w:instrText>
        </w:r>
        <w:r>
          <w:rPr>
            <w:noProof/>
            <w:webHidden/>
          </w:rPr>
        </w:r>
        <w:r>
          <w:rPr>
            <w:noProof/>
            <w:webHidden/>
          </w:rPr>
          <w:fldChar w:fldCharType="separate"/>
        </w:r>
        <w:r>
          <w:rPr>
            <w:noProof/>
            <w:webHidden/>
          </w:rPr>
          <w:t>60</w:t>
        </w:r>
        <w:r>
          <w:rPr>
            <w:noProof/>
            <w:webHidden/>
          </w:rPr>
          <w:fldChar w:fldCharType="end"/>
        </w:r>
      </w:hyperlink>
    </w:p>
    <w:p w14:paraId="14513594" w14:textId="02C96DC3" w:rsidR="00140CE9" w:rsidRDefault="00140CE9">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44088" w:history="1">
        <w:r w:rsidRPr="006E2F65">
          <w:rPr>
            <w:rStyle w:val="Hyperlink"/>
            <w:noProof/>
          </w:rPr>
          <w:t>Table 7</w:t>
        </w:r>
        <w:r w:rsidRPr="006E2F65">
          <w:rPr>
            <w:rStyle w:val="Hyperlink"/>
            <w:noProof/>
          </w:rPr>
          <w:noBreakHyphen/>
          <w:t>6: Types of monitoring data that will be collected</w:t>
        </w:r>
        <w:r>
          <w:rPr>
            <w:noProof/>
            <w:webHidden/>
          </w:rPr>
          <w:tab/>
        </w:r>
        <w:r>
          <w:rPr>
            <w:noProof/>
            <w:webHidden/>
          </w:rPr>
          <w:fldChar w:fldCharType="begin"/>
        </w:r>
        <w:r>
          <w:rPr>
            <w:noProof/>
            <w:webHidden/>
          </w:rPr>
          <w:instrText xml:space="preserve"> PAGEREF _Toc212544088 \h </w:instrText>
        </w:r>
        <w:r>
          <w:rPr>
            <w:noProof/>
            <w:webHidden/>
          </w:rPr>
        </w:r>
        <w:r>
          <w:rPr>
            <w:noProof/>
            <w:webHidden/>
          </w:rPr>
          <w:fldChar w:fldCharType="separate"/>
        </w:r>
        <w:r>
          <w:rPr>
            <w:noProof/>
            <w:webHidden/>
          </w:rPr>
          <w:t>62</w:t>
        </w:r>
        <w:r>
          <w:rPr>
            <w:noProof/>
            <w:webHidden/>
          </w:rPr>
          <w:fldChar w:fldCharType="end"/>
        </w:r>
      </w:hyperlink>
    </w:p>
    <w:p w14:paraId="0A81350D" w14:textId="6C0C59D0" w:rsidR="00140CE9" w:rsidRDefault="00140CE9">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44089" w:history="1">
        <w:r w:rsidRPr="006E2F65">
          <w:rPr>
            <w:rStyle w:val="Hyperlink"/>
            <w:noProof/>
          </w:rPr>
          <w:t>Table 7</w:t>
        </w:r>
        <w:r w:rsidRPr="006E2F65">
          <w:rPr>
            <w:rStyle w:val="Hyperlink"/>
            <w:noProof/>
          </w:rPr>
          <w:noBreakHyphen/>
          <w:t>7: Draft Key Evaluation Questions</w:t>
        </w:r>
        <w:r>
          <w:rPr>
            <w:noProof/>
            <w:webHidden/>
          </w:rPr>
          <w:tab/>
        </w:r>
        <w:r>
          <w:rPr>
            <w:noProof/>
            <w:webHidden/>
          </w:rPr>
          <w:fldChar w:fldCharType="begin"/>
        </w:r>
        <w:r>
          <w:rPr>
            <w:noProof/>
            <w:webHidden/>
          </w:rPr>
          <w:instrText xml:space="preserve"> PAGEREF _Toc212544089 \h </w:instrText>
        </w:r>
        <w:r>
          <w:rPr>
            <w:noProof/>
            <w:webHidden/>
          </w:rPr>
        </w:r>
        <w:r>
          <w:rPr>
            <w:noProof/>
            <w:webHidden/>
          </w:rPr>
          <w:fldChar w:fldCharType="separate"/>
        </w:r>
        <w:r>
          <w:rPr>
            <w:noProof/>
            <w:webHidden/>
          </w:rPr>
          <w:t>64</w:t>
        </w:r>
        <w:r>
          <w:rPr>
            <w:noProof/>
            <w:webHidden/>
          </w:rPr>
          <w:fldChar w:fldCharType="end"/>
        </w:r>
      </w:hyperlink>
    </w:p>
    <w:p w14:paraId="19DCF5BD" w14:textId="5F722BCF" w:rsidR="00140CE9" w:rsidRDefault="00140CE9">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44090" w:history="1">
        <w:r w:rsidRPr="006E2F65">
          <w:rPr>
            <w:rStyle w:val="Hyperlink"/>
            <w:noProof/>
          </w:rPr>
          <w:t>Table 7</w:t>
        </w:r>
        <w:r w:rsidRPr="006E2F65">
          <w:rPr>
            <w:rStyle w:val="Hyperlink"/>
            <w:noProof/>
          </w:rPr>
          <w:noBreakHyphen/>
          <w:t>8: Categories of options for adaptive management</w:t>
        </w:r>
        <w:r>
          <w:rPr>
            <w:noProof/>
            <w:webHidden/>
          </w:rPr>
          <w:tab/>
        </w:r>
        <w:r>
          <w:rPr>
            <w:noProof/>
            <w:webHidden/>
          </w:rPr>
          <w:fldChar w:fldCharType="begin"/>
        </w:r>
        <w:r>
          <w:rPr>
            <w:noProof/>
            <w:webHidden/>
          </w:rPr>
          <w:instrText xml:space="preserve"> PAGEREF _Toc212544090 \h </w:instrText>
        </w:r>
        <w:r>
          <w:rPr>
            <w:noProof/>
            <w:webHidden/>
          </w:rPr>
        </w:r>
        <w:r>
          <w:rPr>
            <w:noProof/>
            <w:webHidden/>
          </w:rPr>
          <w:fldChar w:fldCharType="separate"/>
        </w:r>
        <w:r>
          <w:rPr>
            <w:noProof/>
            <w:webHidden/>
          </w:rPr>
          <w:t>66</w:t>
        </w:r>
        <w:r>
          <w:rPr>
            <w:noProof/>
            <w:webHidden/>
          </w:rPr>
          <w:fldChar w:fldCharType="end"/>
        </w:r>
      </w:hyperlink>
    </w:p>
    <w:p w14:paraId="4CCC081C" w14:textId="4FDC5060" w:rsidR="00140CE9" w:rsidRDefault="00140CE9">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44091" w:history="1">
        <w:r w:rsidRPr="006E2F65">
          <w:rPr>
            <w:rStyle w:val="Hyperlink"/>
            <w:noProof/>
          </w:rPr>
          <w:t>Table 7</w:t>
        </w:r>
        <w:r w:rsidRPr="006E2F65">
          <w:rPr>
            <w:rStyle w:val="Hyperlink"/>
            <w:noProof/>
          </w:rPr>
          <w:noBreakHyphen/>
          <w:t>9: Commitment for compliance</w:t>
        </w:r>
        <w:r>
          <w:rPr>
            <w:noProof/>
            <w:webHidden/>
          </w:rPr>
          <w:tab/>
        </w:r>
        <w:r>
          <w:rPr>
            <w:noProof/>
            <w:webHidden/>
          </w:rPr>
          <w:fldChar w:fldCharType="begin"/>
        </w:r>
        <w:r>
          <w:rPr>
            <w:noProof/>
            <w:webHidden/>
          </w:rPr>
          <w:instrText xml:space="preserve"> PAGEREF _Toc212544091 \h </w:instrText>
        </w:r>
        <w:r>
          <w:rPr>
            <w:noProof/>
            <w:webHidden/>
          </w:rPr>
        </w:r>
        <w:r>
          <w:rPr>
            <w:noProof/>
            <w:webHidden/>
          </w:rPr>
          <w:fldChar w:fldCharType="separate"/>
        </w:r>
        <w:r>
          <w:rPr>
            <w:noProof/>
            <w:webHidden/>
          </w:rPr>
          <w:t>70</w:t>
        </w:r>
        <w:r>
          <w:rPr>
            <w:noProof/>
            <w:webHidden/>
          </w:rPr>
          <w:fldChar w:fldCharType="end"/>
        </w:r>
      </w:hyperlink>
    </w:p>
    <w:p w14:paraId="4A5FF9B5" w14:textId="0DC2CED5" w:rsidR="00140CE9" w:rsidRDefault="00140CE9">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44092" w:history="1">
        <w:r w:rsidRPr="006E2F65">
          <w:rPr>
            <w:rStyle w:val="Hyperlink"/>
            <w:noProof/>
          </w:rPr>
          <w:t>Table 7</w:t>
        </w:r>
        <w:r w:rsidRPr="006E2F65">
          <w:rPr>
            <w:rStyle w:val="Hyperlink"/>
            <w:noProof/>
          </w:rPr>
          <w:noBreakHyphen/>
          <w:t>10: Responsibilities for two types of compliance relevant to implementing the Plan</w:t>
        </w:r>
        <w:r>
          <w:rPr>
            <w:noProof/>
            <w:webHidden/>
          </w:rPr>
          <w:tab/>
        </w:r>
        <w:r>
          <w:rPr>
            <w:noProof/>
            <w:webHidden/>
          </w:rPr>
          <w:fldChar w:fldCharType="begin"/>
        </w:r>
        <w:r>
          <w:rPr>
            <w:noProof/>
            <w:webHidden/>
          </w:rPr>
          <w:instrText xml:space="preserve"> PAGEREF _Toc212544092 \h </w:instrText>
        </w:r>
        <w:r>
          <w:rPr>
            <w:noProof/>
            <w:webHidden/>
          </w:rPr>
        </w:r>
        <w:r>
          <w:rPr>
            <w:noProof/>
            <w:webHidden/>
          </w:rPr>
          <w:fldChar w:fldCharType="separate"/>
        </w:r>
        <w:r>
          <w:rPr>
            <w:noProof/>
            <w:webHidden/>
          </w:rPr>
          <w:t>70</w:t>
        </w:r>
        <w:r>
          <w:rPr>
            <w:noProof/>
            <w:webHidden/>
          </w:rPr>
          <w:fldChar w:fldCharType="end"/>
        </w:r>
      </w:hyperlink>
    </w:p>
    <w:p w14:paraId="5EFB5EEE" w14:textId="6BE3A719" w:rsidR="00140CE9" w:rsidRDefault="00140CE9">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544093" w:history="1">
        <w:r w:rsidRPr="006E2F65">
          <w:rPr>
            <w:rStyle w:val="Hyperlink"/>
            <w:noProof/>
          </w:rPr>
          <w:t>Table 7</w:t>
        </w:r>
        <w:r w:rsidRPr="006E2F65">
          <w:rPr>
            <w:rStyle w:val="Hyperlink"/>
            <w:noProof/>
          </w:rPr>
          <w:noBreakHyphen/>
          <w:t>11: Commitment for data management</w:t>
        </w:r>
        <w:r>
          <w:rPr>
            <w:noProof/>
            <w:webHidden/>
          </w:rPr>
          <w:tab/>
        </w:r>
        <w:r>
          <w:rPr>
            <w:noProof/>
            <w:webHidden/>
          </w:rPr>
          <w:fldChar w:fldCharType="begin"/>
        </w:r>
        <w:r>
          <w:rPr>
            <w:noProof/>
            <w:webHidden/>
          </w:rPr>
          <w:instrText xml:space="preserve"> PAGEREF _Toc212544093 \h </w:instrText>
        </w:r>
        <w:r>
          <w:rPr>
            <w:noProof/>
            <w:webHidden/>
          </w:rPr>
        </w:r>
        <w:r>
          <w:rPr>
            <w:noProof/>
            <w:webHidden/>
          </w:rPr>
          <w:fldChar w:fldCharType="separate"/>
        </w:r>
        <w:r>
          <w:rPr>
            <w:noProof/>
            <w:webHidden/>
          </w:rPr>
          <w:t>73</w:t>
        </w:r>
        <w:r>
          <w:rPr>
            <w:noProof/>
            <w:webHidden/>
          </w:rPr>
          <w:fldChar w:fldCharType="end"/>
        </w:r>
      </w:hyperlink>
    </w:p>
    <w:p w14:paraId="5054C34C" w14:textId="6C75C9EB" w:rsidR="002C52E7" w:rsidRDefault="0023470E" w:rsidP="002C52E7">
      <w:r>
        <w:rPr>
          <w:shd w:val="clear" w:color="auto" w:fill="E6E6E6"/>
        </w:rPr>
        <w:fldChar w:fldCharType="end"/>
      </w:r>
    </w:p>
    <w:p w14:paraId="232ECD82" w14:textId="65A5CB8B" w:rsidR="0023470E" w:rsidRDefault="0023470E" w:rsidP="00727B7B">
      <w:r>
        <w:br w:type="page"/>
      </w:r>
    </w:p>
    <w:p w14:paraId="558EAD19" w14:textId="77777777" w:rsidR="0023470E" w:rsidRDefault="0023470E" w:rsidP="00846052">
      <w:pPr>
        <w:pStyle w:val="Contents"/>
      </w:pPr>
      <w:r>
        <w:lastRenderedPageBreak/>
        <w:t>Acronyms and terms</w:t>
      </w:r>
    </w:p>
    <w:tbl>
      <w:tblPr>
        <w:tblStyle w:val="TableGrid"/>
        <w:tblW w:w="9634" w:type="dxa"/>
        <w:tblLook w:val="04A0" w:firstRow="1" w:lastRow="0" w:firstColumn="1" w:lastColumn="0" w:noHBand="0" w:noVBand="1"/>
      </w:tblPr>
      <w:tblGrid>
        <w:gridCol w:w="2545"/>
        <w:gridCol w:w="7077"/>
        <w:gridCol w:w="12"/>
      </w:tblGrid>
      <w:tr w:rsidR="0023470E" w14:paraId="0BCDB0B8" w14:textId="77777777" w:rsidTr="005576AA">
        <w:tc>
          <w:tcPr>
            <w:tcW w:w="2545" w:type="dxa"/>
            <w:shd w:val="clear" w:color="auto" w:fill="D9D9D9" w:themeFill="background1" w:themeFillShade="D9"/>
            <w:vAlign w:val="center"/>
          </w:tcPr>
          <w:p w14:paraId="5D936CC0" w14:textId="77777777" w:rsidR="0023470E" w:rsidRPr="003F0864" w:rsidRDefault="0023470E" w:rsidP="003B18EA">
            <w:pPr>
              <w:pStyle w:val="Tabletext"/>
              <w:rPr>
                <w:b/>
                <w:bCs/>
              </w:rPr>
            </w:pPr>
            <w:r w:rsidRPr="003F0864">
              <w:rPr>
                <w:b/>
                <w:bCs/>
              </w:rPr>
              <w:t>A</w:t>
            </w:r>
            <w:r>
              <w:rPr>
                <w:b/>
                <w:bCs/>
              </w:rPr>
              <w:t>cronyms</w:t>
            </w:r>
          </w:p>
        </w:tc>
        <w:tc>
          <w:tcPr>
            <w:tcW w:w="7089" w:type="dxa"/>
            <w:gridSpan w:val="2"/>
            <w:shd w:val="clear" w:color="auto" w:fill="D9D9D9" w:themeFill="background1" w:themeFillShade="D9"/>
            <w:vAlign w:val="center"/>
          </w:tcPr>
          <w:p w14:paraId="7BBFE554" w14:textId="77777777" w:rsidR="0023470E" w:rsidRPr="003F0864" w:rsidRDefault="0023470E" w:rsidP="002D2A8E">
            <w:pPr>
              <w:pStyle w:val="Tabletext"/>
              <w:rPr>
                <w:b/>
                <w:bCs/>
              </w:rPr>
            </w:pPr>
            <w:r>
              <w:rPr>
                <w:b/>
                <w:bCs/>
              </w:rPr>
              <w:t>Meaning</w:t>
            </w:r>
          </w:p>
        </w:tc>
      </w:tr>
      <w:tr w:rsidR="0023470E" w14:paraId="1D5DB419" w14:textId="77777777" w:rsidTr="00A220C5">
        <w:trPr>
          <w:gridAfter w:val="1"/>
          <w:wAfter w:w="12" w:type="dxa"/>
        </w:trPr>
        <w:tc>
          <w:tcPr>
            <w:tcW w:w="2545" w:type="dxa"/>
            <w:vAlign w:val="center"/>
          </w:tcPr>
          <w:p w14:paraId="6D013737" w14:textId="77777777" w:rsidR="0023470E" w:rsidRDefault="0023470E" w:rsidP="003B18EA">
            <w:pPr>
              <w:pStyle w:val="Tabletext"/>
            </w:pPr>
            <w:r>
              <w:t>BCS</w:t>
            </w:r>
          </w:p>
        </w:tc>
        <w:tc>
          <w:tcPr>
            <w:tcW w:w="7077" w:type="dxa"/>
            <w:vAlign w:val="center"/>
          </w:tcPr>
          <w:p w14:paraId="62B037E8" w14:textId="77777777" w:rsidR="0023470E" w:rsidRDefault="0023470E" w:rsidP="003B18EA">
            <w:pPr>
              <w:pStyle w:val="Tabletext"/>
            </w:pPr>
            <w:r>
              <w:t>Biodiversity Conservation Strategy</w:t>
            </w:r>
          </w:p>
        </w:tc>
      </w:tr>
      <w:tr w:rsidR="0023470E" w14:paraId="547F3A33" w14:textId="77777777" w:rsidTr="00A220C5">
        <w:trPr>
          <w:gridAfter w:val="1"/>
          <w:wAfter w:w="12" w:type="dxa"/>
        </w:trPr>
        <w:tc>
          <w:tcPr>
            <w:tcW w:w="2545" w:type="dxa"/>
            <w:vAlign w:val="center"/>
          </w:tcPr>
          <w:p w14:paraId="2ED2DD61" w14:textId="77777777" w:rsidR="0023470E" w:rsidRPr="002D2A8E" w:rsidRDefault="0023470E" w:rsidP="003B18EA">
            <w:pPr>
              <w:pStyle w:val="Tabletext"/>
            </w:pPr>
            <w:r>
              <w:rPr>
                <w:lang w:val="en-GB"/>
              </w:rPr>
              <w:t>DCCEEW</w:t>
            </w:r>
          </w:p>
        </w:tc>
        <w:tc>
          <w:tcPr>
            <w:tcW w:w="7077" w:type="dxa"/>
            <w:vAlign w:val="center"/>
          </w:tcPr>
          <w:p w14:paraId="6A8391DA" w14:textId="77777777" w:rsidR="0023470E" w:rsidRPr="002D2A8E" w:rsidRDefault="0023470E" w:rsidP="003B18EA">
            <w:pPr>
              <w:pStyle w:val="Tabletext"/>
              <w:rPr>
                <w:iCs/>
                <w:lang w:val="en-GB"/>
              </w:rPr>
            </w:pPr>
            <w:r w:rsidRPr="002D2A8E">
              <w:t xml:space="preserve">Commonwealth Government Department of Climate Change, Energy, the Environment and Water </w:t>
            </w:r>
            <w:r>
              <w:t>(DCCEEW)</w:t>
            </w:r>
          </w:p>
        </w:tc>
      </w:tr>
      <w:tr w:rsidR="0023470E" w14:paraId="6CA963E0" w14:textId="77777777" w:rsidTr="00A220C5">
        <w:trPr>
          <w:gridAfter w:val="1"/>
          <w:wAfter w:w="12" w:type="dxa"/>
        </w:trPr>
        <w:tc>
          <w:tcPr>
            <w:tcW w:w="2545" w:type="dxa"/>
            <w:vAlign w:val="center"/>
          </w:tcPr>
          <w:p w14:paraId="2FE8A6D9" w14:textId="77777777" w:rsidR="0023470E" w:rsidRPr="0042779D" w:rsidRDefault="0023470E" w:rsidP="003B18EA">
            <w:pPr>
              <w:pStyle w:val="Tabletext"/>
            </w:pPr>
            <w:r w:rsidRPr="0042779D">
              <w:t>D</w:t>
            </w:r>
            <w:r>
              <w:t>EECA</w:t>
            </w:r>
          </w:p>
        </w:tc>
        <w:tc>
          <w:tcPr>
            <w:tcW w:w="7077" w:type="dxa"/>
            <w:vAlign w:val="center"/>
          </w:tcPr>
          <w:p w14:paraId="0B559107" w14:textId="77777777" w:rsidR="0023470E" w:rsidRDefault="0023470E" w:rsidP="003B18EA">
            <w:pPr>
              <w:pStyle w:val="Tabletext"/>
            </w:pPr>
            <w:r w:rsidRPr="0042779D">
              <w:t xml:space="preserve">Victorian Government Department of Environment, </w:t>
            </w:r>
            <w:r>
              <w:t>Energy and Climate Action</w:t>
            </w:r>
            <w:r w:rsidRPr="0042779D">
              <w:t xml:space="preserve"> </w:t>
            </w:r>
          </w:p>
        </w:tc>
      </w:tr>
      <w:tr w:rsidR="0023470E" w14:paraId="57690BF6" w14:textId="77777777" w:rsidTr="00A220C5">
        <w:trPr>
          <w:gridAfter w:val="1"/>
          <w:wAfter w:w="12" w:type="dxa"/>
        </w:trPr>
        <w:tc>
          <w:tcPr>
            <w:tcW w:w="2545" w:type="dxa"/>
            <w:vAlign w:val="center"/>
          </w:tcPr>
          <w:p w14:paraId="39697A44" w14:textId="77777777" w:rsidR="0023470E" w:rsidRPr="0042779D" w:rsidRDefault="0023470E" w:rsidP="003B18EA">
            <w:pPr>
              <w:pStyle w:val="Tabletext"/>
            </w:pPr>
            <w:r>
              <w:t>DELWP</w:t>
            </w:r>
          </w:p>
        </w:tc>
        <w:tc>
          <w:tcPr>
            <w:tcW w:w="7077" w:type="dxa"/>
            <w:vAlign w:val="center"/>
          </w:tcPr>
          <w:p w14:paraId="1E846024" w14:textId="77777777" w:rsidR="0023470E" w:rsidRPr="0042779D" w:rsidRDefault="0023470E" w:rsidP="003B18EA">
            <w:pPr>
              <w:pStyle w:val="Tabletext"/>
            </w:pPr>
            <w:r>
              <w:t xml:space="preserve">The former </w:t>
            </w:r>
            <w:r w:rsidRPr="0042779D">
              <w:t>Victorian Government Department of Environment,</w:t>
            </w:r>
            <w:r>
              <w:t xml:space="preserve"> Land, Water and Planning (now DEECA and DTP)</w:t>
            </w:r>
          </w:p>
        </w:tc>
      </w:tr>
      <w:tr w:rsidR="0023470E" w14:paraId="68A82AE3" w14:textId="77777777" w:rsidTr="00A220C5">
        <w:trPr>
          <w:gridAfter w:val="1"/>
          <w:wAfter w:w="12" w:type="dxa"/>
        </w:trPr>
        <w:tc>
          <w:tcPr>
            <w:tcW w:w="2545" w:type="dxa"/>
            <w:vAlign w:val="center"/>
          </w:tcPr>
          <w:p w14:paraId="73FCAFC2" w14:textId="77777777" w:rsidR="0023470E" w:rsidRPr="0042779D" w:rsidRDefault="0023470E" w:rsidP="003B18EA">
            <w:pPr>
              <w:pStyle w:val="Tabletext"/>
            </w:pPr>
            <w:r>
              <w:t>DTP</w:t>
            </w:r>
          </w:p>
        </w:tc>
        <w:tc>
          <w:tcPr>
            <w:tcW w:w="7077" w:type="dxa"/>
            <w:vAlign w:val="center"/>
          </w:tcPr>
          <w:p w14:paraId="3FEFAC0C" w14:textId="77777777" w:rsidR="0023470E" w:rsidRPr="0042779D" w:rsidRDefault="0023470E" w:rsidP="003B18EA">
            <w:pPr>
              <w:pStyle w:val="Tabletext"/>
            </w:pPr>
            <w:r w:rsidRPr="0042779D">
              <w:t>Victorian Government Department of</w:t>
            </w:r>
            <w:r>
              <w:t xml:space="preserve"> Transport and Planning</w:t>
            </w:r>
          </w:p>
        </w:tc>
      </w:tr>
      <w:tr w:rsidR="0023470E" w14:paraId="4ECB161E" w14:textId="77777777" w:rsidTr="00A220C5">
        <w:trPr>
          <w:gridAfter w:val="1"/>
          <w:wAfter w:w="12" w:type="dxa"/>
        </w:trPr>
        <w:tc>
          <w:tcPr>
            <w:tcW w:w="2545" w:type="dxa"/>
            <w:vAlign w:val="center"/>
          </w:tcPr>
          <w:p w14:paraId="16824133" w14:textId="77777777" w:rsidR="0023470E" w:rsidRDefault="0023470E" w:rsidP="003B18EA">
            <w:pPr>
              <w:pStyle w:val="Tabletext"/>
              <w:rPr>
                <w:iCs/>
                <w:lang w:val="en-GB"/>
              </w:rPr>
            </w:pPr>
            <w:r w:rsidRPr="003D377C">
              <w:rPr>
                <w:lang w:val="en-GB"/>
              </w:rPr>
              <w:t>EPBC</w:t>
            </w:r>
            <w:r>
              <w:rPr>
                <w:lang w:val="en-GB"/>
              </w:rPr>
              <w:t> </w:t>
            </w:r>
            <w:r w:rsidRPr="003D377C">
              <w:rPr>
                <w:lang w:val="en-GB"/>
              </w:rPr>
              <w:t>Act</w:t>
            </w:r>
          </w:p>
        </w:tc>
        <w:tc>
          <w:tcPr>
            <w:tcW w:w="7077" w:type="dxa"/>
            <w:vAlign w:val="center"/>
          </w:tcPr>
          <w:p w14:paraId="1E0C093C" w14:textId="77777777" w:rsidR="0023470E" w:rsidRDefault="0023470E" w:rsidP="003B18EA">
            <w:pPr>
              <w:pStyle w:val="Tabletext"/>
            </w:pPr>
            <w:r>
              <w:rPr>
                <w:iCs/>
                <w:lang w:val="en-GB"/>
              </w:rPr>
              <w:t xml:space="preserve">Commonwealth </w:t>
            </w:r>
            <w:r>
              <w:rPr>
                <w:i/>
                <w:lang w:val="en-GB"/>
              </w:rPr>
              <w:t xml:space="preserve">Environment Protection and Biodiversity Conservation Act 1999 </w:t>
            </w:r>
          </w:p>
        </w:tc>
      </w:tr>
      <w:tr w:rsidR="0023470E" w14:paraId="2DEDE125" w14:textId="77777777" w:rsidTr="00A220C5">
        <w:trPr>
          <w:gridAfter w:val="1"/>
          <w:wAfter w:w="12" w:type="dxa"/>
        </w:trPr>
        <w:tc>
          <w:tcPr>
            <w:tcW w:w="2545" w:type="dxa"/>
            <w:vAlign w:val="center"/>
          </w:tcPr>
          <w:p w14:paraId="601C5623" w14:textId="77777777" w:rsidR="0023470E" w:rsidRDefault="0023470E" w:rsidP="003B18EA">
            <w:pPr>
              <w:pStyle w:val="Tabletext"/>
            </w:pPr>
            <w:r>
              <w:t>FPAL</w:t>
            </w:r>
          </w:p>
        </w:tc>
        <w:tc>
          <w:tcPr>
            <w:tcW w:w="7077" w:type="dxa"/>
            <w:vAlign w:val="center"/>
          </w:tcPr>
          <w:p w14:paraId="3A21635E" w14:textId="77777777" w:rsidR="0023470E" w:rsidRDefault="0023470E" w:rsidP="003B18EA">
            <w:pPr>
              <w:pStyle w:val="Tabletext"/>
            </w:pPr>
            <w:r>
              <w:t xml:space="preserve">Finalised priority assessment list </w:t>
            </w:r>
          </w:p>
        </w:tc>
      </w:tr>
      <w:tr w:rsidR="0023470E" w14:paraId="558EF6BA" w14:textId="77777777" w:rsidTr="00A220C5">
        <w:trPr>
          <w:gridAfter w:val="1"/>
          <w:wAfter w:w="12" w:type="dxa"/>
        </w:trPr>
        <w:tc>
          <w:tcPr>
            <w:tcW w:w="2545" w:type="dxa"/>
            <w:vAlign w:val="center"/>
          </w:tcPr>
          <w:p w14:paraId="19E313AC" w14:textId="77777777" w:rsidR="0023470E" w:rsidRDefault="0023470E" w:rsidP="003B18EA">
            <w:pPr>
              <w:pStyle w:val="Tabletext"/>
            </w:pPr>
            <w:r>
              <w:rPr>
                <w:lang w:val="en-GB"/>
              </w:rPr>
              <w:t>IBRA</w:t>
            </w:r>
          </w:p>
        </w:tc>
        <w:tc>
          <w:tcPr>
            <w:tcW w:w="7077" w:type="dxa"/>
            <w:vAlign w:val="center"/>
          </w:tcPr>
          <w:p w14:paraId="37766F0C" w14:textId="77777777" w:rsidR="0023470E" w:rsidRDefault="0023470E" w:rsidP="003B18EA">
            <w:pPr>
              <w:pStyle w:val="Tabletext"/>
              <w:rPr>
                <w:iCs/>
                <w:lang w:val="en-GB"/>
              </w:rPr>
            </w:pPr>
            <w:r>
              <w:t>Interim Biogeographic Regionalisation for Australia</w:t>
            </w:r>
          </w:p>
        </w:tc>
      </w:tr>
      <w:tr w:rsidR="0023470E" w14:paraId="10DA9AE8" w14:textId="77777777" w:rsidTr="00A220C5">
        <w:trPr>
          <w:gridAfter w:val="1"/>
          <w:wAfter w:w="12" w:type="dxa"/>
        </w:trPr>
        <w:tc>
          <w:tcPr>
            <w:tcW w:w="2545" w:type="dxa"/>
            <w:vAlign w:val="center"/>
          </w:tcPr>
          <w:p w14:paraId="689C0F77" w14:textId="77777777" w:rsidR="0023470E" w:rsidRPr="00B55DF8" w:rsidRDefault="0023470E" w:rsidP="003B18EA">
            <w:pPr>
              <w:pStyle w:val="Tabletext"/>
            </w:pPr>
            <w:r w:rsidRPr="00B55DF8">
              <w:rPr>
                <w:lang w:val="en-GB"/>
              </w:rPr>
              <w:t>KPI</w:t>
            </w:r>
          </w:p>
        </w:tc>
        <w:tc>
          <w:tcPr>
            <w:tcW w:w="7077" w:type="dxa"/>
            <w:vAlign w:val="center"/>
          </w:tcPr>
          <w:p w14:paraId="460A3686" w14:textId="77777777" w:rsidR="0023470E" w:rsidRPr="00B55DF8" w:rsidRDefault="0023470E" w:rsidP="003B18EA">
            <w:pPr>
              <w:pStyle w:val="Tabletext"/>
            </w:pPr>
            <w:r w:rsidRPr="00B55DF8">
              <w:t>Key Performance Indicator</w:t>
            </w:r>
          </w:p>
        </w:tc>
      </w:tr>
      <w:tr w:rsidR="0023470E" w14:paraId="6F150920" w14:textId="77777777" w:rsidTr="00A220C5">
        <w:trPr>
          <w:gridAfter w:val="1"/>
          <w:wAfter w:w="12" w:type="dxa"/>
        </w:trPr>
        <w:tc>
          <w:tcPr>
            <w:tcW w:w="2545" w:type="dxa"/>
            <w:vAlign w:val="center"/>
          </w:tcPr>
          <w:p w14:paraId="2D758329" w14:textId="77777777" w:rsidR="0023470E" w:rsidRDefault="0023470E" w:rsidP="003B18EA">
            <w:pPr>
              <w:pStyle w:val="Tabletext"/>
            </w:pPr>
            <w:r>
              <w:t>LGA</w:t>
            </w:r>
          </w:p>
        </w:tc>
        <w:tc>
          <w:tcPr>
            <w:tcW w:w="7077" w:type="dxa"/>
            <w:vAlign w:val="center"/>
          </w:tcPr>
          <w:p w14:paraId="10357D4F" w14:textId="77777777" w:rsidR="0023470E" w:rsidRDefault="0023470E" w:rsidP="003B18EA">
            <w:pPr>
              <w:pStyle w:val="Tabletext"/>
            </w:pPr>
            <w:r>
              <w:t>Local Government Authority</w:t>
            </w:r>
          </w:p>
        </w:tc>
      </w:tr>
      <w:tr w:rsidR="0023470E" w14:paraId="3002CEC3" w14:textId="77777777" w:rsidTr="00A220C5">
        <w:trPr>
          <w:gridAfter w:val="1"/>
          <w:wAfter w:w="12" w:type="dxa"/>
        </w:trPr>
        <w:tc>
          <w:tcPr>
            <w:tcW w:w="2545" w:type="dxa"/>
            <w:vAlign w:val="center"/>
          </w:tcPr>
          <w:p w14:paraId="150C1121" w14:textId="77777777" w:rsidR="0023470E" w:rsidRPr="00B55DF8" w:rsidRDefault="0023470E" w:rsidP="003B18EA">
            <w:pPr>
              <w:pStyle w:val="Tabletext"/>
            </w:pPr>
            <w:r w:rsidRPr="00B55DF8">
              <w:t>MERI</w:t>
            </w:r>
          </w:p>
        </w:tc>
        <w:tc>
          <w:tcPr>
            <w:tcW w:w="7077" w:type="dxa"/>
            <w:vAlign w:val="center"/>
          </w:tcPr>
          <w:p w14:paraId="0AF9E640" w14:textId="77777777" w:rsidR="0023470E" w:rsidRPr="00B55DF8" w:rsidRDefault="0023470E" w:rsidP="003B18EA">
            <w:pPr>
              <w:pStyle w:val="Tabletext"/>
            </w:pPr>
            <w:r w:rsidRPr="00B55DF8">
              <w:t>Monitoring, evaluation, reporting and improvement</w:t>
            </w:r>
          </w:p>
        </w:tc>
      </w:tr>
      <w:tr w:rsidR="0023470E" w14:paraId="22351C44" w14:textId="77777777" w:rsidTr="00A220C5">
        <w:trPr>
          <w:gridAfter w:val="1"/>
          <w:wAfter w:w="12" w:type="dxa"/>
        </w:trPr>
        <w:tc>
          <w:tcPr>
            <w:tcW w:w="2545" w:type="dxa"/>
            <w:vAlign w:val="center"/>
          </w:tcPr>
          <w:p w14:paraId="76C2DA71" w14:textId="77777777" w:rsidR="0023470E" w:rsidRDefault="0023470E" w:rsidP="003B18EA">
            <w:pPr>
              <w:pStyle w:val="Tabletext"/>
            </w:pPr>
            <w:r>
              <w:t>MNES</w:t>
            </w:r>
          </w:p>
        </w:tc>
        <w:tc>
          <w:tcPr>
            <w:tcW w:w="7077" w:type="dxa"/>
            <w:vAlign w:val="center"/>
          </w:tcPr>
          <w:p w14:paraId="2C430575" w14:textId="77777777" w:rsidR="0023470E" w:rsidRDefault="0023470E" w:rsidP="003B18EA">
            <w:pPr>
              <w:pStyle w:val="Tabletext"/>
            </w:pPr>
            <w:r>
              <w:t xml:space="preserve">Matters of National Environmental Significance </w:t>
            </w:r>
          </w:p>
        </w:tc>
      </w:tr>
      <w:tr w:rsidR="0023470E" w14:paraId="0B0B7DDF" w14:textId="77777777" w:rsidTr="00A220C5">
        <w:trPr>
          <w:gridAfter w:val="1"/>
          <w:wAfter w:w="12" w:type="dxa"/>
        </w:trPr>
        <w:tc>
          <w:tcPr>
            <w:tcW w:w="2545" w:type="dxa"/>
            <w:vAlign w:val="center"/>
          </w:tcPr>
          <w:p w14:paraId="6A8A3078" w14:textId="77777777" w:rsidR="0023470E" w:rsidRDefault="0023470E" w:rsidP="003B18EA">
            <w:pPr>
              <w:pStyle w:val="Tabletext"/>
              <w:rPr>
                <w:rFonts w:cs="Arial"/>
                <w:iCs/>
              </w:rPr>
            </w:pPr>
            <w:r>
              <w:t>NGGA</w:t>
            </w:r>
          </w:p>
        </w:tc>
        <w:tc>
          <w:tcPr>
            <w:tcW w:w="7077" w:type="dxa"/>
            <w:vAlign w:val="center"/>
          </w:tcPr>
          <w:p w14:paraId="52726EA4" w14:textId="77777777" w:rsidR="0023470E" w:rsidRPr="00401C4C" w:rsidRDefault="0023470E" w:rsidP="003B18EA">
            <w:pPr>
              <w:pStyle w:val="Tabletext"/>
              <w:rPr>
                <w:rFonts w:cs="Arial"/>
                <w:iCs/>
              </w:rPr>
            </w:pPr>
            <w:r>
              <w:rPr>
                <w:rFonts w:cs="Arial"/>
                <w:iCs/>
              </w:rPr>
              <w:t>Northern Geelong Growth Area</w:t>
            </w:r>
          </w:p>
        </w:tc>
      </w:tr>
      <w:tr w:rsidR="0023470E" w14:paraId="747D5C43" w14:textId="77777777" w:rsidTr="00A220C5">
        <w:trPr>
          <w:gridAfter w:val="1"/>
          <w:wAfter w:w="12" w:type="dxa"/>
        </w:trPr>
        <w:tc>
          <w:tcPr>
            <w:tcW w:w="2545" w:type="dxa"/>
            <w:vAlign w:val="center"/>
          </w:tcPr>
          <w:p w14:paraId="52E883E4" w14:textId="77777777" w:rsidR="0023470E" w:rsidRDefault="0023470E" w:rsidP="003B18EA">
            <w:pPr>
              <w:pStyle w:val="Tabletext"/>
            </w:pPr>
            <w:r>
              <w:t>NVPP</w:t>
            </w:r>
          </w:p>
        </w:tc>
        <w:tc>
          <w:tcPr>
            <w:tcW w:w="7077" w:type="dxa"/>
            <w:vAlign w:val="center"/>
          </w:tcPr>
          <w:p w14:paraId="3D189E4A" w14:textId="77777777" w:rsidR="0023470E" w:rsidRDefault="0023470E" w:rsidP="003B18EA">
            <w:pPr>
              <w:pStyle w:val="Tabletext"/>
              <w:rPr>
                <w:rFonts w:cs="Arial"/>
                <w:iCs/>
              </w:rPr>
            </w:pPr>
            <w:r w:rsidRPr="001D79E8">
              <w:t>Native Vegetation Precinct Plan</w:t>
            </w:r>
          </w:p>
        </w:tc>
      </w:tr>
      <w:tr w:rsidR="0023470E" w14:paraId="22EAA438" w14:textId="77777777" w:rsidTr="00A220C5">
        <w:trPr>
          <w:gridAfter w:val="1"/>
          <w:wAfter w:w="12" w:type="dxa"/>
        </w:trPr>
        <w:tc>
          <w:tcPr>
            <w:tcW w:w="2545" w:type="dxa"/>
            <w:vAlign w:val="center"/>
          </w:tcPr>
          <w:p w14:paraId="08497F50" w14:textId="77777777" w:rsidR="0023470E" w:rsidRDefault="0023470E" w:rsidP="003B18EA">
            <w:pPr>
              <w:pStyle w:val="Tabletext"/>
            </w:pPr>
            <w:r>
              <w:t>P&amp;E Act</w:t>
            </w:r>
          </w:p>
        </w:tc>
        <w:tc>
          <w:tcPr>
            <w:tcW w:w="7077" w:type="dxa"/>
            <w:vAlign w:val="center"/>
          </w:tcPr>
          <w:p w14:paraId="06A5D50A" w14:textId="77777777" w:rsidR="0023470E" w:rsidRPr="003F0864" w:rsidRDefault="0023470E" w:rsidP="003B18EA">
            <w:pPr>
              <w:pStyle w:val="Tabletext"/>
              <w:rPr>
                <w:i/>
                <w:iCs/>
              </w:rPr>
            </w:pPr>
            <w:r>
              <w:t xml:space="preserve">Victorian </w:t>
            </w:r>
            <w:r w:rsidRPr="003F0864">
              <w:rPr>
                <w:i/>
                <w:iCs/>
              </w:rPr>
              <w:t>Planning and Environment Act 1987</w:t>
            </w:r>
            <w:r>
              <w:t xml:space="preserve"> </w:t>
            </w:r>
          </w:p>
        </w:tc>
      </w:tr>
      <w:tr w:rsidR="0023470E" w14:paraId="70A35BBD" w14:textId="77777777" w:rsidTr="00A220C5">
        <w:trPr>
          <w:gridAfter w:val="1"/>
          <w:wAfter w:w="12" w:type="dxa"/>
        </w:trPr>
        <w:tc>
          <w:tcPr>
            <w:tcW w:w="2545" w:type="dxa"/>
            <w:vAlign w:val="center"/>
          </w:tcPr>
          <w:p w14:paraId="1EAACC0A" w14:textId="77777777" w:rsidR="0023470E" w:rsidRPr="00B55DF8" w:rsidRDefault="0023470E" w:rsidP="003B18EA">
            <w:pPr>
              <w:pStyle w:val="Tabletext"/>
            </w:pPr>
            <w:r w:rsidRPr="00B55DF8">
              <w:t>PPF</w:t>
            </w:r>
          </w:p>
        </w:tc>
        <w:tc>
          <w:tcPr>
            <w:tcW w:w="7077" w:type="dxa"/>
            <w:vAlign w:val="center"/>
          </w:tcPr>
          <w:p w14:paraId="1962715A" w14:textId="77777777" w:rsidR="0023470E" w:rsidRPr="00B55DF8" w:rsidRDefault="0023470E" w:rsidP="003B18EA">
            <w:pPr>
              <w:pStyle w:val="Tabletext"/>
            </w:pPr>
            <w:r w:rsidRPr="00B55DF8">
              <w:t>Planning Policy Framework</w:t>
            </w:r>
          </w:p>
        </w:tc>
      </w:tr>
      <w:tr w:rsidR="0023470E" w14:paraId="4E115FEE" w14:textId="77777777" w:rsidTr="00A220C5">
        <w:trPr>
          <w:gridAfter w:val="1"/>
          <w:wAfter w:w="12" w:type="dxa"/>
        </w:trPr>
        <w:tc>
          <w:tcPr>
            <w:tcW w:w="2545" w:type="dxa"/>
            <w:vAlign w:val="center"/>
          </w:tcPr>
          <w:p w14:paraId="46035DE4" w14:textId="77777777" w:rsidR="0023470E" w:rsidRDefault="0023470E" w:rsidP="003B18EA">
            <w:pPr>
              <w:pStyle w:val="Tabletext"/>
            </w:pPr>
            <w:r>
              <w:t>PSP</w:t>
            </w:r>
          </w:p>
        </w:tc>
        <w:tc>
          <w:tcPr>
            <w:tcW w:w="7077" w:type="dxa"/>
            <w:vAlign w:val="center"/>
          </w:tcPr>
          <w:p w14:paraId="0A35D3F7" w14:textId="77777777" w:rsidR="0023470E" w:rsidRDefault="0023470E" w:rsidP="003B18EA">
            <w:pPr>
              <w:pStyle w:val="Tabletext"/>
            </w:pPr>
            <w:r>
              <w:t>Precinct Structure Plan</w:t>
            </w:r>
          </w:p>
        </w:tc>
      </w:tr>
      <w:tr w:rsidR="0023470E" w14:paraId="5BA7AF4C" w14:textId="77777777" w:rsidTr="00A220C5">
        <w:trPr>
          <w:gridAfter w:val="1"/>
          <w:wAfter w:w="12" w:type="dxa"/>
        </w:trPr>
        <w:tc>
          <w:tcPr>
            <w:tcW w:w="2545" w:type="dxa"/>
            <w:vAlign w:val="center"/>
          </w:tcPr>
          <w:p w14:paraId="0B9A05F4" w14:textId="77777777" w:rsidR="0023470E" w:rsidRPr="00B55DF8" w:rsidRDefault="0023470E" w:rsidP="003B18EA">
            <w:pPr>
              <w:pStyle w:val="Tabletext"/>
            </w:pPr>
            <w:r w:rsidRPr="00B55DF8">
              <w:t>SAR</w:t>
            </w:r>
          </w:p>
        </w:tc>
        <w:tc>
          <w:tcPr>
            <w:tcW w:w="7077" w:type="dxa"/>
            <w:vAlign w:val="center"/>
          </w:tcPr>
          <w:p w14:paraId="2EE328F9" w14:textId="77777777" w:rsidR="0023470E" w:rsidRPr="00B55DF8" w:rsidRDefault="0023470E" w:rsidP="003B18EA">
            <w:pPr>
              <w:pStyle w:val="Tabletext"/>
            </w:pPr>
            <w:r w:rsidRPr="00B55DF8">
              <w:t>Strategic Assessment Report</w:t>
            </w:r>
          </w:p>
        </w:tc>
      </w:tr>
      <w:tr w:rsidR="0023470E" w14:paraId="24768EFA" w14:textId="77777777" w:rsidTr="00A220C5">
        <w:trPr>
          <w:gridAfter w:val="1"/>
          <w:wAfter w:w="12" w:type="dxa"/>
        </w:trPr>
        <w:tc>
          <w:tcPr>
            <w:tcW w:w="2545" w:type="dxa"/>
            <w:vAlign w:val="center"/>
          </w:tcPr>
          <w:p w14:paraId="4AFCE474" w14:textId="77777777" w:rsidR="0023470E" w:rsidRPr="00B55DF8" w:rsidRDefault="0023470E" w:rsidP="003B18EA">
            <w:pPr>
              <w:pStyle w:val="Tabletext"/>
            </w:pPr>
            <w:r w:rsidRPr="00B55DF8">
              <w:t>TEC</w:t>
            </w:r>
          </w:p>
        </w:tc>
        <w:tc>
          <w:tcPr>
            <w:tcW w:w="7077" w:type="dxa"/>
            <w:vAlign w:val="center"/>
          </w:tcPr>
          <w:p w14:paraId="62D51AEB" w14:textId="77777777" w:rsidR="0023470E" w:rsidRPr="00B55DF8" w:rsidRDefault="0023470E" w:rsidP="003B18EA">
            <w:pPr>
              <w:pStyle w:val="Tabletext"/>
            </w:pPr>
            <w:r w:rsidRPr="00B55DF8">
              <w:t>Threatened ecological community</w:t>
            </w:r>
          </w:p>
        </w:tc>
      </w:tr>
      <w:tr w:rsidR="0023470E" w:rsidRPr="002B44E3" w14:paraId="564F2BA3" w14:textId="77777777" w:rsidTr="00A220C5">
        <w:trPr>
          <w:gridAfter w:val="1"/>
          <w:wAfter w:w="12" w:type="dxa"/>
        </w:trPr>
        <w:tc>
          <w:tcPr>
            <w:tcW w:w="2545" w:type="dxa"/>
            <w:vAlign w:val="center"/>
          </w:tcPr>
          <w:p w14:paraId="7357CBFB" w14:textId="77777777" w:rsidR="0023470E" w:rsidRPr="002B44E3" w:rsidRDefault="0023470E" w:rsidP="00F50A95">
            <w:pPr>
              <w:pStyle w:val="Tabletext"/>
            </w:pPr>
            <w:r>
              <w:t>ToR</w:t>
            </w:r>
          </w:p>
        </w:tc>
        <w:tc>
          <w:tcPr>
            <w:tcW w:w="7077" w:type="dxa"/>
            <w:vAlign w:val="center"/>
          </w:tcPr>
          <w:p w14:paraId="0A39611C" w14:textId="77777777" w:rsidR="0023470E" w:rsidRPr="002B44E3" w:rsidRDefault="0023470E" w:rsidP="00F50A95">
            <w:pPr>
              <w:pStyle w:val="Tabletext"/>
            </w:pPr>
            <w:r>
              <w:t>Terms of Reference</w:t>
            </w:r>
          </w:p>
        </w:tc>
      </w:tr>
      <w:tr w:rsidR="0023470E" w14:paraId="3B62312D" w14:textId="77777777" w:rsidTr="00A220C5">
        <w:trPr>
          <w:gridAfter w:val="1"/>
          <w:wAfter w:w="12" w:type="dxa"/>
        </w:trPr>
        <w:tc>
          <w:tcPr>
            <w:tcW w:w="2545" w:type="dxa"/>
            <w:vAlign w:val="center"/>
          </w:tcPr>
          <w:p w14:paraId="3649FC75" w14:textId="77777777" w:rsidR="0023470E" w:rsidRPr="00B55DF8" w:rsidRDefault="0023470E" w:rsidP="003B18EA">
            <w:pPr>
              <w:pStyle w:val="Tabletext"/>
            </w:pPr>
            <w:r w:rsidRPr="00B55DF8">
              <w:t>UGZ</w:t>
            </w:r>
          </w:p>
        </w:tc>
        <w:tc>
          <w:tcPr>
            <w:tcW w:w="7077" w:type="dxa"/>
            <w:vAlign w:val="center"/>
          </w:tcPr>
          <w:p w14:paraId="4F66F217" w14:textId="77777777" w:rsidR="0023470E" w:rsidRPr="00B55DF8" w:rsidRDefault="0023470E" w:rsidP="003B18EA">
            <w:pPr>
              <w:pStyle w:val="Tabletext"/>
            </w:pPr>
            <w:r w:rsidRPr="00B55DF8">
              <w:t>Urban Growth Zone</w:t>
            </w:r>
          </w:p>
        </w:tc>
      </w:tr>
      <w:tr w:rsidR="0023470E" w14:paraId="5FAC5CFD" w14:textId="77777777" w:rsidTr="00A220C5">
        <w:trPr>
          <w:gridAfter w:val="1"/>
          <w:wAfter w:w="12" w:type="dxa"/>
        </w:trPr>
        <w:tc>
          <w:tcPr>
            <w:tcW w:w="2545" w:type="dxa"/>
            <w:vAlign w:val="center"/>
          </w:tcPr>
          <w:p w14:paraId="41055680" w14:textId="77777777" w:rsidR="0023470E" w:rsidRPr="003F0864" w:rsidRDefault="0023470E" w:rsidP="003B18EA">
            <w:pPr>
              <w:pStyle w:val="Tabletext"/>
              <w:rPr>
                <w:i/>
                <w:iCs/>
              </w:rPr>
            </w:pPr>
            <w:r>
              <w:t>VPP</w:t>
            </w:r>
          </w:p>
        </w:tc>
        <w:tc>
          <w:tcPr>
            <w:tcW w:w="7077" w:type="dxa"/>
            <w:vAlign w:val="center"/>
          </w:tcPr>
          <w:p w14:paraId="04D44D76" w14:textId="77777777" w:rsidR="0023470E" w:rsidRDefault="0023470E" w:rsidP="003B18EA">
            <w:pPr>
              <w:pStyle w:val="Tabletext"/>
            </w:pPr>
            <w:r w:rsidRPr="003F0864">
              <w:rPr>
                <w:i/>
                <w:iCs/>
              </w:rPr>
              <w:t>Victoria Planning Provisions</w:t>
            </w:r>
          </w:p>
        </w:tc>
      </w:tr>
      <w:tr w:rsidR="0023470E" w14:paraId="0DFEA8DC" w14:textId="77777777" w:rsidTr="00A220C5">
        <w:trPr>
          <w:gridAfter w:val="1"/>
          <w:wAfter w:w="12" w:type="dxa"/>
        </w:trPr>
        <w:tc>
          <w:tcPr>
            <w:tcW w:w="2545" w:type="dxa"/>
            <w:vAlign w:val="center"/>
          </w:tcPr>
          <w:p w14:paraId="72784DCB" w14:textId="77777777" w:rsidR="0023470E" w:rsidRDefault="0023470E" w:rsidP="003B18EA">
            <w:pPr>
              <w:pStyle w:val="Tabletext"/>
            </w:pPr>
            <w:r>
              <w:t>WGGA</w:t>
            </w:r>
          </w:p>
        </w:tc>
        <w:tc>
          <w:tcPr>
            <w:tcW w:w="7077" w:type="dxa"/>
            <w:vAlign w:val="center"/>
          </w:tcPr>
          <w:p w14:paraId="0C4D5691" w14:textId="77777777" w:rsidR="0023470E" w:rsidRPr="00401C4C" w:rsidRDefault="0023470E" w:rsidP="003B18EA">
            <w:pPr>
              <w:pStyle w:val="Tabletext"/>
            </w:pPr>
            <w:r>
              <w:t>Western Geelong Growth Area</w:t>
            </w:r>
          </w:p>
        </w:tc>
      </w:tr>
      <w:tr w:rsidR="0023470E" w:rsidRPr="00510025" w14:paraId="39AC4784" w14:textId="77777777" w:rsidTr="00A220C5">
        <w:trPr>
          <w:gridAfter w:val="1"/>
          <w:wAfter w:w="12" w:type="dxa"/>
          <w:trHeight w:val="95"/>
        </w:trPr>
        <w:tc>
          <w:tcPr>
            <w:tcW w:w="2545" w:type="dxa"/>
            <w:vAlign w:val="center"/>
          </w:tcPr>
          <w:p w14:paraId="7DA0AB87" w14:textId="77777777" w:rsidR="0023470E" w:rsidRPr="002B44E3" w:rsidRDefault="0023470E" w:rsidP="00F50A95">
            <w:pPr>
              <w:pStyle w:val="Tabletext"/>
            </w:pPr>
            <w:r>
              <w:t>WIK</w:t>
            </w:r>
          </w:p>
        </w:tc>
        <w:tc>
          <w:tcPr>
            <w:tcW w:w="7077" w:type="dxa"/>
            <w:vAlign w:val="center"/>
          </w:tcPr>
          <w:p w14:paraId="17E14F4F" w14:textId="77777777" w:rsidR="0023470E" w:rsidRPr="002B44E3" w:rsidRDefault="0023470E" w:rsidP="00F50A95">
            <w:pPr>
              <w:pStyle w:val="Tabletext"/>
            </w:pPr>
            <w:r>
              <w:t>Works in Kind</w:t>
            </w:r>
          </w:p>
        </w:tc>
      </w:tr>
    </w:tbl>
    <w:p w14:paraId="2140672D" w14:textId="77777777" w:rsidR="0023470E" w:rsidRDefault="0023470E" w:rsidP="000660EA">
      <w:pPr>
        <w:pStyle w:val="Tabletext"/>
      </w:pPr>
    </w:p>
    <w:tbl>
      <w:tblPr>
        <w:tblStyle w:val="TableGrid"/>
        <w:tblW w:w="9634" w:type="dxa"/>
        <w:tblLook w:val="04A0" w:firstRow="1" w:lastRow="0" w:firstColumn="1" w:lastColumn="0" w:noHBand="0" w:noVBand="1"/>
      </w:tblPr>
      <w:tblGrid>
        <w:gridCol w:w="2545"/>
        <w:gridCol w:w="7077"/>
        <w:gridCol w:w="12"/>
      </w:tblGrid>
      <w:tr w:rsidR="008721FC" w:rsidRPr="003F0864" w14:paraId="10E0A0F0" w14:textId="77777777" w:rsidTr="005576AA">
        <w:trPr>
          <w:trHeight w:val="153"/>
          <w:tblHeader/>
        </w:trPr>
        <w:tc>
          <w:tcPr>
            <w:tcW w:w="2545" w:type="dxa"/>
            <w:shd w:val="clear" w:color="auto" w:fill="D9D9D9" w:themeFill="background1" w:themeFillShade="D9"/>
            <w:vAlign w:val="center"/>
          </w:tcPr>
          <w:p w14:paraId="5846B7A3" w14:textId="77777777" w:rsidR="008721FC" w:rsidRDefault="008721FC" w:rsidP="00BA3F10">
            <w:pPr>
              <w:pStyle w:val="Tabletext"/>
              <w:rPr>
                <w:b/>
                <w:bCs/>
              </w:rPr>
            </w:pPr>
            <w:r>
              <w:rPr>
                <w:b/>
                <w:bCs/>
              </w:rPr>
              <w:t>Terms / Abbreviations</w:t>
            </w:r>
          </w:p>
        </w:tc>
        <w:tc>
          <w:tcPr>
            <w:tcW w:w="7089" w:type="dxa"/>
            <w:gridSpan w:val="2"/>
            <w:shd w:val="clear" w:color="auto" w:fill="D9D9D9" w:themeFill="background1" w:themeFillShade="D9"/>
            <w:vAlign w:val="center"/>
          </w:tcPr>
          <w:p w14:paraId="2BFFD6D0" w14:textId="77777777" w:rsidR="008721FC" w:rsidRPr="003F0864" w:rsidRDefault="008721FC" w:rsidP="002D2A8E">
            <w:pPr>
              <w:pStyle w:val="Tabletext"/>
              <w:rPr>
                <w:b/>
                <w:bCs/>
              </w:rPr>
            </w:pPr>
            <w:r>
              <w:rPr>
                <w:b/>
                <w:bCs/>
              </w:rPr>
              <w:t>Definition</w:t>
            </w:r>
          </w:p>
        </w:tc>
      </w:tr>
      <w:tr w:rsidR="008721FC" w14:paraId="37FE6757" w14:textId="77777777" w:rsidTr="00A220C5">
        <w:trPr>
          <w:gridAfter w:val="1"/>
          <w:wAfter w:w="12" w:type="dxa"/>
        </w:trPr>
        <w:tc>
          <w:tcPr>
            <w:tcW w:w="2545" w:type="dxa"/>
            <w:vAlign w:val="center"/>
          </w:tcPr>
          <w:p w14:paraId="148AD395" w14:textId="77777777" w:rsidR="008721FC" w:rsidRPr="001D088C" w:rsidRDefault="008721FC" w:rsidP="00A220C5">
            <w:pPr>
              <w:pStyle w:val="Tabletext"/>
              <w:rPr>
                <w:szCs w:val="18"/>
              </w:rPr>
            </w:pPr>
            <w:r>
              <w:rPr>
                <w:szCs w:val="18"/>
              </w:rPr>
              <w:t>BCS guiding principles</w:t>
            </w:r>
          </w:p>
        </w:tc>
        <w:tc>
          <w:tcPr>
            <w:tcW w:w="7077" w:type="dxa"/>
            <w:vAlign w:val="center"/>
          </w:tcPr>
          <w:p w14:paraId="2CE3BE0B" w14:textId="77777777" w:rsidR="008721FC" w:rsidRPr="00B55DF8" w:rsidRDefault="008721FC" w:rsidP="00A220C5">
            <w:pPr>
              <w:pStyle w:val="Tabletext"/>
              <w:rPr>
                <w:szCs w:val="18"/>
              </w:rPr>
            </w:pPr>
            <w:r>
              <w:t>A set of principles to guide both the preparation of the BCS and the decisions that will need to be made as part of the strategy’s implementation</w:t>
            </w:r>
          </w:p>
        </w:tc>
      </w:tr>
      <w:tr w:rsidR="008721FC" w14:paraId="5FC38641" w14:textId="77777777" w:rsidTr="00A220C5">
        <w:trPr>
          <w:gridAfter w:val="1"/>
          <w:wAfter w:w="12" w:type="dxa"/>
        </w:trPr>
        <w:tc>
          <w:tcPr>
            <w:tcW w:w="2545" w:type="dxa"/>
            <w:vAlign w:val="center"/>
          </w:tcPr>
          <w:p w14:paraId="35CF490D" w14:textId="77777777" w:rsidR="008721FC" w:rsidRPr="001D088C" w:rsidRDefault="008721FC" w:rsidP="00A220C5">
            <w:pPr>
              <w:pStyle w:val="Tabletext"/>
              <w:rPr>
                <w:szCs w:val="18"/>
              </w:rPr>
            </w:pPr>
            <w:r>
              <w:rPr>
                <w:szCs w:val="18"/>
              </w:rPr>
              <w:t>Conservation Management Plan</w:t>
            </w:r>
          </w:p>
        </w:tc>
        <w:tc>
          <w:tcPr>
            <w:tcW w:w="7077" w:type="dxa"/>
            <w:vAlign w:val="center"/>
          </w:tcPr>
          <w:p w14:paraId="6C324665" w14:textId="77777777" w:rsidR="008721FC" w:rsidRPr="00B55DF8" w:rsidRDefault="008721FC" w:rsidP="00A220C5">
            <w:pPr>
              <w:pStyle w:val="Tabletext"/>
              <w:rPr>
                <w:szCs w:val="18"/>
              </w:rPr>
            </w:pPr>
            <w:r>
              <w:t>The document used to provide for the protection and ongoing management of the biodiversity values within each strategic conservation area</w:t>
            </w:r>
          </w:p>
        </w:tc>
      </w:tr>
      <w:tr w:rsidR="008721FC" w14:paraId="40E2E52C" w14:textId="77777777" w:rsidTr="00A220C5">
        <w:trPr>
          <w:gridAfter w:val="1"/>
          <w:wAfter w:w="12" w:type="dxa"/>
        </w:trPr>
        <w:tc>
          <w:tcPr>
            <w:tcW w:w="2545" w:type="dxa"/>
            <w:vAlign w:val="center"/>
          </w:tcPr>
          <w:p w14:paraId="6B02454D" w14:textId="77777777" w:rsidR="008721FC" w:rsidRPr="001D088C" w:rsidRDefault="008721FC" w:rsidP="00A220C5">
            <w:pPr>
              <w:pStyle w:val="Tabletext"/>
              <w:rPr>
                <w:szCs w:val="18"/>
              </w:rPr>
            </w:pPr>
            <w:r w:rsidRPr="002C3DDA">
              <w:rPr>
                <w:szCs w:val="18"/>
              </w:rPr>
              <w:t>Construction Environmental Management Plans</w:t>
            </w:r>
          </w:p>
        </w:tc>
        <w:tc>
          <w:tcPr>
            <w:tcW w:w="7077" w:type="dxa"/>
            <w:vAlign w:val="center"/>
          </w:tcPr>
          <w:p w14:paraId="51298512" w14:textId="77777777" w:rsidR="008721FC" w:rsidRPr="00B55DF8" w:rsidRDefault="008721FC" w:rsidP="00A220C5">
            <w:pPr>
              <w:pStyle w:val="Tabletext"/>
              <w:rPr>
                <w:szCs w:val="18"/>
              </w:rPr>
            </w:pPr>
            <w:r>
              <w:t>A plan developed to ensure appropriate environmental management practices are implemented during the construction phase of a project</w:t>
            </w:r>
          </w:p>
        </w:tc>
      </w:tr>
      <w:tr w:rsidR="008721FC" w14:paraId="3182EB95" w14:textId="77777777" w:rsidTr="00A220C5">
        <w:trPr>
          <w:gridAfter w:val="1"/>
          <w:wAfter w:w="12" w:type="dxa"/>
        </w:trPr>
        <w:tc>
          <w:tcPr>
            <w:tcW w:w="2545" w:type="dxa"/>
            <w:vAlign w:val="center"/>
          </w:tcPr>
          <w:p w14:paraId="5B7E9675" w14:textId="77777777" w:rsidR="008721FC" w:rsidRPr="00B55DF8" w:rsidRDefault="008721FC" w:rsidP="00BA3F10">
            <w:pPr>
              <w:pStyle w:val="Tabletext"/>
              <w:rPr>
                <w:szCs w:val="18"/>
              </w:rPr>
            </w:pPr>
            <w:r w:rsidRPr="001D088C">
              <w:rPr>
                <w:szCs w:val="18"/>
              </w:rPr>
              <w:t xml:space="preserve">Cowies Creek </w:t>
            </w:r>
            <w:r>
              <w:rPr>
                <w:szCs w:val="18"/>
              </w:rPr>
              <w:t>Conservation Area</w:t>
            </w:r>
          </w:p>
        </w:tc>
        <w:tc>
          <w:tcPr>
            <w:tcW w:w="7077" w:type="dxa"/>
            <w:vAlign w:val="center"/>
          </w:tcPr>
          <w:p w14:paraId="225EFFAA" w14:textId="77777777" w:rsidR="008721FC" w:rsidRPr="001D088C" w:rsidRDefault="008721FC" w:rsidP="00BA3F10">
            <w:pPr>
              <w:pStyle w:val="Tabletext"/>
            </w:pPr>
            <w:r w:rsidRPr="00B55DF8">
              <w:rPr>
                <w:szCs w:val="18"/>
              </w:rPr>
              <w:t>The section of Cowies Creek within the WGGA to be protected and managed for conservation purposes under the Plan</w:t>
            </w:r>
          </w:p>
        </w:tc>
      </w:tr>
      <w:tr w:rsidR="008721FC" w14:paraId="25AC86C9" w14:textId="77777777" w:rsidTr="00A220C5">
        <w:trPr>
          <w:gridAfter w:val="1"/>
          <w:wAfter w:w="12" w:type="dxa"/>
        </w:trPr>
        <w:tc>
          <w:tcPr>
            <w:tcW w:w="2545" w:type="dxa"/>
            <w:vAlign w:val="center"/>
          </w:tcPr>
          <w:p w14:paraId="06949045" w14:textId="77777777" w:rsidR="008721FC" w:rsidRDefault="008721FC" w:rsidP="00BA3F10">
            <w:pPr>
              <w:pStyle w:val="Tabletext"/>
            </w:pPr>
            <w:r>
              <w:rPr>
                <w:szCs w:val="18"/>
              </w:rPr>
              <w:t>Development land</w:t>
            </w:r>
          </w:p>
        </w:tc>
        <w:tc>
          <w:tcPr>
            <w:tcW w:w="7077" w:type="dxa"/>
            <w:vAlign w:val="center"/>
          </w:tcPr>
          <w:p w14:paraId="0C6F5214" w14:textId="77777777" w:rsidR="008721FC" w:rsidRDefault="008721FC" w:rsidP="00BA3F10">
            <w:pPr>
              <w:pStyle w:val="Tabletext"/>
              <w:rPr>
                <w:szCs w:val="18"/>
              </w:rPr>
            </w:pPr>
            <w:r>
              <w:t xml:space="preserve">Specified land within the Strategic Assessment Area where development under the Plan is proposed to occur </w:t>
            </w:r>
          </w:p>
        </w:tc>
      </w:tr>
      <w:tr w:rsidR="008721FC" w14:paraId="4973D0D3" w14:textId="77777777" w:rsidTr="00A220C5">
        <w:trPr>
          <w:gridAfter w:val="1"/>
          <w:wAfter w:w="12" w:type="dxa"/>
        </w:trPr>
        <w:tc>
          <w:tcPr>
            <w:tcW w:w="2545" w:type="dxa"/>
            <w:vAlign w:val="center"/>
          </w:tcPr>
          <w:p w14:paraId="66BB855D" w14:textId="77777777" w:rsidR="008721FC" w:rsidRPr="00A67123" w:rsidRDefault="008721FC" w:rsidP="00BA3F10">
            <w:pPr>
              <w:pStyle w:val="Tabletext"/>
            </w:pPr>
            <w:r w:rsidRPr="00A67123">
              <w:lastRenderedPageBreak/>
              <w:t>Development under the Plan</w:t>
            </w:r>
            <w:r w:rsidRPr="00A67123">
              <w:rPr>
                <w:szCs w:val="18"/>
              </w:rPr>
              <w:t xml:space="preserve"> </w:t>
            </w:r>
          </w:p>
        </w:tc>
        <w:tc>
          <w:tcPr>
            <w:tcW w:w="7077" w:type="dxa"/>
            <w:vAlign w:val="center"/>
          </w:tcPr>
          <w:p w14:paraId="42F83167" w14:textId="77777777" w:rsidR="008721FC" w:rsidRDefault="008721FC" w:rsidP="00BA3F10">
            <w:pPr>
              <w:pStyle w:val="Tabletext"/>
              <w:rPr>
                <w:szCs w:val="18"/>
              </w:rPr>
            </w:pPr>
            <w:r w:rsidRPr="00A67123">
              <w:rPr>
                <w:szCs w:val="18"/>
              </w:rPr>
              <w:t xml:space="preserve">The broad term used to describe all development occurring under the Plan. </w:t>
            </w:r>
            <w:r>
              <w:rPr>
                <w:szCs w:val="18"/>
              </w:rPr>
              <w:t>This includes the following classes of actions:</w:t>
            </w:r>
          </w:p>
          <w:p w14:paraId="468C167B" w14:textId="77777777" w:rsidR="008721FC" w:rsidRDefault="008721FC" w:rsidP="00BF7E91">
            <w:pPr>
              <w:pStyle w:val="Bullet1"/>
            </w:pPr>
            <w:r>
              <w:t>Urban and commercial development</w:t>
            </w:r>
          </w:p>
          <w:p w14:paraId="07475344" w14:textId="77777777" w:rsidR="008721FC" w:rsidRDefault="008721FC" w:rsidP="00BF7E91">
            <w:pPr>
              <w:pStyle w:val="Bullet1"/>
            </w:pPr>
            <w:r>
              <w:t xml:space="preserve">Industrial development </w:t>
            </w:r>
          </w:p>
          <w:p w14:paraId="5651FE5D" w14:textId="77777777" w:rsidR="008721FC" w:rsidRDefault="008721FC" w:rsidP="00BF7E91">
            <w:pPr>
              <w:pStyle w:val="Bullet1"/>
            </w:pPr>
            <w:r>
              <w:t>Rural development</w:t>
            </w:r>
          </w:p>
          <w:p w14:paraId="22982B80" w14:textId="77777777" w:rsidR="008721FC" w:rsidRDefault="008721FC" w:rsidP="00BF7E91">
            <w:pPr>
              <w:pStyle w:val="Bullet1"/>
            </w:pPr>
            <w:r>
              <w:t>Supporting infrastructure and services</w:t>
            </w:r>
          </w:p>
          <w:p w14:paraId="42C98EB0" w14:textId="77777777" w:rsidR="008721FC" w:rsidRDefault="008721FC" w:rsidP="00BA3F10">
            <w:pPr>
              <w:pStyle w:val="Bullet1"/>
            </w:pPr>
            <w:r>
              <w:t>Environmental management</w:t>
            </w:r>
          </w:p>
        </w:tc>
      </w:tr>
      <w:tr w:rsidR="008721FC" w14:paraId="02F52568" w14:textId="77777777" w:rsidTr="00A220C5">
        <w:trPr>
          <w:gridAfter w:val="1"/>
          <w:wAfter w:w="12" w:type="dxa"/>
        </w:trPr>
        <w:tc>
          <w:tcPr>
            <w:tcW w:w="2545" w:type="dxa"/>
            <w:vAlign w:val="center"/>
          </w:tcPr>
          <w:p w14:paraId="7B1F1527" w14:textId="77777777" w:rsidR="008721FC" w:rsidRPr="00A67123" w:rsidRDefault="008721FC" w:rsidP="00BA3F10">
            <w:pPr>
              <w:pStyle w:val="Tabletext"/>
            </w:pPr>
            <w:r>
              <w:t>Eastern Conservation Area</w:t>
            </w:r>
          </w:p>
        </w:tc>
        <w:tc>
          <w:tcPr>
            <w:tcW w:w="7077" w:type="dxa"/>
            <w:vAlign w:val="center"/>
          </w:tcPr>
          <w:p w14:paraId="727B6596" w14:textId="77777777" w:rsidR="008721FC" w:rsidRPr="00A67123" w:rsidRDefault="008721FC" w:rsidP="00BA3F10">
            <w:pPr>
              <w:pStyle w:val="Tabletext"/>
              <w:rPr>
                <w:szCs w:val="18"/>
              </w:rPr>
            </w:pPr>
            <w:r w:rsidRPr="00AF6F55">
              <w:t xml:space="preserve">Area of land within the NGGA to be </w:t>
            </w:r>
            <w:r w:rsidRPr="00B55DF8">
              <w:rPr>
                <w:szCs w:val="18"/>
              </w:rPr>
              <w:t>protected and managed</w:t>
            </w:r>
            <w:r w:rsidRPr="00AF6F55">
              <w:t xml:space="preserve"> for conservation purposes under the Plan</w:t>
            </w:r>
          </w:p>
        </w:tc>
      </w:tr>
      <w:tr w:rsidR="008721FC" w:rsidRPr="00B86BD7" w14:paraId="240C55F1" w14:textId="77777777" w:rsidTr="00A220C5">
        <w:trPr>
          <w:gridAfter w:val="1"/>
          <w:wAfter w:w="12" w:type="dxa"/>
        </w:trPr>
        <w:tc>
          <w:tcPr>
            <w:tcW w:w="2545" w:type="dxa"/>
            <w:vAlign w:val="center"/>
          </w:tcPr>
          <w:p w14:paraId="11A8A847" w14:textId="77777777" w:rsidR="008721FC" w:rsidRPr="00B86BD7" w:rsidRDefault="008721FC" w:rsidP="00F50A95">
            <w:pPr>
              <w:pStyle w:val="Tabletext"/>
            </w:pPr>
            <w:r>
              <w:t>Evaluation questions</w:t>
            </w:r>
          </w:p>
        </w:tc>
        <w:tc>
          <w:tcPr>
            <w:tcW w:w="7077" w:type="dxa"/>
            <w:vAlign w:val="center"/>
          </w:tcPr>
          <w:p w14:paraId="0E4C66B1" w14:textId="77777777" w:rsidR="008721FC" w:rsidRPr="00B86BD7" w:rsidRDefault="008721FC" w:rsidP="00F50A95">
            <w:pPr>
              <w:pStyle w:val="Tabletext"/>
              <w:rPr>
                <w:szCs w:val="18"/>
              </w:rPr>
            </w:pPr>
            <w:r>
              <w:rPr>
                <w:szCs w:val="18"/>
              </w:rPr>
              <w:t>The questions used to evaluate the Plan in regard to the achievement of outcomes and implementation of commitments</w:t>
            </w:r>
          </w:p>
        </w:tc>
      </w:tr>
      <w:tr w:rsidR="008721FC" w14:paraId="0EDA50D0" w14:textId="77777777" w:rsidTr="00A220C5">
        <w:trPr>
          <w:gridAfter w:val="1"/>
          <w:wAfter w:w="12" w:type="dxa"/>
        </w:trPr>
        <w:tc>
          <w:tcPr>
            <w:tcW w:w="2545" w:type="dxa"/>
            <w:vAlign w:val="center"/>
          </w:tcPr>
          <w:p w14:paraId="0849B687" w14:textId="77777777" w:rsidR="008721FC" w:rsidRDefault="008721FC" w:rsidP="00BA3F10">
            <w:pPr>
              <w:pStyle w:val="Tabletext"/>
            </w:pPr>
            <w:r w:rsidRPr="0092004C">
              <w:t>E</w:t>
            </w:r>
            <w:r w:rsidRPr="00F975F0">
              <w:t>xternal infrastructure</w:t>
            </w:r>
          </w:p>
        </w:tc>
        <w:tc>
          <w:tcPr>
            <w:tcW w:w="7077" w:type="dxa"/>
            <w:vAlign w:val="center"/>
          </w:tcPr>
          <w:p w14:paraId="0EEC0075" w14:textId="77777777" w:rsidR="008721FC" w:rsidRPr="00AF6F55" w:rsidRDefault="008721FC" w:rsidP="00BA3F10">
            <w:pPr>
              <w:pStyle w:val="Tabletext"/>
            </w:pPr>
            <w:r>
              <w:t xml:space="preserve">Development </w:t>
            </w:r>
            <w:r w:rsidRPr="006F2556">
              <w:t xml:space="preserve">comprising </w:t>
            </w:r>
            <w:r>
              <w:t xml:space="preserve">the </w:t>
            </w:r>
            <w:r w:rsidRPr="003316CC">
              <w:t>supporting infrastructure and services class of action and the environmental management class of action</w:t>
            </w:r>
            <w:r>
              <w:t xml:space="preserve"> that is located outside of Growth Areas but within the Strategic Assessment Area </w:t>
            </w:r>
          </w:p>
        </w:tc>
      </w:tr>
      <w:tr w:rsidR="008721FC" w14:paraId="680C97DF" w14:textId="77777777" w:rsidTr="00A220C5">
        <w:trPr>
          <w:gridAfter w:val="1"/>
          <w:wAfter w:w="12" w:type="dxa"/>
        </w:trPr>
        <w:tc>
          <w:tcPr>
            <w:tcW w:w="2545" w:type="dxa"/>
            <w:vAlign w:val="center"/>
          </w:tcPr>
          <w:p w14:paraId="685AF9E7" w14:textId="77777777" w:rsidR="008721FC" w:rsidRPr="00A67123" w:rsidRDefault="008721FC" w:rsidP="00BA3F10">
            <w:pPr>
              <w:pStyle w:val="Tabletext"/>
            </w:pPr>
            <w:r>
              <w:t>Gully avoidance area</w:t>
            </w:r>
          </w:p>
        </w:tc>
        <w:tc>
          <w:tcPr>
            <w:tcW w:w="7077" w:type="dxa"/>
            <w:vAlign w:val="center"/>
          </w:tcPr>
          <w:p w14:paraId="0531F18E" w14:textId="77777777" w:rsidR="008721FC" w:rsidRPr="00A67123" w:rsidRDefault="008721FC" w:rsidP="00BA3F10">
            <w:pPr>
              <w:pStyle w:val="Tabletext"/>
              <w:rPr>
                <w:szCs w:val="18"/>
              </w:rPr>
            </w:pPr>
            <w:r w:rsidRPr="00AF6F55">
              <w:t>Area of land within the NGGA to be avoided</w:t>
            </w:r>
            <w:r>
              <w:t xml:space="preserve"> for the purpose of minimising impacts to biodiversity </w:t>
            </w:r>
          </w:p>
        </w:tc>
      </w:tr>
      <w:tr w:rsidR="008721FC" w14:paraId="45CE7EB2" w14:textId="77777777" w:rsidTr="00A220C5">
        <w:trPr>
          <w:gridAfter w:val="1"/>
          <w:wAfter w:w="12" w:type="dxa"/>
        </w:trPr>
        <w:tc>
          <w:tcPr>
            <w:tcW w:w="2545" w:type="dxa"/>
            <w:vAlign w:val="center"/>
          </w:tcPr>
          <w:p w14:paraId="462B2432" w14:textId="77777777" w:rsidR="008721FC" w:rsidRPr="00A67123" w:rsidRDefault="008721FC" w:rsidP="00BA3F10">
            <w:pPr>
              <w:pStyle w:val="Tabletext"/>
            </w:pPr>
            <w:r>
              <w:t>Land subject to development</w:t>
            </w:r>
          </w:p>
        </w:tc>
        <w:tc>
          <w:tcPr>
            <w:tcW w:w="7077" w:type="dxa"/>
            <w:vAlign w:val="center"/>
          </w:tcPr>
          <w:p w14:paraId="0018785F" w14:textId="77777777" w:rsidR="008721FC" w:rsidRPr="00AF6F55" w:rsidRDefault="008721FC" w:rsidP="00BA3F10">
            <w:pPr>
              <w:pStyle w:val="Tabletext"/>
            </w:pPr>
            <w:r w:rsidRPr="00A67123">
              <w:t>Development land within the Growth Areas subject to all classes of actions under the Plan</w:t>
            </w:r>
          </w:p>
        </w:tc>
      </w:tr>
      <w:tr w:rsidR="008721FC" w14:paraId="680EDADC" w14:textId="77777777" w:rsidTr="00A220C5">
        <w:trPr>
          <w:gridAfter w:val="1"/>
          <w:wAfter w:w="12" w:type="dxa"/>
        </w:trPr>
        <w:tc>
          <w:tcPr>
            <w:tcW w:w="2545" w:type="dxa"/>
            <w:vAlign w:val="center"/>
          </w:tcPr>
          <w:p w14:paraId="1DDF569F" w14:textId="77777777" w:rsidR="008721FC" w:rsidRDefault="008721FC" w:rsidP="00BA3F10">
            <w:pPr>
              <w:pStyle w:val="Tabletext"/>
            </w:pPr>
            <w:r>
              <w:t>Moorabool avoidance area</w:t>
            </w:r>
          </w:p>
        </w:tc>
        <w:tc>
          <w:tcPr>
            <w:tcW w:w="7077" w:type="dxa"/>
            <w:vAlign w:val="center"/>
          </w:tcPr>
          <w:p w14:paraId="1C0ADEB7" w14:textId="77777777" w:rsidR="008721FC" w:rsidRPr="00A67123" w:rsidRDefault="008721FC" w:rsidP="00BA3F10">
            <w:pPr>
              <w:pStyle w:val="Tabletext"/>
            </w:pPr>
            <w:r w:rsidRPr="00AF6F55">
              <w:t xml:space="preserve">Area of land within the </w:t>
            </w:r>
            <w:r>
              <w:t>W</w:t>
            </w:r>
            <w:r w:rsidRPr="00AF6F55">
              <w:t>GGA to be avoided</w:t>
            </w:r>
            <w:r>
              <w:t xml:space="preserve"> for the purpose of minimising impacts to biodiversity</w:t>
            </w:r>
          </w:p>
        </w:tc>
      </w:tr>
      <w:tr w:rsidR="008721FC" w14:paraId="2638E9F6" w14:textId="77777777" w:rsidTr="00A220C5">
        <w:trPr>
          <w:gridAfter w:val="1"/>
          <w:wAfter w:w="12" w:type="dxa"/>
        </w:trPr>
        <w:tc>
          <w:tcPr>
            <w:tcW w:w="2545" w:type="dxa"/>
            <w:vAlign w:val="center"/>
          </w:tcPr>
          <w:p w14:paraId="1CEF1599" w14:textId="77777777" w:rsidR="008721FC" w:rsidRDefault="008721FC" w:rsidP="00BA3F10">
            <w:pPr>
              <w:pStyle w:val="Tabletext"/>
            </w:pPr>
            <w:r>
              <w:t>Moorabool River corridor</w:t>
            </w:r>
          </w:p>
        </w:tc>
        <w:tc>
          <w:tcPr>
            <w:tcW w:w="7077" w:type="dxa"/>
            <w:vAlign w:val="center"/>
          </w:tcPr>
          <w:p w14:paraId="1B1C42BC" w14:textId="77777777" w:rsidR="008721FC" w:rsidRPr="00A67123" w:rsidRDefault="008721FC" w:rsidP="00BA3F10">
            <w:pPr>
              <w:pStyle w:val="Tabletext"/>
            </w:pPr>
            <w:r w:rsidRPr="00AF6F55">
              <w:t xml:space="preserve">Area of land within the </w:t>
            </w:r>
            <w:r>
              <w:t>W</w:t>
            </w:r>
            <w:r w:rsidRPr="00AF6F55">
              <w:t xml:space="preserve">GGA to be </w:t>
            </w:r>
            <w:r>
              <w:rPr>
                <w:szCs w:val="18"/>
              </w:rPr>
              <w:t>avoided</w:t>
            </w:r>
            <w:r w:rsidRPr="00AF6F55">
              <w:t xml:space="preserve"> </w:t>
            </w:r>
            <w:r>
              <w:t xml:space="preserve">for conservation </w:t>
            </w:r>
            <w:r w:rsidRPr="00AF6F55">
              <w:t>under the Plan</w:t>
            </w:r>
          </w:p>
        </w:tc>
      </w:tr>
      <w:tr w:rsidR="008721FC" w14:paraId="0E01D858" w14:textId="77777777" w:rsidTr="00A220C5">
        <w:trPr>
          <w:gridAfter w:val="1"/>
          <w:wAfter w:w="12" w:type="dxa"/>
        </w:trPr>
        <w:tc>
          <w:tcPr>
            <w:tcW w:w="2545" w:type="dxa"/>
            <w:vAlign w:val="center"/>
          </w:tcPr>
          <w:p w14:paraId="707436AA" w14:textId="77777777" w:rsidR="008721FC" w:rsidRPr="001E649D" w:rsidRDefault="008721FC" w:rsidP="00BA3F10">
            <w:pPr>
              <w:pStyle w:val="Tabletext"/>
            </w:pPr>
            <w:r w:rsidRPr="001E649D">
              <w:t>Northern Conservation Area</w:t>
            </w:r>
          </w:p>
        </w:tc>
        <w:tc>
          <w:tcPr>
            <w:tcW w:w="7077" w:type="dxa"/>
            <w:vAlign w:val="center"/>
          </w:tcPr>
          <w:p w14:paraId="35620FB8" w14:textId="77777777" w:rsidR="008721FC" w:rsidRDefault="008721FC" w:rsidP="00BA3F10">
            <w:pPr>
              <w:pStyle w:val="Tabletext"/>
            </w:pPr>
            <w:r w:rsidRPr="00AF6F55">
              <w:t xml:space="preserve">Area of land within the NGGA to be </w:t>
            </w:r>
            <w:r w:rsidRPr="00B55DF8">
              <w:rPr>
                <w:szCs w:val="18"/>
              </w:rPr>
              <w:t>protected and managed</w:t>
            </w:r>
            <w:r w:rsidRPr="00AF6F55">
              <w:t xml:space="preserve"> for conservation purposes under the Plan</w:t>
            </w:r>
          </w:p>
        </w:tc>
      </w:tr>
      <w:tr w:rsidR="008721FC" w14:paraId="646F5B13" w14:textId="77777777" w:rsidTr="00A220C5">
        <w:trPr>
          <w:gridAfter w:val="1"/>
          <w:wAfter w:w="12" w:type="dxa"/>
        </w:trPr>
        <w:tc>
          <w:tcPr>
            <w:tcW w:w="2545" w:type="dxa"/>
            <w:vAlign w:val="center"/>
          </w:tcPr>
          <w:p w14:paraId="77D55AEB" w14:textId="77777777" w:rsidR="008721FC" w:rsidRPr="001E649D" w:rsidRDefault="008721FC" w:rsidP="00BA3F10">
            <w:pPr>
              <w:pStyle w:val="Tabletext"/>
            </w:pPr>
            <w:r>
              <w:t>Process based development</w:t>
            </w:r>
          </w:p>
        </w:tc>
        <w:tc>
          <w:tcPr>
            <w:tcW w:w="7077" w:type="dxa"/>
            <w:vAlign w:val="center"/>
          </w:tcPr>
          <w:p w14:paraId="4F0DD6FE" w14:textId="77777777" w:rsidR="008721FC" w:rsidRDefault="008721FC" w:rsidP="00D37684">
            <w:pPr>
              <w:pStyle w:val="Tabletext"/>
            </w:pPr>
            <w:r>
              <w:t>Development that is subject to an additional process prior to development occurring. This includes:</w:t>
            </w:r>
          </w:p>
          <w:p w14:paraId="60FD9E38" w14:textId="77777777" w:rsidR="008721FC" w:rsidRDefault="008721FC" w:rsidP="00D17E3B">
            <w:pPr>
              <w:pStyle w:val="Bullet1"/>
            </w:pPr>
            <w:r>
              <w:t>Development within part of the Heales Road East precinct</w:t>
            </w:r>
          </w:p>
          <w:p w14:paraId="7CABC346" w14:textId="77777777" w:rsidR="008721FC" w:rsidRPr="00AF6F55" w:rsidRDefault="008721FC" w:rsidP="00D17E3B">
            <w:pPr>
              <w:pStyle w:val="Bullet1"/>
            </w:pPr>
            <w:r>
              <w:t>External infrastructure development</w:t>
            </w:r>
          </w:p>
        </w:tc>
      </w:tr>
      <w:tr w:rsidR="008721FC" w14:paraId="29E7CE18" w14:textId="77777777" w:rsidTr="00A220C5">
        <w:trPr>
          <w:gridAfter w:val="1"/>
          <w:wAfter w:w="12" w:type="dxa"/>
        </w:trPr>
        <w:tc>
          <w:tcPr>
            <w:tcW w:w="2545" w:type="dxa"/>
            <w:vAlign w:val="center"/>
          </w:tcPr>
          <w:p w14:paraId="1F05D17B" w14:textId="77777777" w:rsidR="008721FC" w:rsidRDefault="008721FC" w:rsidP="00A220C5">
            <w:pPr>
              <w:pStyle w:val="Tabletext"/>
            </w:pPr>
            <w:r>
              <w:t>Specific mitigation measures</w:t>
            </w:r>
          </w:p>
        </w:tc>
        <w:tc>
          <w:tcPr>
            <w:tcW w:w="7077" w:type="dxa"/>
            <w:vAlign w:val="center"/>
          </w:tcPr>
          <w:p w14:paraId="3D420C8A" w14:textId="77777777" w:rsidR="008721FC" w:rsidRDefault="008721FC" w:rsidP="00A220C5">
            <w:pPr>
              <w:pStyle w:val="Tabletext"/>
            </w:pPr>
            <w:r>
              <w:t>Additional mitigation measures beyond those delivered through the existing planning system to address specific risks to MNES associated with the implementation of the Plan</w:t>
            </w:r>
          </w:p>
        </w:tc>
      </w:tr>
      <w:tr w:rsidR="008721FC" w14:paraId="20FEBC42" w14:textId="77777777" w:rsidTr="00A220C5">
        <w:trPr>
          <w:gridAfter w:val="1"/>
          <w:wAfter w:w="12" w:type="dxa"/>
        </w:trPr>
        <w:tc>
          <w:tcPr>
            <w:tcW w:w="2545" w:type="dxa"/>
            <w:vAlign w:val="center"/>
          </w:tcPr>
          <w:p w14:paraId="3CDA3EE4" w14:textId="77777777" w:rsidR="008721FC" w:rsidRDefault="008721FC" w:rsidP="00A220C5">
            <w:pPr>
              <w:pStyle w:val="Tabletext"/>
            </w:pPr>
            <w:r>
              <w:t>Stakeholder engagement strategy</w:t>
            </w:r>
          </w:p>
        </w:tc>
        <w:tc>
          <w:tcPr>
            <w:tcW w:w="7077" w:type="dxa"/>
            <w:vAlign w:val="center"/>
          </w:tcPr>
          <w:p w14:paraId="1BAB984E" w14:textId="77777777" w:rsidR="008721FC" w:rsidRDefault="008721FC" w:rsidP="00A220C5">
            <w:pPr>
              <w:pStyle w:val="Tabletext"/>
            </w:pPr>
            <w:r>
              <w:t>A process for stakeholder engagement to guide the City in undertaking ongoing engagement with key stakeholders over the life of the Plan</w:t>
            </w:r>
          </w:p>
        </w:tc>
      </w:tr>
      <w:tr w:rsidR="008721FC" w14:paraId="25646E76" w14:textId="77777777" w:rsidTr="00A220C5">
        <w:trPr>
          <w:gridAfter w:val="1"/>
          <w:wAfter w:w="12" w:type="dxa"/>
        </w:trPr>
        <w:tc>
          <w:tcPr>
            <w:tcW w:w="2545" w:type="dxa"/>
            <w:vAlign w:val="center"/>
          </w:tcPr>
          <w:p w14:paraId="6788F43C" w14:textId="77777777" w:rsidR="008721FC" w:rsidRDefault="008721FC" w:rsidP="00A220C5">
            <w:pPr>
              <w:pStyle w:val="Tabletext"/>
            </w:pPr>
            <w:r>
              <w:t>Standard mitigation measures</w:t>
            </w:r>
          </w:p>
        </w:tc>
        <w:tc>
          <w:tcPr>
            <w:tcW w:w="7077" w:type="dxa"/>
            <w:vAlign w:val="center"/>
          </w:tcPr>
          <w:p w14:paraId="0C0E8DD9" w14:textId="77777777" w:rsidR="008721FC" w:rsidRDefault="008721FC" w:rsidP="00A220C5">
            <w:pPr>
              <w:pStyle w:val="Tabletext"/>
            </w:pPr>
            <w:r>
              <w:t xml:space="preserve">Mitigation measures delivered by the Victorian planning system through </w:t>
            </w:r>
            <w:r w:rsidRPr="00EB40B0">
              <w:t xml:space="preserve">the </w:t>
            </w:r>
            <w:r>
              <w:t xml:space="preserve">PSP process, existing provisions in the Greater Geelong Planning Scheme, and the planning </w:t>
            </w:r>
            <w:r w:rsidRPr="00EB40B0">
              <w:t>permit process</w:t>
            </w:r>
          </w:p>
        </w:tc>
      </w:tr>
      <w:tr w:rsidR="008721FC" w14:paraId="24724271" w14:textId="77777777" w:rsidTr="00A220C5">
        <w:trPr>
          <w:gridAfter w:val="1"/>
          <w:wAfter w:w="12" w:type="dxa"/>
        </w:trPr>
        <w:tc>
          <w:tcPr>
            <w:tcW w:w="2545" w:type="dxa"/>
            <w:vAlign w:val="center"/>
          </w:tcPr>
          <w:p w14:paraId="18EE7A4A" w14:textId="77777777" w:rsidR="008721FC" w:rsidRDefault="008721FC">
            <w:pPr>
              <w:pStyle w:val="Tabletext"/>
            </w:pPr>
            <w:r>
              <w:t>Strategic Assessment Executive Leadership Group</w:t>
            </w:r>
          </w:p>
        </w:tc>
        <w:tc>
          <w:tcPr>
            <w:tcW w:w="7077" w:type="dxa"/>
            <w:vAlign w:val="center"/>
          </w:tcPr>
          <w:p w14:paraId="0FD61F0F" w14:textId="62DF782A" w:rsidR="008721FC" w:rsidRDefault="008721FC">
            <w:pPr>
              <w:pStyle w:val="Tabletext"/>
            </w:pPr>
            <w:r>
              <w:t>The primary body responsible for overseeing and making decisions about the implementation of the Plan</w:t>
            </w:r>
          </w:p>
        </w:tc>
      </w:tr>
      <w:tr w:rsidR="008721FC" w14:paraId="7BA8C316" w14:textId="77777777" w:rsidTr="00A220C5">
        <w:trPr>
          <w:gridAfter w:val="1"/>
          <w:wAfter w:w="12" w:type="dxa"/>
        </w:trPr>
        <w:tc>
          <w:tcPr>
            <w:tcW w:w="2545" w:type="dxa"/>
            <w:vAlign w:val="center"/>
          </w:tcPr>
          <w:p w14:paraId="4E6BA12C" w14:textId="77777777" w:rsidR="008721FC" w:rsidRPr="008721FC" w:rsidRDefault="008721FC" w:rsidP="00A220C5">
            <w:pPr>
              <w:pStyle w:val="Tabletext"/>
              <w:rPr>
                <w:szCs w:val="18"/>
              </w:rPr>
            </w:pPr>
            <w:r w:rsidRPr="008721FC">
              <w:rPr>
                <w:szCs w:val="18"/>
              </w:rPr>
              <w:t>Strategic Assessment Implementation Group</w:t>
            </w:r>
          </w:p>
        </w:tc>
        <w:tc>
          <w:tcPr>
            <w:tcW w:w="7077" w:type="dxa"/>
            <w:vAlign w:val="center"/>
          </w:tcPr>
          <w:p w14:paraId="1212F0B3" w14:textId="77777777" w:rsidR="008721FC" w:rsidRPr="00B55DF8" w:rsidRDefault="008721FC" w:rsidP="00A220C5">
            <w:pPr>
              <w:pStyle w:val="Tabletext"/>
              <w:rPr>
                <w:szCs w:val="18"/>
              </w:rPr>
            </w:pPr>
            <w:r w:rsidRPr="008721FC">
              <w:t>The primary body responsible for day-to-day implementation of the Plan</w:t>
            </w:r>
          </w:p>
        </w:tc>
      </w:tr>
      <w:tr w:rsidR="008721FC" w14:paraId="31753630" w14:textId="77777777" w:rsidTr="00A220C5">
        <w:trPr>
          <w:gridAfter w:val="1"/>
          <w:wAfter w:w="12" w:type="dxa"/>
        </w:trPr>
        <w:tc>
          <w:tcPr>
            <w:tcW w:w="2545" w:type="dxa"/>
            <w:vAlign w:val="center"/>
          </w:tcPr>
          <w:p w14:paraId="14512ED0" w14:textId="2BE9129E" w:rsidR="008721FC" w:rsidRDefault="008721FC" w:rsidP="00A220C5">
            <w:pPr>
              <w:pStyle w:val="Tabletext"/>
            </w:pPr>
            <w:r>
              <w:t xml:space="preserve">Strategic </w:t>
            </w:r>
            <w:r w:rsidR="00296A2E">
              <w:t>c</w:t>
            </w:r>
            <w:r>
              <w:t xml:space="preserve">onservation </w:t>
            </w:r>
            <w:r w:rsidR="00296A2E">
              <w:t>a</w:t>
            </w:r>
            <w:r>
              <w:t>rea</w:t>
            </w:r>
          </w:p>
        </w:tc>
        <w:tc>
          <w:tcPr>
            <w:tcW w:w="7077" w:type="dxa"/>
            <w:vAlign w:val="center"/>
          </w:tcPr>
          <w:p w14:paraId="097D92CB" w14:textId="77777777" w:rsidR="008721FC" w:rsidRDefault="008721FC" w:rsidP="00A220C5">
            <w:pPr>
              <w:pStyle w:val="Tabletext"/>
            </w:pPr>
            <w:r>
              <w:t xml:space="preserve">Areas within the Growth Areas that will be </w:t>
            </w:r>
            <w:r w:rsidRPr="00F86595">
              <w:t>avoided from development and protected and managed for conservation in-perpetuity</w:t>
            </w:r>
          </w:p>
        </w:tc>
      </w:tr>
      <w:tr w:rsidR="008721FC" w14:paraId="3638C4CB" w14:textId="77777777" w:rsidTr="00A220C5">
        <w:trPr>
          <w:gridAfter w:val="1"/>
          <w:wAfter w:w="12" w:type="dxa"/>
        </w:trPr>
        <w:tc>
          <w:tcPr>
            <w:tcW w:w="2545" w:type="dxa"/>
            <w:vAlign w:val="center"/>
          </w:tcPr>
          <w:p w14:paraId="78AC8B01" w14:textId="77777777" w:rsidR="008721FC" w:rsidRDefault="008721FC">
            <w:pPr>
              <w:pStyle w:val="Tabletext"/>
            </w:pPr>
            <w:r>
              <w:t>The City</w:t>
            </w:r>
          </w:p>
        </w:tc>
        <w:tc>
          <w:tcPr>
            <w:tcW w:w="7077" w:type="dxa"/>
            <w:vAlign w:val="center"/>
          </w:tcPr>
          <w:p w14:paraId="0E5D8EB7" w14:textId="77777777" w:rsidR="008721FC" w:rsidRDefault="008721FC">
            <w:pPr>
              <w:pStyle w:val="Tabletext"/>
            </w:pPr>
            <w:r>
              <w:t xml:space="preserve">The City of Greater Geelong </w:t>
            </w:r>
          </w:p>
        </w:tc>
      </w:tr>
      <w:tr w:rsidR="008721FC" w14:paraId="35653989" w14:textId="77777777" w:rsidTr="00A220C5">
        <w:trPr>
          <w:gridAfter w:val="1"/>
          <w:wAfter w:w="12" w:type="dxa"/>
        </w:trPr>
        <w:tc>
          <w:tcPr>
            <w:tcW w:w="2545" w:type="dxa"/>
            <w:vAlign w:val="center"/>
          </w:tcPr>
          <w:p w14:paraId="3AE27012" w14:textId="77777777" w:rsidR="008721FC" w:rsidRPr="008D523C" w:rsidRDefault="008721FC">
            <w:pPr>
              <w:pStyle w:val="Tabletext"/>
              <w:rPr>
                <w:rFonts w:cs="Arial"/>
                <w:i/>
              </w:rPr>
            </w:pPr>
            <w:r>
              <w:t>The Framework Plan</w:t>
            </w:r>
          </w:p>
        </w:tc>
        <w:tc>
          <w:tcPr>
            <w:tcW w:w="7077" w:type="dxa"/>
            <w:vAlign w:val="center"/>
          </w:tcPr>
          <w:p w14:paraId="1BF23197" w14:textId="77777777" w:rsidR="008721FC" w:rsidRDefault="008721FC">
            <w:pPr>
              <w:pStyle w:val="Tabletext"/>
            </w:pPr>
            <w:r w:rsidRPr="008D523C">
              <w:rPr>
                <w:rFonts w:cs="Arial"/>
                <w:i/>
              </w:rPr>
              <w:t xml:space="preserve">Northern and Western Geelong Growth Area Framework Plan </w:t>
            </w:r>
          </w:p>
        </w:tc>
      </w:tr>
      <w:tr w:rsidR="008721FC" w14:paraId="01897BC2" w14:textId="77777777" w:rsidTr="00A220C5">
        <w:trPr>
          <w:gridAfter w:val="1"/>
          <w:wAfter w:w="12" w:type="dxa"/>
        </w:trPr>
        <w:tc>
          <w:tcPr>
            <w:tcW w:w="2545" w:type="dxa"/>
            <w:vAlign w:val="center"/>
          </w:tcPr>
          <w:p w14:paraId="075D01C8" w14:textId="77777777" w:rsidR="008721FC" w:rsidRDefault="008721FC">
            <w:pPr>
              <w:pStyle w:val="Tabletext"/>
            </w:pPr>
            <w:r>
              <w:t>The Growth Areas</w:t>
            </w:r>
          </w:p>
        </w:tc>
        <w:tc>
          <w:tcPr>
            <w:tcW w:w="7077" w:type="dxa"/>
            <w:vAlign w:val="center"/>
          </w:tcPr>
          <w:p w14:paraId="161A144D" w14:textId="77777777" w:rsidR="008721FC" w:rsidRPr="008D523C" w:rsidRDefault="008721FC">
            <w:pPr>
              <w:pStyle w:val="Tabletext"/>
              <w:rPr>
                <w:rFonts w:cs="Arial"/>
                <w:i/>
              </w:rPr>
            </w:pPr>
            <w:r>
              <w:t xml:space="preserve">Northern and Western Geelong Growth Areas </w:t>
            </w:r>
          </w:p>
        </w:tc>
      </w:tr>
      <w:tr w:rsidR="008721FC" w14:paraId="661FD6EF" w14:textId="77777777" w:rsidTr="00A220C5">
        <w:trPr>
          <w:gridAfter w:val="1"/>
          <w:wAfter w:w="12" w:type="dxa"/>
        </w:trPr>
        <w:tc>
          <w:tcPr>
            <w:tcW w:w="2545" w:type="dxa"/>
            <w:vAlign w:val="center"/>
          </w:tcPr>
          <w:p w14:paraId="125D7448" w14:textId="77777777" w:rsidR="008721FC" w:rsidRDefault="008721FC">
            <w:pPr>
              <w:pStyle w:val="Tabletext"/>
            </w:pPr>
            <w:r>
              <w:t>The Minister</w:t>
            </w:r>
          </w:p>
        </w:tc>
        <w:tc>
          <w:tcPr>
            <w:tcW w:w="7077" w:type="dxa"/>
            <w:vAlign w:val="center"/>
          </w:tcPr>
          <w:p w14:paraId="2642A77B" w14:textId="77777777" w:rsidR="008721FC" w:rsidRDefault="008721FC">
            <w:pPr>
              <w:pStyle w:val="Tabletext"/>
              <w:rPr>
                <w:iCs/>
                <w:lang w:val="en-GB"/>
              </w:rPr>
            </w:pPr>
            <w:r>
              <w:t xml:space="preserve">Commonwealth Minister for the Environment </w:t>
            </w:r>
          </w:p>
        </w:tc>
      </w:tr>
      <w:tr w:rsidR="008721FC" w14:paraId="204797CD" w14:textId="77777777" w:rsidTr="00A220C5">
        <w:trPr>
          <w:gridAfter w:val="1"/>
          <w:wAfter w:w="12" w:type="dxa"/>
        </w:trPr>
        <w:tc>
          <w:tcPr>
            <w:tcW w:w="2545" w:type="dxa"/>
            <w:vAlign w:val="center"/>
          </w:tcPr>
          <w:p w14:paraId="6E858EB0" w14:textId="77777777" w:rsidR="008721FC" w:rsidRDefault="008721FC">
            <w:pPr>
              <w:pStyle w:val="Tabletext"/>
            </w:pPr>
            <w:r>
              <w:lastRenderedPageBreak/>
              <w:t>The Plan</w:t>
            </w:r>
          </w:p>
        </w:tc>
        <w:tc>
          <w:tcPr>
            <w:tcW w:w="7077" w:type="dxa"/>
            <w:vAlign w:val="center"/>
          </w:tcPr>
          <w:p w14:paraId="14BFE1D6" w14:textId="77777777" w:rsidR="008721FC" w:rsidRDefault="008721FC">
            <w:pPr>
              <w:pStyle w:val="Tabletext"/>
            </w:pPr>
            <w:r>
              <w:t>The Northern and Western Geelong Growth Areas EPBC Plan (this document)</w:t>
            </w:r>
          </w:p>
        </w:tc>
      </w:tr>
      <w:tr w:rsidR="008721FC" w14:paraId="7F50C129" w14:textId="77777777" w:rsidTr="00A220C5">
        <w:trPr>
          <w:gridAfter w:val="1"/>
          <w:wAfter w:w="12" w:type="dxa"/>
        </w:trPr>
        <w:tc>
          <w:tcPr>
            <w:tcW w:w="2545" w:type="dxa"/>
            <w:vAlign w:val="center"/>
          </w:tcPr>
          <w:p w14:paraId="75974AC4" w14:textId="77777777" w:rsidR="008721FC" w:rsidRPr="00B86BD7" w:rsidRDefault="008721FC" w:rsidP="00F50A95">
            <w:pPr>
              <w:pStyle w:val="Tabletext"/>
            </w:pPr>
            <w:r>
              <w:t>Works in Kind</w:t>
            </w:r>
          </w:p>
        </w:tc>
        <w:tc>
          <w:tcPr>
            <w:tcW w:w="7077" w:type="dxa"/>
            <w:vAlign w:val="center"/>
          </w:tcPr>
          <w:p w14:paraId="481C435A" w14:textId="77777777" w:rsidR="008721FC" w:rsidRPr="00B86BD7" w:rsidRDefault="008721FC" w:rsidP="00F50A95">
            <w:pPr>
              <w:pStyle w:val="Tabletext"/>
            </w:pPr>
            <w:r>
              <w:t>A contribution in lieu of payment of the biodiversity levy amount</w:t>
            </w:r>
          </w:p>
        </w:tc>
      </w:tr>
    </w:tbl>
    <w:p w14:paraId="14AB1BF7" w14:textId="77777777" w:rsidR="0023470E" w:rsidRPr="0070391C" w:rsidRDefault="0023470E" w:rsidP="0070391C"/>
    <w:p w14:paraId="035C7DE5" w14:textId="77777777" w:rsidR="0023470E" w:rsidRPr="00C455BD" w:rsidRDefault="0023470E" w:rsidP="00C455BD">
      <w:pPr>
        <w:sectPr w:rsidR="0023470E" w:rsidRPr="00C455BD" w:rsidSect="00417E97">
          <w:headerReference w:type="even" r:id="rId19"/>
          <w:headerReference w:type="default" r:id="rId20"/>
          <w:footerReference w:type="default" r:id="rId21"/>
          <w:headerReference w:type="first" r:id="rId22"/>
          <w:pgSz w:w="11900" w:h="16840"/>
          <w:pgMar w:top="1247" w:right="1134" w:bottom="1247" w:left="1134" w:header="708" w:footer="708" w:gutter="0"/>
          <w:pgNumType w:fmt="lowerRoman" w:start="1"/>
          <w:cols w:space="708"/>
          <w:docGrid w:linePitch="360"/>
        </w:sectPr>
      </w:pPr>
    </w:p>
    <w:p w14:paraId="0E565F49" w14:textId="77777777" w:rsidR="0023470E" w:rsidRDefault="0023470E" w:rsidP="00A1054C">
      <w:pPr>
        <w:pStyle w:val="Heading1"/>
      </w:pPr>
      <w:bookmarkStart w:id="8" w:name="_Toc87883233"/>
      <w:bookmarkStart w:id="9" w:name="_Toc212544007"/>
      <w:r>
        <w:lastRenderedPageBreak/>
        <w:t>Introduction</w:t>
      </w:r>
      <w:bookmarkEnd w:id="9"/>
    </w:p>
    <w:p w14:paraId="229223A0" w14:textId="77777777" w:rsidR="0023470E" w:rsidRDefault="0023470E" w:rsidP="003B08CC">
      <w:pPr>
        <w:pStyle w:val="Heading2"/>
      </w:pPr>
      <w:bookmarkStart w:id="10" w:name="_Toc212544008"/>
      <w:r>
        <w:t>The Strategic Assessment</w:t>
      </w:r>
      <w:bookmarkEnd w:id="10"/>
    </w:p>
    <w:p w14:paraId="5B6D7C20" w14:textId="77777777" w:rsidR="0023470E" w:rsidRDefault="0023470E" w:rsidP="005F2431">
      <w:r>
        <w:t xml:space="preserve">The City of Greater Geelong (the City) has identified two key areas for urban growth in Geelong’s northwest in the Northern and Western Geelong Growth Areas (the Growth Areas). </w:t>
      </w:r>
    </w:p>
    <w:p w14:paraId="123FD103" w14:textId="49D455BB" w:rsidR="0023470E" w:rsidRDefault="0023470E" w:rsidP="0023470E">
      <w:r>
        <w:t xml:space="preserve">The Growth Areas were identified through several State planning strategies for future growth. The City subsequently developed the </w:t>
      </w:r>
      <w:r w:rsidRPr="008D523C">
        <w:rPr>
          <w:rFonts w:cs="Arial"/>
          <w:i/>
        </w:rPr>
        <w:t>Northern and Western Geelong Growth Area</w:t>
      </w:r>
      <w:r>
        <w:rPr>
          <w:rFonts w:cs="Arial"/>
          <w:i/>
        </w:rPr>
        <w:t>s</w:t>
      </w:r>
      <w:r w:rsidRPr="008D523C">
        <w:rPr>
          <w:rFonts w:cs="Arial"/>
          <w:i/>
        </w:rPr>
        <w:t xml:space="preserve"> Framework Plan </w:t>
      </w:r>
      <w:r w:rsidRPr="007E6DFF">
        <w:rPr>
          <w:rFonts w:cs="Arial"/>
          <w:iCs/>
        </w:rPr>
        <w:t>(the Framework Plan</w:t>
      </w:r>
      <w:r>
        <w:rPr>
          <w:rFonts w:cs="Arial"/>
          <w:iCs/>
        </w:rPr>
        <w:t xml:space="preserve">) </w:t>
      </w:r>
      <w:sdt>
        <w:sdtPr>
          <w:rPr>
            <w:rFonts w:cs="Arial"/>
            <w:iCs/>
            <w:color w:val="000000"/>
          </w:rPr>
          <w:tag w:val="MENDELEY_CITATION_v3_eyJjaXRhdGlvbklEIjoiTUVOREVMRVlfQ0lUQVRJT05fNjU4MmRkMjEtNWM2NC00MjQ4LWIxNTctNGYyYjg5MTU3MjZj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
          <w:id w:val="-372388410"/>
          <w:placeholder>
            <w:docPart w:val="DefaultPlaceholder_-1854013440"/>
          </w:placeholder>
        </w:sdtPr>
        <w:sdtContent>
          <w:r w:rsidR="00E871F5" w:rsidRPr="00E871F5">
            <w:rPr>
              <w:rFonts w:cs="Arial"/>
              <w:iCs/>
              <w:color w:val="000000"/>
            </w:rPr>
            <w:t>(The City of Greater Geelong, 2021)</w:t>
          </w:r>
        </w:sdtContent>
      </w:sdt>
      <w:r>
        <w:rPr>
          <w:rFonts w:cs="Arial"/>
          <w:iCs/>
        </w:rPr>
        <w:t>, which describes the Growth Areas and outlines considerations for their future development until 2047.</w:t>
      </w:r>
    </w:p>
    <w:p w14:paraId="35421D75" w14:textId="3D7DCA72" w:rsidR="0023470E" w:rsidRDefault="0023470E" w:rsidP="005F2431">
      <w:r>
        <w:t xml:space="preserve">Geelong is considered to be Victoria’s primary growth and population centre outside of Melbourne and contains numerous assets that are vital for the State’s social, economic and environmental sustainability </w:t>
      </w:r>
      <w:sdt>
        <w:sdtPr>
          <w:rPr>
            <w:color w:val="000000"/>
          </w:rPr>
          <w:tag w:val="MENDELEY_CITATION_v3_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"/>
          <w:id w:val="-590087291"/>
          <w:placeholder>
            <w:docPart w:val="DefaultPlaceholder_-1854013440"/>
          </w:placeholder>
        </w:sdtPr>
        <w:sdtEndPr>
          <w:rPr>
            <w:rFonts w:cs="Arial"/>
            <w:iCs/>
          </w:rPr>
        </w:sdtEndPr>
        <w:sdtContent>
          <w:r w:rsidR="00E871F5" w:rsidRPr="00E871F5">
            <w:rPr>
              <w:rFonts w:cs="Arial"/>
              <w:iCs/>
              <w:color w:val="000000"/>
            </w:rPr>
            <w:t>(Victoria State Government, 2017)</w:t>
          </w:r>
        </w:sdtContent>
      </w:sdt>
      <w:r>
        <w:t xml:space="preserve">. The Growth Areas are the key areas identified for development to support Geelong’s long-term growth. This growth is driven by a strong economy and employment opportunities that are expected to continue in the coming decades </w:t>
      </w:r>
      <w:sdt>
        <w:sdtPr>
          <w:rPr>
            <w:color w:val="000000"/>
          </w:rPr>
          <w:tag w:val="MENDELEY_CITATION_v3_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"/>
          <w:id w:val="-1883084315"/>
          <w:placeholder>
            <w:docPart w:val="DefaultPlaceholder_-1854013440"/>
          </w:placeholder>
        </w:sdtPr>
        <w:sdtEndPr>
          <w:rPr>
            <w:rFonts w:cs="Arial"/>
            <w:iCs/>
          </w:rPr>
        </w:sdtEndPr>
        <w:sdtContent>
          <w:r w:rsidR="00E871F5" w:rsidRPr="00E871F5">
            <w:rPr>
              <w:rFonts w:cs="Arial"/>
              <w:iCs/>
              <w:color w:val="000000"/>
            </w:rPr>
            <w:t>(Geelong Region Alliance, 2007; The City of Greater Geelong, 2021)</w:t>
          </w:r>
        </w:sdtContent>
      </w:sdt>
      <w:r>
        <w:t>.</w:t>
      </w:r>
    </w:p>
    <w:p w14:paraId="4470E247" w14:textId="77777777" w:rsidR="0023470E" w:rsidRDefault="0023470E" w:rsidP="00102557">
      <w:r>
        <w:t xml:space="preserve">Development within the Growth Areas </w:t>
      </w:r>
      <w:r>
        <w:rPr>
          <w:lang w:val="en-GB"/>
        </w:rPr>
        <w:t xml:space="preserve">and associated infrastructure development outside the Growth Areas </w:t>
      </w:r>
      <w:r>
        <w:t xml:space="preserve">will lead to impacts to biodiversity values protected under the Commonwealth </w:t>
      </w:r>
      <w:r>
        <w:rPr>
          <w:i/>
          <w:iCs/>
        </w:rPr>
        <w:t xml:space="preserve">Environment Protection and Biodiversity Conservation Act 1999 </w:t>
      </w:r>
      <w:r>
        <w:t>(EPBC Act) and biodiversity values protected under Victorian biodiversity regulations.</w:t>
      </w:r>
    </w:p>
    <w:p w14:paraId="39A5904A" w14:textId="3C08A109" w:rsidR="0023470E" w:rsidRPr="0092004C" w:rsidRDefault="0023470E" w:rsidP="00102557">
      <w:r>
        <w:t xml:space="preserve">To support development in the Growth Areas and protect matters of national environmental significance (MNES), the City is undertaking a strategic assessment </w:t>
      </w:r>
      <w:r w:rsidRPr="008F073A">
        <w:t>under Part 10 of the EPBC Act</w:t>
      </w:r>
      <w:r>
        <w:t xml:space="preserve">. </w:t>
      </w:r>
      <w:r>
        <w:rPr>
          <w:lang w:val="en-GB"/>
        </w:rPr>
        <w:t xml:space="preserve">This </w:t>
      </w:r>
      <w:r w:rsidRPr="06E9A7E5">
        <w:rPr>
          <w:lang w:val="en-GB"/>
        </w:rPr>
        <w:t xml:space="preserve">enables a landscape scale assessment and approval of a suite of development actions under the Act and provides the </w:t>
      </w:r>
      <w:r>
        <w:t xml:space="preserve">opportunity to deliver improved environmental and development outcomes compared to project-by-project assessments through strategic consideration of biodiversity issues. </w:t>
      </w:r>
    </w:p>
    <w:p w14:paraId="51A2C97C" w14:textId="67C70D60" w:rsidR="00C97570" w:rsidRPr="00324746" w:rsidRDefault="0023470E" w:rsidP="00C97570">
      <w:pPr>
        <w:rPr>
          <w:lang w:val="en-GB"/>
        </w:rPr>
      </w:pPr>
      <w:r>
        <w:t xml:space="preserve">As part of the strategic assessment process, the City has prepared the </w:t>
      </w:r>
      <w:r w:rsidRPr="009F3E11">
        <w:rPr>
          <w:i/>
          <w:iCs/>
        </w:rPr>
        <w:t>Northern and</w:t>
      </w:r>
      <w:r w:rsidRPr="007A5120">
        <w:t xml:space="preserve"> </w:t>
      </w:r>
      <w:r w:rsidRPr="007A5120">
        <w:rPr>
          <w:i/>
          <w:iCs/>
        </w:rPr>
        <w:t xml:space="preserve">Western Geelong Growth Areas </w:t>
      </w:r>
      <w:r>
        <w:rPr>
          <w:i/>
          <w:iCs/>
        </w:rPr>
        <w:t xml:space="preserve">EPBC </w:t>
      </w:r>
      <w:r w:rsidRPr="007A5120">
        <w:rPr>
          <w:i/>
          <w:iCs/>
        </w:rPr>
        <w:t>Plan</w:t>
      </w:r>
      <w:r>
        <w:t xml:space="preserve"> (the Plan). The Plan (this document) gives effect to the outcomes of the strategic assessment process. </w:t>
      </w:r>
      <w:r w:rsidR="00C97570">
        <w:t xml:space="preserve">It </w:t>
      </w:r>
      <w:r w:rsidR="00C97570">
        <w:rPr>
          <w:lang w:val="en-GB"/>
        </w:rPr>
        <w:t>was</w:t>
      </w:r>
      <w:r w:rsidR="00C97570" w:rsidRPr="006A2774">
        <w:rPr>
          <w:lang w:val="en-GB"/>
        </w:rPr>
        <w:t xml:space="preserve"> prepared in accordance with the </w:t>
      </w:r>
      <w:r w:rsidR="00C97570" w:rsidRPr="006A2774">
        <w:t xml:space="preserve">Endorsement Criteria </w:t>
      </w:r>
      <w:r w:rsidR="00C97570">
        <w:t>in</w:t>
      </w:r>
      <w:r w:rsidR="00C97570" w:rsidRPr="006A2774">
        <w:rPr>
          <w:lang w:val="en-GB"/>
        </w:rPr>
        <w:t xml:space="preserve"> the </w:t>
      </w:r>
      <w:bookmarkStart w:id="11" w:name="_Toc504358984"/>
      <w:bookmarkStart w:id="12" w:name="_Toc504375136"/>
      <w:r w:rsidR="00C97570">
        <w:t>Agreement to undertake the strategic assessment (Strategic Assessment Agreement</w:t>
      </w:r>
      <w:bookmarkEnd w:id="11"/>
      <w:bookmarkEnd w:id="12"/>
      <w:r w:rsidR="00C97570">
        <w:t xml:space="preserve">, </w:t>
      </w:r>
      <w:r w:rsidR="00C97570">
        <w:rPr>
          <w:bCs/>
        </w:rPr>
        <w:t xml:space="preserve">27 January 2022) </w:t>
      </w:r>
      <w:r w:rsidR="00C97570" w:rsidRPr="006A2774">
        <w:rPr>
          <w:lang w:val="en-GB"/>
        </w:rPr>
        <w:t xml:space="preserve">between the </w:t>
      </w:r>
      <w:r w:rsidR="00C97570" w:rsidRPr="007446BA">
        <w:rPr>
          <w:lang w:val="en-GB"/>
        </w:rPr>
        <w:t xml:space="preserve">Commonwealth Minister for the Environment </w:t>
      </w:r>
      <w:r w:rsidR="00C97570">
        <w:rPr>
          <w:lang w:val="en-GB"/>
        </w:rPr>
        <w:t xml:space="preserve">(the Minister) </w:t>
      </w:r>
      <w:r w:rsidR="00C97570" w:rsidRPr="006A2774">
        <w:rPr>
          <w:lang w:val="en-GB"/>
        </w:rPr>
        <w:t>and the City</w:t>
      </w:r>
      <w:r w:rsidR="00C97570">
        <w:rPr>
          <w:lang w:val="en-GB"/>
        </w:rPr>
        <w:t>.</w:t>
      </w:r>
    </w:p>
    <w:p w14:paraId="1F9D4033" w14:textId="081D0D8D" w:rsidR="0023470E" w:rsidRDefault="00673B73" w:rsidP="00105CC3">
      <w:r>
        <w:t>It should be noted that a</w:t>
      </w:r>
      <w:r w:rsidR="009B3512">
        <w:t xml:space="preserve">n earlier </w:t>
      </w:r>
      <w:r>
        <w:t xml:space="preserve">draft of the Plan was publicly exhibited </w:t>
      </w:r>
      <w:r w:rsidR="009B3512">
        <w:t>from July to September 2023</w:t>
      </w:r>
      <w:r>
        <w:t xml:space="preserve"> prior to the</w:t>
      </w:r>
      <w:r w:rsidR="009B3512">
        <w:t xml:space="preserve"> public announcement of the</w:t>
      </w:r>
      <w:r>
        <w:t xml:space="preserve"> rediscovery of the Victorian Grassland Earless Dragon </w:t>
      </w:r>
      <w:r w:rsidR="009B3512">
        <w:t xml:space="preserve">in Victoria. </w:t>
      </w:r>
      <w:r w:rsidR="007B3670">
        <w:t>Significant work has since been undertaken in order to:</w:t>
      </w:r>
    </w:p>
    <w:p w14:paraId="536F59EE" w14:textId="5D9D97F6" w:rsidR="007B3670" w:rsidRDefault="007B3670" w:rsidP="007B3670">
      <w:pPr>
        <w:pStyle w:val="Bullet1"/>
      </w:pPr>
      <w:r>
        <w:t xml:space="preserve">Understand the potential presence of </w:t>
      </w:r>
      <w:r w:rsidR="003A4891" w:rsidRPr="00942B1D">
        <w:t>V</w:t>
      </w:r>
      <w:r w:rsidR="003A4891">
        <w:t>ictorian Grassland Earless Dragon</w:t>
      </w:r>
      <w:r>
        <w:t xml:space="preserve"> in the Growth Areas and update the Plan to address the species</w:t>
      </w:r>
    </w:p>
    <w:p w14:paraId="52DD246F" w14:textId="029B043C" w:rsidR="00673B73" w:rsidRDefault="007B3670" w:rsidP="00105CC3">
      <w:pPr>
        <w:pStyle w:val="Bullet1"/>
      </w:pPr>
      <w:r>
        <w:t>Address comments from the previous public exhibition period</w:t>
      </w:r>
    </w:p>
    <w:p w14:paraId="3B8CE384" w14:textId="6361A070" w:rsidR="00C97570" w:rsidRDefault="00C97570" w:rsidP="00C97570">
      <w:r>
        <w:t xml:space="preserve">A summary of the changes made to this draft of the Plan </w:t>
      </w:r>
      <w:r w:rsidR="001E649D">
        <w:t>is</w:t>
      </w:r>
      <w:r>
        <w:t xml:space="preserve"> provided in </w:t>
      </w:r>
      <w:r w:rsidR="009179BB">
        <w:t>Part 1, Chapter 1.3 of the Strategic Assessment Report.</w:t>
      </w:r>
      <w:r>
        <w:t xml:space="preserve"> </w:t>
      </w:r>
    </w:p>
    <w:p w14:paraId="242F0DE5" w14:textId="77777777" w:rsidR="0023470E" w:rsidRPr="00E04038" w:rsidRDefault="0023470E" w:rsidP="003B08CC">
      <w:pPr>
        <w:pStyle w:val="Heading2"/>
      </w:pPr>
      <w:bookmarkStart w:id="13" w:name="_Toc212544009"/>
      <w:r>
        <w:t>Purpose</w:t>
      </w:r>
      <w:r w:rsidRPr="00E04038">
        <w:t xml:space="preserve"> of the Plan</w:t>
      </w:r>
      <w:bookmarkEnd w:id="13"/>
    </w:p>
    <w:p w14:paraId="3C34D5F2" w14:textId="77777777" w:rsidR="0023470E" w:rsidRDefault="0023470E" w:rsidP="00D76472">
      <w:r>
        <w:t xml:space="preserve">The purpose of the Plan is to ensure development within the Growth Areas and associated infrastructure development outside the Growth Areas protects MNES and proceeds in accordance with the requirements of the EPBC Act. </w:t>
      </w:r>
    </w:p>
    <w:p w14:paraId="520070E4" w14:textId="77777777" w:rsidR="0023470E" w:rsidRDefault="0023470E" w:rsidP="00D76472">
      <w:r>
        <w:t xml:space="preserve">The Plan: </w:t>
      </w:r>
    </w:p>
    <w:p w14:paraId="75F7BBB5" w14:textId="77777777" w:rsidR="0023470E" w:rsidRPr="00E0671E" w:rsidRDefault="0023470E" w:rsidP="00105CC3">
      <w:pPr>
        <w:pStyle w:val="Bullet1"/>
      </w:pPr>
      <w:r w:rsidRPr="00E0671E">
        <w:t xml:space="preserve">Describes the development (classes of actions) </w:t>
      </w:r>
      <w:r>
        <w:t xml:space="preserve">for which </w:t>
      </w:r>
      <w:r w:rsidRPr="00E0671E">
        <w:t xml:space="preserve">approval is being sought under the EPBC Act </w:t>
      </w:r>
    </w:p>
    <w:p w14:paraId="3BE909A3" w14:textId="77777777" w:rsidR="0023470E" w:rsidRDefault="0023470E" w:rsidP="00D76472">
      <w:pPr>
        <w:pStyle w:val="Bullet1"/>
      </w:pPr>
      <w:r w:rsidRPr="00E0671E">
        <w:t>Sets out a</w:t>
      </w:r>
      <w:r>
        <w:t>n objective, and a</w:t>
      </w:r>
      <w:r w:rsidRPr="00E0671E">
        <w:t xml:space="preserve"> series of outcomes and commitments </w:t>
      </w:r>
      <w:r>
        <w:t>to define what the Plan will achieve</w:t>
      </w:r>
    </w:p>
    <w:p w14:paraId="762387DB" w14:textId="77777777" w:rsidR="0023470E" w:rsidRPr="00E0671E" w:rsidRDefault="0023470E" w:rsidP="00D76472">
      <w:pPr>
        <w:pStyle w:val="Bullet1"/>
      </w:pPr>
      <w:r>
        <w:t xml:space="preserve">Sets out a </w:t>
      </w:r>
      <w:r w:rsidRPr="00E0671E">
        <w:t xml:space="preserve">conservation framework to address the impacts of </w:t>
      </w:r>
      <w:r>
        <w:t xml:space="preserve">the </w:t>
      </w:r>
      <w:r w:rsidRPr="00E0671E">
        <w:t>development on MNES, includin</w:t>
      </w:r>
      <w:r>
        <w:t>g through</w:t>
      </w:r>
      <w:r w:rsidRPr="00E0671E">
        <w:t xml:space="preserve"> avoid</w:t>
      </w:r>
      <w:r>
        <w:t xml:space="preserve">ing and minimising, </w:t>
      </w:r>
      <w:r w:rsidRPr="00E0671E">
        <w:t>mitigat</w:t>
      </w:r>
      <w:r>
        <w:t xml:space="preserve">ing, </w:t>
      </w:r>
      <w:r w:rsidRPr="00E0671E">
        <w:t>and offset</w:t>
      </w:r>
      <w:r>
        <w:t>ting residual impacts</w:t>
      </w:r>
    </w:p>
    <w:p w14:paraId="7B2EB023" w14:textId="77777777" w:rsidR="0023470E" w:rsidRPr="00131604" w:rsidRDefault="0023470E" w:rsidP="00131604">
      <w:pPr>
        <w:pStyle w:val="Bullet1"/>
      </w:pPr>
      <w:r>
        <w:t xml:space="preserve">Sets out an assurance and implementation </w:t>
      </w:r>
      <w:r w:rsidRPr="00E0671E">
        <w:t>framework</w:t>
      </w:r>
      <w:r>
        <w:t xml:space="preserve"> to implement the Plan</w:t>
      </w:r>
    </w:p>
    <w:p w14:paraId="49281C43" w14:textId="77777777" w:rsidR="0023470E" w:rsidRDefault="0023470E" w:rsidP="00CB5BBF">
      <w:pPr>
        <w:rPr>
          <w:rFonts w:cs="Arial"/>
          <w:iCs/>
        </w:rPr>
      </w:pPr>
      <w:r w:rsidRPr="006A2774">
        <w:lastRenderedPageBreak/>
        <w:t>The Plan recognises the importa</w:t>
      </w:r>
      <w:r>
        <w:t xml:space="preserve">nce of the biodiversity values within the Greater Geelong area for MNES and </w:t>
      </w:r>
      <w:r w:rsidRPr="006A2774">
        <w:rPr>
          <w:rFonts w:cs="Arial"/>
          <w:iCs/>
        </w:rPr>
        <w:t xml:space="preserve">will facilitate Geelong’s future </w:t>
      </w:r>
      <w:r>
        <w:rPr>
          <w:rFonts w:cs="Arial"/>
          <w:iCs/>
        </w:rPr>
        <w:t xml:space="preserve">growth </w:t>
      </w:r>
      <w:r w:rsidRPr="006A2774">
        <w:rPr>
          <w:rFonts w:cs="Arial"/>
          <w:iCs/>
        </w:rPr>
        <w:t xml:space="preserve">by </w:t>
      </w:r>
      <w:r>
        <w:t>streamlining EPBC Act approvals</w:t>
      </w:r>
      <w:r>
        <w:rPr>
          <w:rFonts w:cs="Arial"/>
          <w:iCs/>
        </w:rPr>
        <w:t xml:space="preserve"> </w:t>
      </w:r>
      <w:r>
        <w:t>and ensuring implementation is cost efficient in its support of both urban growth</w:t>
      </w:r>
      <w:r>
        <w:rPr>
          <w:rFonts w:cs="Arial"/>
          <w:iCs/>
        </w:rPr>
        <w:t xml:space="preserve"> and the protection of MNES.</w:t>
      </w:r>
    </w:p>
    <w:p w14:paraId="22D0FF66" w14:textId="4CE0EC14" w:rsidR="0023470E" w:rsidRDefault="0023470E" w:rsidP="00CB5BBF">
      <w:pPr>
        <w:rPr>
          <w:rFonts w:cs="Arial"/>
          <w:iCs/>
        </w:rPr>
      </w:pPr>
      <w:r>
        <w:rPr>
          <w:rFonts w:cs="Arial"/>
          <w:iCs/>
        </w:rPr>
        <w:t>The commitments in the Plan represent agreed pledges by the City (the approval holder)</w:t>
      </w:r>
      <w:r>
        <w:t xml:space="preserve"> (see Section </w:t>
      </w:r>
      <w:r>
        <w:fldChar w:fldCharType="begin"/>
      </w:r>
      <w:r>
        <w:instrText xml:space="preserve"> REF _Ref126771176 \r \h </w:instrText>
      </w:r>
      <w:r>
        <w:fldChar w:fldCharType="separate"/>
      </w:r>
      <w:r w:rsidR="00140CE9">
        <w:t>1.7.1</w:t>
      </w:r>
      <w:r>
        <w:fldChar w:fldCharType="end"/>
      </w:r>
      <w:r>
        <w:t>)</w:t>
      </w:r>
      <w:r>
        <w:rPr>
          <w:rFonts w:cs="Arial"/>
          <w:iCs/>
        </w:rPr>
        <w:t xml:space="preserve"> for undertaking actions to address impacts to MNES. The</w:t>
      </w:r>
      <w:r>
        <w:t xml:space="preserve"> commitments will not be changed once the Plan is endorsed under Part 10 of the EPBC Act, and the approval holder will be responsible for the delivery of these commitments over the life of the Plan.</w:t>
      </w:r>
    </w:p>
    <w:p w14:paraId="46E2A35A" w14:textId="77777777" w:rsidR="0023470E" w:rsidRDefault="0023470E" w:rsidP="003B08CC">
      <w:pPr>
        <w:pStyle w:val="Heading2"/>
      </w:pPr>
      <w:bookmarkStart w:id="14" w:name="_Ref115257720"/>
      <w:bookmarkStart w:id="15" w:name="_Toc212544010"/>
      <w:r>
        <w:t>Overview of the Plan and supporting documents</w:t>
      </w:r>
      <w:bookmarkEnd w:id="14"/>
      <w:bookmarkEnd w:id="15"/>
    </w:p>
    <w:p w14:paraId="7FA18F7B" w14:textId="77777777" w:rsidR="0023470E" w:rsidRDefault="0023470E" w:rsidP="006C027E">
      <w:pPr>
        <w:pStyle w:val="Heading3"/>
      </w:pPr>
      <w:r>
        <w:t>The Plan structure</w:t>
      </w:r>
    </w:p>
    <w:p w14:paraId="740A4F13" w14:textId="3313E40A" w:rsidR="0023470E" w:rsidRDefault="0023470E" w:rsidP="008804A4">
      <w:r>
        <w:rPr>
          <w:color w:val="2B579A"/>
          <w:shd w:val="clear" w:color="auto" w:fill="E6E6E6"/>
        </w:rPr>
        <w:fldChar w:fldCharType="begin"/>
      </w:r>
      <w:r>
        <w:instrText xml:space="preserve"> REF _Ref114042380 \h </w:instrText>
      </w:r>
      <w:r>
        <w:rPr>
          <w:color w:val="2B579A"/>
          <w:shd w:val="clear" w:color="auto" w:fill="E6E6E6"/>
        </w:rPr>
      </w:r>
      <w:r>
        <w:rPr>
          <w:color w:val="2B579A"/>
          <w:shd w:val="clear" w:color="auto" w:fill="E6E6E6"/>
        </w:rPr>
        <w:fldChar w:fldCharType="separate"/>
      </w:r>
      <w:r w:rsidR="00140CE9">
        <w:t xml:space="preserve">Table </w:t>
      </w:r>
      <w:r w:rsidR="00140CE9">
        <w:rPr>
          <w:noProof/>
        </w:rPr>
        <w:t>1</w:t>
      </w:r>
      <w:r w:rsidR="00140CE9">
        <w:noBreakHyphen/>
      </w:r>
      <w:r w:rsidR="00140CE9">
        <w:rPr>
          <w:noProof/>
        </w:rPr>
        <w:t>1</w:t>
      </w:r>
      <w:r>
        <w:rPr>
          <w:color w:val="2B579A"/>
          <w:shd w:val="clear" w:color="auto" w:fill="E6E6E6"/>
        </w:rPr>
        <w:fldChar w:fldCharType="end"/>
      </w:r>
      <w:r>
        <w:t xml:space="preserve"> outlines the structure of the Plan and briefly describes the content of each chapter. </w:t>
      </w:r>
    </w:p>
    <w:p w14:paraId="4A889399" w14:textId="317B884A" w:rsidR="0023470E" w:rsidRDefault="0023470E" w:rsidP="005E2535">
      <w:pPr>
        <w:pStyle w:val="Caption"/>
        <w:keepNext/>
      </w:pPr>
      <w:bookmarkStart w:id="16" w:name="_Ref114042380"/>
      <w:bookmarkStart w:id="17" w:name="_Toc212544066"/>
      <w:r>
        <w:t xml:space="preserve">Table </w:t>
      </w:r>
      <w:r w:rsidR="00B57ED0">
        <w:fldChar w:fldCharType="begin"/>
      </w:r>
      <w:r w:rsidR="00B57ED0">
        <w:instrText xml:space="preserve"> STYLEREF 1 \s </w:instrText>
      </w:r>
      <w:r w:rsidR="00B57ED0">
        <w:fldChar w:fldCharType="separate"/>
      </w:r>
      <w:r w:rsidR="00140CE9">
        <w:rPr>
          <w:noProof/>
        </w:rPr>
        <w:t>1</w:t>
      </w:r>
      <w:r w:rsidR="00B57ED0">
        <w:fldChar w:fldCharType="end"/>
      </w:r>
      <w:r w:rsidR="00B57ED0">
        <w:noBreakHyphen/>
      </w:r>
      <w:r w:rsidR="00B57ED0">
        <w:fldChar w:fldCharType="begin"/>
      </w:r>
      <w:r w:rsidR="00B57ED0">
        <w:instrText xml:space="preserve"> SEQ Table \* ARABIC \s 1 </w:instrText>
      </w:r>
      <w:r w:rsidR="00B57ED0">
        <w:fldChar w:fldCharType="separate"/>
      </w:r>
      <w:r w:rsidR="00140CE9">
        <w:rPr>
          <w:noProof/>
        </w:rPr>
        <w:t>1</w:t>
      </w:r>
      <w:r w:rsidR="00B57ED0">
        <w:fldChar w:fldCharType="end"/>
      </w:r>
      <w:bookmarkEnd w:id="16"/>
      <w:r>
        <w:t>: Plan structure and content</w:t>
      </w:r>
      <w:bookmarkEnd w:id="17"/>
    </w:p>
    <w:tbl>
      <w:tblPr>
        <w:tblStyle w:val="TableGrid"/>
        <w:tblW w:w="0" w:type="auto"/>
        <w:tblLook w:val="04A0" w:firstRow="1" w:lastRow="0" w:firstColumn="1" w:lastColumn="0" w:noHBand="0" w:noVBand="1"/>
      </w:tblPr>
      <w:tblGrid>
        <w:gridCol w:w="3114"/>
        <w:gridCol w:w="6508"/>
      </w:tblGrid>
      <w:tr w:rsidR="0023470E" w:rsidRPr="001D6E97" w14:paraId="6EA3CE71" w14:textId="77777777" w:rsidTr="005576AA">
        <w:tc>
          <w:tcPr>
            <w:tcW w:w="3114" w:type="dxa"/>
            <w:shd w:val="clear" w:color="auto" w:fill="D9D9D9" w:themeFill="background1" w:themeFillShade="D9"/>
          </w:tcPr>
          <w:p w14:paraId="74932C9F" w14:textId="2739EE4D" w:rsidR="0023470E" w:rsidRPr="001D6E97" w:rsidRDefault="0023470E">
            <w:pPr>
              <w:pStyle w:val="Tabletext"/>
              <w:rPr>
                <w:b/>
                <w:bCs/>
              </w:rPr>
            </w:pPr>
            <w:r>
              <w:rPr>
                <w:b/>
                <w:bCs/>
              </w:rPr>
              <w:t>Plan chapter</w:t>
            </w:r>
            <w:r w:rsidR="00DB1C15">
              <w:rPr>
                <w:b/>
                <w:bCs/>
              </w:rPr>
              <w:t xml:space="preserve"> </w:t>
            </w:r>
          </w:p>
        </w:tc>
        <w:tc>
          <w:tcPr>
            <w:tcW w:w="6508" w:type="dxa"/>
            <w:shd w:val="clear" w:color="auto" w:fill="D9D9D9" w:themeFill="background1" w:themeFillShade="D9"/>
          </w:tcPr>
          <w:p w14:paraId="4D23BA02" w14:textId="77777777" w:rsidR="0023470E" w:rsidRPr="001D6E97" w:rsidRDefault="0023470E">
            <w:pPr>
              <w:pStyle w:val="Tabletext"/>
              <w:rPr>
                <w:b/>
                <w:bCs/>
              </w:rPr>
            </w:pPr>
            <w:r>
              <w:rPr>
                <w:b/>
                <w:bCs/>
              </w:rPr>
              <w:t xml:space="preserve">Description of chapter </w:t>
            </w:r>
          </w:p>
        </w:tc>
      </w:tr>
      <w:tr w:rsidR="0023470E" w14:paraId="31E2CF9B" w14:textId="77777777" w:rsidTr="00277780">
        <w:tc>
          <w:tcPr>
            <w:tcW w:w="3114" w:type="dxa"/>
            <w:vAlign w:val="center"/>
          </w:tcPr>
          <w:p w14:paraId="1D33BE96" w14:textId="77777777" w:rsidR="0023470E" w:rsidRDefault="0023470E">
            <w:pPr>
              <w:pStyle w:val="Tabletext"/>
              <w:rPr>
                <w:b/>
                <w:lang w:val="en-GB"/>
              </w:rPr>
            </w:pPr>
            <w:r>
              <w:rPr>
                <w:b/>
                <w:lang w:val="en-GB"/>
              </w:rPr>
              <w:t>Chapter 1:</w:t>
            </w:r>
          </w:p>
          <w:p w14:paraId="65234BF1" w14:textId="77777777" w:rsidR="0023470E" w:rsidRDefault="0023470E">
            <w:pPr>
              <w:pStyle w:val="Tabletext"/>
            </w:pPr>
            <w:r>
              <w:rPr>
                <w:b/>
                <w:lang w:val="en-GB"/>
              </w:rPr>
              <w:t>Introduction</w:t>
            </w:r>
          </w:p>
        </w:tc>
        <w:tc>
          <w:tcPr>
            <w:tcW w:w="6508" w:type="dxa"/>
            <w:vAlign w:val="center"/>
          </w:tcPr>
          <w:p w14:paraId="16255962" w14:textId="36F7A846" w:rsidR="0023470E" w:rsidRDefault="0023470E">
            <w:pPr>
              <w:pStyle w:val="Tabletext"/>
            </w:pPr>
            <w:r>
              <w:t>Introduces</w:t>
            </w:r>
            <w:r w:rsidRPr="00057BFA">
              <w:rPr>
                <w:lang w:val="en-GB"/>
              </w:rPr>
              <w:t xml:space="preserve"> the </w:t>
            </w:r>
            <w:r>
              <w:rPr>
                <w:lang w:val="en-GB"/>
              </w:rPr>
              <w:t>strategic assessment, the purpose of the Plan,</w:t>
            </w:r>
            <w:r w:rsidRPr="00057BFA">
              <w:rPr>
                <w:lang w:val="en-GB"/>
              </w:rPr>
              <w:t xml:space="preserve"> the regulatory contex</w:t>
            </w:r>
            <w:r>
              <w:rPr>
                <w:lang w:val="en-GB"/>
              </w:rPr>
              <w:t>t for the Plan</w:t>
            </w:r>
            <w:r w:rsidR="00D10112">
              <w:rPr>
                <w:lang w:val="en-GB"/>
              </w:rPr>
              <w:t>,</w:t>
            </w:r>
            <w:r>
              <w:rPr>
                <w:lang w:val="en-GB"/>
              </w:rPr>
              <w:t xml:space="preserve"> and responsibilities for its implementation</w:t>
            </w:r>
          </w:p>
        </w:tc>
      </w:tr>
      <w:tr w:rsidR="0023470E" w14:paraId="2044CCE5" w14:textId="77777777" w:rsidTr="00277780">
        <w:tc>
          <w:tcPr>
            <w:tcW w:w="3114" w:type="dxa"/>
            <w:vAlign w:val="center"/>
          </w:tcPr>
          <w:p w14:paraId="65434054" w14:textId="77777777" w:rsidR="0023470E" w:rsidRDefault="0023470E">
            <w:pPr>
              <w:pStyle w:val="Tabletext"/>
              <w:rPr>
                <w:b/>
                <w:lang w:val="en-GB"/>
              </w:rPr>
            </w:pPr>
            <w:r>
              <w:rPr>
                <w:b/>
                <w:lang w:val="en-GB"/>
              </w:rPr>
              <w:t>Chapter</w:t>
            </w:r>
            <w:r w:rsidRPr="0058631F">
              <w:rPr>
                <w:b/>
                <w:lang w:val="en-GB"/>
              </w:rPr>
              <w:t xml:space="preserve"> 2</w:t>
            </w:r>
            <w:r>
              <w:rPr>
                <w:b/>
                <w:lang w:val="en-GB"/>
              </w:rPr>
              <w:t>:</w:t>
            </w:r>
          </w:p>
          <w:p w14:paraId="6007BA3E" w14:textId="77777777" w:rsidR="0023470E" w:rsidRDefault="0023470E">
            <w:pPr>
              <w:pStyle w:val="Tabletext"/>
            </w:pPr>
            <w:r>
              <w:rPr>
                <w:b/>
                <w:lang w:val="en-GB"/>
              </w:rPr>
              <w:t>Context for developing the Plan</w:t>
            </w:r>
          </w:p>
        </w:tc>
        <w:tc>
          <w:tcPr>
            <w:tcW w:w="6508" w:type="dxa"/>
            <w:vAlign w:val="center"/>
          </w:tcPr>
          <w:p w14:paraId="2380D3A9" w14:textId="77777777" w:rsidR="0023470E" w:rsidRDefault="0023470E">
            <w:pPr>
              <w:pStyle w:val="Tabletext"/>
            </w:pPr>
            <w:r>
              <w:rPr>
                <w:lang w:val="en-GB"/>
              </w:rPr>
              <w:t>Describes the context and need for the Plan in relation to social, economic, and environmental factors of the region</w:t>
            </w:r>
          </w:p>
        </w:tc>
      </w:tr>
      <w:tr w:rsidR="0023470E" w14:paraId="65D74585" w14:textId="77777777" w:rsidTr="00277780">
        <w:tc>
          <w:tcPr>
            <w:tcW w:w="3114" w:type="dxa"/>
            <w:vAlign w:val="center"/>
          </w:tcPr>
          <w:p w14:paraId="0A752025" w14:textId="77777777" w:rsidR="0023470E" w:rsidRDefault="0023470E">
            <w:pPr>
              <w:pStyle w:val="Tabletext"/>
              <w:rPr>
                <w:b/>
              </w:rPr>
            </w:pPr>
            <w:r>
              <w:rPr>
                <w:b/>
              </w:rPr>
              <w:t>Chapter</w:t>
            </w:r>
            <w:r w:rsidRPr="0058631F">
              <w:rPr>
                <w:b/>
              </w:rPr>
              <w:t xml:space="preserve"> 3</w:t>
            </w:r>
            <w:r>
              <w:rPr>
                <w:b/>
              </w:rPr>
              <w:t>:</w:t>
            </w:r>
          </w:p>
          <w:p w14:paraId="4A5EF2B3" w14:textId="7AF2EF76" w:rsidR="0023470E" w:rsidRDefault="00534551">
            <w:pPr>
              <w:pStyle w:val="Tabletext"/>
            </w:pPr>
            <w:r>
              <w:rPr>
                <w:b/>
              </w:rPr>
              <w:t xml:space="preserve">Objective and outcomes </w:t>
            </w:r>
            <w:r w:rsidR="0023470E">
              <w:rPr>
                <w:b/>
              </w:rPr>
              <w:t>of the Plan</w:t>
            </w:r>
          </w:p>
        </w:tc>
        <w:tc>
          <w:tcPr>
            <w:tcW w:w="6508" w:type="dxa"/>
            <w:vAlign w:val="center"/>
          </w:tcPr>
          <w:p w14:paraId="37918CE7" w14:textId="77777777" w:rsidR="0023470E" w:rsidRDefault="0023470E">
            <w:pPr>
              <w:pStyle w:val="Tabletext"/>
            </w:pPr>
            <w:r>
              <w:t>Describes the</w:t>
            </w:r>
            <w:r>
              <w:rPr>
                <w:lang w:val="en-GB"/>
              </w:rPr>
              <w:t xml:space="preserve"> outcomes framework for the Plan that includes an objective and outcomes that the Plan aims to achieve, and a series of commitments that will be delivered to achieve these outcomes</w:t>
            </w:r>
          </w:p>
        </w:tc>
      </w:tr>
      <w:tr w:rsidR="0023470E" w14:paraId="05B2E5FA" w14:textId="77777777" w:rsidTr="00277780">
        <w:tc>
          <w:tcPr>
            <w:tcW w:w="3114" w:type="dxa"/>
            <w:vAlign w:val="center"/>
          </w:tcPr>
          <w:p w14:paraId="0E92E3B9" w14:textId="77777777" w:rsidR="0023470E" w:rsidRDefault="0023470E" w:rsidP="00787F24">
            <w:pPr>
              <w:pStyle w:val="Tabletext"/>
              <w:rPr>
                <w:b/>
              </w:rPr>
            </w:pPr>
            <w:r>
              <w:rPr>
                <w:b/>
              </w:rPr>
              <w:t>Chapter</w:t>
            </w:r>
            <w:r w:rsidRPr="0058631F">
              <w:rPr>
                <w:b/>
              </w:rPr>
              <w:t xml:space="preserve"> </w:t>
            </w:r>
            <w:r>
              <w:rPr>
                <w:b/>
              </w:rPr>
              <w:t>4:</w:t>
            </w:r>
          </w:p>
          <w:p w14:paraId="3436F2F8" w14:textId="77777777" w:rsidR="0023470E" w:rsidRDefault="0023470E" w:rsidP="00787F24">
            <w:pPr>
              <w:pStyle w:val="Tabletext"/>
              <w:rPr>
                <w:b/>
              </w:rPr>
            </w:pPr>
            <w:r>
              <w:rPr>
                <w:b/>
              </w:rPr>
              <w:t>Development supported by the Plan</w:t>
            </w:r>
          </w:p>
        </w:tc>
        <w:tc>
          <w:tcPr>
            <w:tcW w:w="6508" w:type="dxa"/>
            <w:vAlign w:val="center"/>
          </w:tcPr>
          <w:p w14:paraId="3B13E7DD" w14:textId="77777777" w:rsidR="0023470E" w:rsidRDefault="0023470E">
            <w:pPr>
              <w:pStyle w:val="Tabletext"/>
            </w:pPr>
            <w:r>
              <w:t xml:space="preserve">Details the types of </w:t>
            </w:r>
            <w:r w:rsidRPr="00B3386C">
              <w:t xml:space="preserve">development </w:t>
            </w:r>
            <w:r>
              <w:t>(the classes of actions) that endorsement and approval under Part 10 of the EPBC Act will cover</w:t>
            </w:r>
            <w:r w:rsidRPr="00B3386C">
              <w:t>, including the scope and location of the development</w:t>
            </w:r>
          </w:p>
        </w:tc>
      </w:tr>
      <w:tr w:rsidR="0023470E" w14:paraId="30A193D9" w14:textId="77777777" w:rsidTr="00277780">
        <w:tc>
          <w:tcPr>
            <w:tcW w:w="3114" w:type="dxa"/>
            <w:vAlign w:val="center"/>
          </w:tcPr>
          <w:p w14:paraId="3B2D4F62" w14:textId="77777777" w:rsidR="0023470E" w:rsidRDefault="0023470E" w:rsidP="00787F24">
            <w:pPr>
              <w:pStyle w:val="Tabletext"/>
              <w:rPr>
                <w:b/>
              </w:rPr>
            </w:pPr>
            <w:r>
              <w:rPr>
                <w:b/>
              </w:rPr>
              <w:t>Chapter</w:t>
            </w:r>
            <w:r w:rsidRPr="0058631F">
              <w:rPr>
                <w:b/>
              </w:rPr>
              <w:t xml:space="preserve"> </w:t>
            </w:r>
            <w:r>
              <w:rPr>
                <w:b/>
              </w:rPr>
              <w:t>5:</w:t>
            </w:r>
          </w:p>
          <w:p w14:paraId="544B38D8" w14:textId="613B5EBE" w:rsidR="0023470E" w:rsidRDefault="0023470E" w:rsidP="00787F24">
            <w:pPr>
              <w:pStyle w:val="Tabletext"/>
              <w:rPr>
                <w:b/>
              </w:rPr>
            </w:pPr>
            <w:r>
              <w:rPr>
                <w:b/>
              </w:rPr>
              <w:t xml:space="preserve">Conservation </w:t>
            </w:r>
            <w:r w:rsidR="00D95C9C">
              <w:rPr>
                <w:b/>
              </w:rPr>
              <w:t>framework</w:t>
            </w:r>
          </w:p>
        </w:tc>
        <w:tc>
          <w:tcPr>
            <w:tcW w:w="6508" w:type="dxa"/>
            <w:vAlign w:val="center"/>
          </w:tcPr>
          <w:p w14:paraId="64D092EE" w14:textId="77777777" w:rsidR="0023470E" w:rsidRDefault="0023470E">
            <w:pPr>
              <w:pStyle w:val="Tabletext"/>
            </w:pPr>
            <w:r>
              <w:t>Describes the conservation framework for the Plan, including the commitments that the Plan will deliver to avoid and minimise, mitigate and offset the impacts of the development on MNES</w:t>
            </w:r>
          </w:p>
        </w:tc>
      </w:tr>
      <w:tr w:rsidR="0023470E" w14:paraId="6718B7DD" w14:textId="77777777" w:rsidTr="00277780">
        <w:tc>
          <w:tcPr>
            <w:tcW w:w="3114" w:type="dxa"/>
            <w:vAlign w:val="center"/>
          </w:tcPr>
          <w:p w14:paraId="41B1A813" w14:textId="77777777" w:rsidR="0023470E" w:rsidRDefault="0023470E" w:rsidP="00787F24">
            <w:pPr>
              <w:pStyle w:val="Tabletext"/>
              <w:rPr>
                <w:b/>
              </w:rPr>
            </w:pPr>
            <w:r w:rsidRPr="007E79CF">
              <w:rPr>
                <w:b/>
              </w:rPr>
              <w:t>Chapter 6:</w:t>
            </w:r>
          </w:p>
          <w:p w14:paraId="5789BC3D" w14:textId="2E5C3F7C" w:rsidR="0023470E" w:rsidRPr="007E79CF" w:rsidRDefault="00235421" w:rsidP="00787F24">
            <w:pPr>
              <w:pStyle w:val="Tabletext"/>
              <w:rPr>
                <w:b/>
              </w:rPr>
            </w:pPr>
            <w:r>
              <w:rPr>
                <w:b/>
              </w:rPr>
              <w:t>Process based development</w:t>
            </w:r>
          </w:p>
        </w:tc>
        <w:tc>
          <w:tcPr>
            <w:tcW w:w="6508" w:type="dxa"/>
            <w:vAlign w:val="center"/>
          </w:tcPr>
          <w:p w14:paraId="5A075A1C" w14:textId="257ED9C7" w:rsidR="0023470E" w:rsidRPr="007E79CF" w:rsidRDefault="0023470E">
            <w:pPr>
              <w:pStyle w:val="Tabletext"/>
            </w:pPr>
            <w:r>
              <w:t xml:space="preserve">Describes how </w:t>
            </w:r>
            <w:r w:rsidR="00235421">
              <w:t xml:space="preserve">development within </w:t>
            </w:r>
            <w:r w:rsidR="00CA7C3B">
              <w:t>parts of the Heales Road East precinct,</w:t>
            </w:r>
            <w:r w:rsidR="00235421">
              <w:t xml:space="preserve"> and </w:t>
            </w:r>
            <w:r>
              <w:t>external infrastructure development located outside the Growth Areas within the Strategic Assessment Area will be delivered</w:t>
            </w:r>
            <w:r w:rsidR="00235421">
              <w:t xml:space="preserve"> </w:t>
            </w:r>
          </w:p>
        </w:tc>
      </w:tr>
      <w:tr w:rsidR="0023470E" w14:paraId="2A55A7E4" w14:textId="77777777" w:rsidTr="00277780">
        <w:tc>
          <w:tcPr>
            <w:tcW w:w="3114" w:type="dxa"/>
            <w:vAlign w:val="center"/>
          </w:tcPr>
          <w:p w14:paraId="3A52955E" w14:textId="77777777" w:rsidR="0023470E" w:rsidRDefault="0023470E" w:rsidP="00787F24">
            <w:pPr>
              <w:pStyle w:val="Tabletext"/>
              <w:rPr>
                <w:b/>
              </w:rPr>
            </w:pPr>
            <w:r>
              <w:rPr>
                <w:b/>
              </w:rPr>
              <w:t>Chapter</w:t>
            </w:r>
            <w:r w:rsidRPr="0058631F">
              <w:rPr>
                <w:b/>
              </w:rPr>
              <w:t xml:space="preserve"> </w:t>
            </w:r>
            <w:r>
              <w:rPr>
                <w:b/>
              </w:rPr>
              <w:t>7:</w:t>
            </w:r>
          </w:p>
          <w:p w14:paraId="0D390933" w14:textId="393EEAC6" w:rsidR="0023470E" w:rsidRDefault="0023470E" w:rsidP="00787F24">
            <w:pPr>
              <w:pStyle w:val="Tabletext"/>
              <w:rPr>
                <w:b/>
              </w:rPr>
            </w:pPr>
            <w:r>
              <w:rPr>
                <w:b/>
              </w:rPr>
              <w:t xml:space="preserve">Assurance and implementation </w:t>
            </w:r>
            <w:r w:rsidR="00D95C9C">
              <w:rPr>
                <w:b/>
              </w:rPr>
              <w:t>framework</w:t>
            </w:r>
          </w:p>
        </w:tc>
        <w:tc>
          <w:tcPr>
            <w:tcW w:w="6508" w:type="dxa"/>
            <w:vAlign w:val="center"/>
          </w:tcPr>
          <w:p w14:paraId="60229908" w14:textId="77777777" w:rsidR="0023470E" w:rsidRDefault="0023470E">
            <w:pPr>
              <w:pStyle w:val="Tabletext"/>
            </w:pPr>
            <w:r>
              <w:t>Describes the assurance and implementation</w:t>
            </w:r>
            <w:r w:rsidRPr="005E2535">
              <w:t xml:space="preserve"> framework </w:t>
            </w:r>
            <w:r>
              <w:t>for the Plan that sets out how it will be implemented and what assurance mechanisms will be put in place to ensure the Plan’s outcomes are achieved</w:t>
            </w:r>
          </w:p>
        </w:tc>
      </w:tr>
    </w:tbl>
    <w:p w14:paraId="3316A374" w14:textId="77777777" w:rsidR="0023470E" w:rsidRDefault="0023470E" w:rsidP="006C027E">
      <w:pPr>
        <w:pStyle w:val="Heading3"/>
      </w:pPr>
      <w:bookmarkStart w:id="18" w:name="_Ref115168914"/>
      <w:r>
        <w:t>Supporting documents</w:t>
      </w:r>
      <w:bookmarkEnd w:id="18"/>
    </w:p>
    <w:p w14:paraId="068979E0" w14:textId="77777777" w:rsidR="0023470E" w:rsidRDefault="0023470E" w:rsidP="008D21E5">
      <w:r w:rsidRPr="00B3386C">
        <w:t xml:space="preserve">The Plan </w:t>
      </w:r>
      <w:r>
        <w:t>is supported by</w:t>
      </w:r>
      <w:r w:rsidRPr="00B3386C">
        <w:t xml:space="preserve"> </w:t>
      </w:r>
      <w:r>
        <w:t>four</w:t>
      </w:r>
      <w:r w:rsidRPr="00B3386C">
        <w:t xml:space="preserve"> </w:t>
      </w:r>
      <w:r>
        <w:t>documents. These include:</w:t>
      </w:r>
    </w:p>
    <w:p w14:paraId="63154CF5" w14:textId="77777777" w:rsidR="0023470E" w:rsidRDefault="0023470E" w:rsidP="00BF05AB">
      <w:pPr>
        <w:pStyle w:val="Bullet1"/>
      </w:pPr>
      <w:r>
        <w:t>Three implementation documents:</w:t>
      </w:r>
    </w:p>
    <w:p w14:paraId="433630E4" w14:textId="77777777" w:rsidR="0023470E" w:rsidRDefault="0023470E" w:rsidP="005F021B">
      <w:pPr>
        <w:pStyle w:val="Bullet2"/>
      </w:pPr>
      <w:r w:rsidRPr="002061F2">
        <w:t xml:space="preserve">The Northern and Western Geelong Growth Areas </w:t>
      </w:r>
      <w:r>
        <w:t>Commitments and Measures</w:t>
      </w:r>
    </w:p>
    <w:p w14:paraId="10FE6529" w14:textId="77777777" w:rsidR="0023470E" w:rsidRPr="00DC625A" w:rsidRDefault="0023470E" w:rsidP="00BF05AB">
      <w:pPr>
        <w:pStyle w:val="Bullet2"/>
      </w:pPr>
      <w:r w:rsidRPr="00DC625A">
        <w:t xml:space="preserve">The Northern and Western Geelong Growth Areas Biodiversity Conservation Strategy (BCS) </w:t>
      </w:r>
    </w:p>
    <w:p w14:paraId="0A7B9091" w14:textId="37470336" w:rsidR="0023470E" w:rsidRPr="00DC625A" w:rsidRDefault="0023470E" w:rsidP="00BF05AB">
      <w:pPr>
        <w:pStyle w:val="Bullet2"/>
      </w:pPr>
      <w:r w:rsidRPr="00DC625A">
        <w:t xml:space="preserve">The Northern and Western Geelong Growth Areas </w:t>
      </w:r>
      <w:r w:rsidR="00E91C48" w:rsidRPr="00DC625A">
        <w:t xml:space="preserve">Funding </w:t>
      </w:r>
      <w:r w:rsidR="00DC625A" w:rsidRPr="00DC625A">
        <w:t>Program</w:t>
      </w:r>
    </w:p>
    <w:p w14:paraId="4165C6C5" w14:textId="77777777" w:rsidR="0023470E" w:rsidRDefault="0023470E" w:rsidP="00A715F5">
      <w:pPr>
        <w:pStyle w:val="Bullet1"/>
      </w:pPr>
      <w:r>
        <w:t>A Strategic Assessment Report (</w:t>
      </w:r>
      <w:r>
        <w:rPr>
          <w:lang w:val="en-GB"/>
        </w:rPr>
        <w:t>SAR)</w:t>
      </w:r>
    </w:p>
    <w:p w14:paraId="788740F7" w14:textId="302358F7" w:rsidR="0023470E" w:rsidRDefault="0023470E" w:rsidP="00884DB1">
      <w:r w:rsidRPr="001679CB">
        <w:rPr>
          <w:color w:val="2B579A"/>
          <w:shd w:val="clear" w:color="auto" w:fill="E6E6E6"/>
        </w:rPr>
        <w:fldChar w:fldCharType="begin"/>
      </w:r>
      <w:r w:rsidRPr="001679CB">
        <w:instrText xml:space="preserve"> REF _Ref114492501 \h </w:instrText>
      </w:r>
      <w:r>
        <w:instrText xml:space="preserve"> \* MERGEFORMAT </w:instrText>
      </w:r>
      <w:r w:rsidRPr="001679CB">
        <w:rPr>
          <w:color w:val="2B579A"/>
          <w:shd w:val="clear" w:color="auto" w:fill="E6E6E6"/>
        </w:rPr>
      </w:r>
      <w:r w:rsidRPr="001679CB">
        <w:rPr>
          <w:color w:val="2B579A"/>
          <w:shd w:val="clear" w:color="auto" w:fill="E6E6E6"/>
        </w:rPr>
        <w:fldChar w:fldCharType="separate"/>
      </w:r>
      <w:r w:rsidR="00140CE9" w:rsidRPr="0092004C">
        <w:t xml:space="preserve">Figure </w:t>
      </w:r>
      <w:r w:rsidR="00140CE9">
        <w:rPr>
          <w:noProof/>
        </w:rPr>
        <w:t>1</w:t>
      </w:r>
      <w:r w:rsidR="00140CE9">
        <w:rPr>
          <w:noProof/>
        </w:rPr>
        <w:noBreakHyphen/>
        <w:t>1</w:t>
      </w:r>
      <w:r w:rsidRPr="001679CB">
        <w:rPr>
          <w:color w:val="2B579A"/>
          <w:shd w:val="clear" w:color="auto" w:fill="E6E6E6"/>
        </w:rPr>
        <w:fldChar w:fldCharType="end"/>
      </w:r>
      <w:r>
        <w:t xml:space="preserve"> </w:t>
      </w:r>
      <w:r w:rsidRPr="001679CB">
        <w:t>shows the</w:t>
      </w:r>
      <w:r>
        <w:t xml:space="preserve"> relationship between the documents associated with the strategic assessment.</w:t>
      </w:r>
    </w:p>
    <w:p w14:paraId="77D435EB" w14:textId="6F728BF3" w:rsidR="0023470E" w:rsidRDefault="0023470E" w:rsidP="00A715F5">
      <w:r>
        <w:t xml:space="preserve">The three implementation documents do not form part of the Plan to be endorsed by the Minister under Part 10 of the EPBC Act. While the commitments will not be changed once the Plan is endorsed under Part 10, the measures set out in the implementation documents may be updated from time to time as part of adaptive management (see Section </w:t>
      </w:r>
      <w:r>
        <w:rPr>
          <w:color w:val="2B579A"/>
          <w:shd w:val="clear" w:color="auto" w:fill="E6E6E6"/>
        </w:rPr>
        <w:fldChar w:fldCharType="begin"/>
      </w:r>
      <w:r>
        <w:instrText xml:space="preserve"> REF _Ref115858076 \r \h </w:instrText>
      </w:r>
      <w:r>
        <w:rPr>
          <w:color w:val="2B579A"/>
          <w:shd w:val="clear" w:color="auto" w:fill="E6E6E6"/>
        </w:rPr>
      </w:r>
      <w:r>
        <w:rPr>
          <w:color w:val="2B579A"/>
          <w:shd w:val="clear" w:color="auto" w:fill="E6E6E6"/>
        </w:rPr>
        <w:fldChar w:fldCharType="separate"/>
      </w:r>
      <w:r w:rsidR="00140CE9">
        <w:t>3.2</w:t>
      </w:r>
      <w:r>
        <w:rPr>
          <w:color w:val="2B579A"/>
          <w:shd w:val="clear" w:color="auto" w:fill="E6E6E6"/>
        </w:rPr>
        <w:fldChar w:fldCharType="end"/>
      </w:r>
      <w:r>
        <w:t>).</w:t>
      </w:r>
    </w:p>
    <w:p w14:paraId="232571AF" w14:textId="77777777" w:rsidR="0023470E" w:rsidRDefault="0023470E" w:rsidP="005F021B">
      <w:pPr>
        <w:pStyle w:val="Heading4"/>
        <w:rPr>
          <w:lang w:val="en-GB"/>
        </w:rPr>
      </w:pPr>
      <w:r w:rsidRPr="00A405A8">
        <w:rPr>
          <w:lang w:val="en-GB"/>
        </w:rPr>
        <w:lastRenderedPageBreak/>
        <w:t>Commitments and Measures document</w:t>
      </w:r>
    </w:p>
    <w:p w14:paraId="6E86FD0B" w14:textId="15BC43B2" w:rsidR="0023470E" w:rsidRDefault="0023470E" w:rsidP="005F021B">
      <w:r>
        <w:t xml:space="preserve">The Plan identifies a broad objective and national level </w:t>
      </w:r>
      <w:r w:rsidRPr="009B2153">
        <w:t>outcomes</w:t>
      </w:r>
      <w:r>
        <w:t xml:space="preserve"> relating to the protection of MNES under the EPBC Act and socio/economic considerations. The Plan’s outcomes represent standards of environmental protection that will be achieved for MNES under the Plan in accordance with the requirements of the EPBC Act. The Plan’s objectives and outcomes will be achieved through the delivery of a set of</w:t>
      </w:r>
      <w:r w:rsidRPr="009B2153">
        <w:t xml:space="preserve"> commitments</w:t>
      </w:r>
      <w:r>
        <w:t xml:space="preserve"> and</w:t>
      </w:r>
      <w:r w:rsidRPr="009B2153">
        <w:t xml:space="preserve"> measures</w:t>
      </w:r>
      <w:r>
        <w:t>. The outcomes, commitments and measures were developed through an ‘outcomes framework’ based on program logic principles (see</w:t>
      </w:r>
      <w:r w:rsidRPr="008F583F">
        <w:t xml:space="preserve"> </w:t>
      </w:r>
      <w:r>
        <w:t xml:space="preserve">Section </w:t>
      </w:r>
      <w:r>
        <w:fldChar w:fldCharType="begin"/>
      </w:r>
      <w:r>
        <w:instrText xml:space="preserve"> REF _Ref115858076 \r \h </w:instrText>
      </w:r>
      <w:r>
        <w:fldChar w:fldCharType="separate"/>
      </w:r>
      <w:r w:rsidR="00140CE9">
        <w:t>3.2</w:t>
      </w:r>
      <w:r>
        <w:fldChar w:fldCharType="end"/>
      </w:r>
      <w:r>
        <w:t xml:space="preserve">). </w:t>
      </w:r>
    </w:p>
    <w:p w14:paraId="4BA69139" w14:textId="5DAAFD72" w:rsidR="0023470E" w:rsidRDefault="0023470E" w:rsidP="005F021B">
      <w:r>
        <w:t xml:space="preserve">The outcomes and commitments are set out in the </w:t>
      </w:r>
      <w:r w:rsidR="005E4024">
        <w:t>Plan and</w:t>
      </w:r>
      <w:r>
        <w:t xml:space="preserve"> will not be changed once the Plan is endorsed under Part 10 of the EPBC Act. However, the measures to implement the commitments may be updated from time to time over the life of the Plan through an adaptive management process in accordance with the Plan’s </w:t>
      </w:r>
      <w:r w:rsidR="004B0C2E" w:rsidRPr="00B55DF8">
        <w:t>monitoring, evaluation, reporting and improvement</w:t>
      </w:r>
      <w:r w:rsidR="004B0C2E" w:rsidDel="004B0C2E">
        <w:t xml:space="preserve"> </w:t>
      </w:r>
      <w:r w:rsidR="004B0C2E">
        <w:t xml:space="preserve">(MERI) </w:t>
      </w:r>
      <w:r>
        <w:t xml:space="preserve">framework (see Section </w:t>
      </w:r>
      <w:r w:rsidR="00D10112">
        <w:fldChar w:fldCharType="begin"/>
      </w:r>
      <w:r w:rsidR="00D10112">
        <w:instrText xml:space="preserve"> REF _Ref126931284 \r \h </w:instrText>
      </w:r>
      <w:r w:rsidR="00D10112">
        <w:fldChar w:fldCharType="separate"/>
      </w:r>
      <w:r w:rsidR="00140CE9">
        <w:t>7.5</w:t>
      </w:r>
      <w:r w:rsidR="00D10112">
        <w:fldChar w:fldCharType="end"/>
      </w:r>
      <w:r>
        <w:t>). The measures are set out in the Commitments and Measures document, including the following details for each:</w:t>
      </w:r>
    </w:p>
    <w:p w14:paraId="501E05DB" w14:textId="77777777" w:rsidR="0023470E" w:rsidRDefault="0023470E" w:rsidP="005F021B">
      <w:pPr>
        <w:pStyle w:val="Bullet1"/>
      </w:pPr>
      <w:r>
        <w:t>Responsibility</w:t>
      </w:r>
    </w:p>
    <w:p w14:paraId="2AD38DB5" w14:textId="77777777" w:rsidR="0023470E" w:rsidRDefault="0023470E" w:rsidP="005F021B">
      <w:pPr>
        <w:pStyle w:val="Bullet1"/>
      </w:pPr>
      <w:r>
        <w:t>Key support partner/s (if relevant)</w:t>
      </w:r>
    </w:p>
    <w:p w14:paraId="10F028DB" w14:textId="77777777" w:rsidR="0023470E" w:rsidRDefault="0023470E" w:rsidP="005F021B">
      <w:pPr>
        <w:pStyle w:val="Bullet1"/>
      </w:pPr>
      <w:r>
        <w:t>Timing</w:t>
      </w:r>
    </w:p>
    <w:p w14:paraId="685C13B3" w14:textId="2B63C16B" w:rsidR="0023470E" w:rsidRDefault="0023470E" w:rsidP="005F021B">
      <w:r>
        <w:t xml:space="preserve">Additionally, the BCS identifies a further broad objective focused on state and local biodiversity, and subsequent state level outcomes, commitments and measures. Some of the Plan’s outcomes are also relevant to the BCS. The commitments and measures for the BCS are also detailed in the Commitments and Measures document. </w:t>
      </w:r>
    </w:p>
    <w:p w14:paraId="0825F818" w14:textId="77777777" w:rsidR="0063721D" w:rsidRDefault="0063721D" w:rsidP="0063721D">
      <w:r>
        <w:t xml:space="preserve">Key performance indicators (KPIs) have also been established for each outcome and commitment in the Plan </w:t>
      </w:r>
      <w:r w:rsidRPr="00DE589F">
        <w:t>and BCS.</w:t>
      </w:r>
      <w:r>
        <w:t xml:space="preserve"> The KPIs are provided in the Commitments and Measures document and may be updated over the life of the Plan through the adaptive management process under the Plan’s MERI framework.</w:t>
      </w:r>
    </w:p>
    <w:p w14:paraId="2F6CB86F" w14:textId="77777777" w:rsidR="0023470E" w:rsidRPr="00584243" w:rsidRDefault="0023470E" w:rsidP="0035113A">
      <w:pPr>
        <w:pStyle w:val="Heading4"/>
      </w:pPr>
      <w:r w:rsidRPr="00584243">
        <w:t>Biodiversity Conservation Strategy</w:t>
      </w:r>
    </w:p>
    <w:p w14:paraId="78EC3E35" w14:textId="6118E045" w:rsidR="0023470E" w:rsidRPr="00584243" w:rsidRDefault="0023470E" w:rsidP="00364EEA">
      <w:pPr>
        <w:rPr>
          <w:rFonts w:cs="Arial"/>
          <w:iCs/>
        </w:rPr>
      </w:pPr>
      <w:r w:rsidRPr="00584243">
        <w:rPr>
          <w:szCs w:val="18"/>
        </w:rPr>
        <w:t xml:space="preserve">The BCS satisfies </w:t>
      </w:r>
      <w:r w:rsidR="00DE589F" w:rsidRPr="00584243">
        <w:t xml:space="preserve">the delivery of two key actions (Action N1.3.1 and W1.3.1) of the </w:t>
      </w:r>
      <w:r w:rsidR="00DE589F" w:rsidRPr="00584243">
        <w:rPr>
          <w:rFonts w:cs="Arial"/>
          <w:iCs/>
        </w:rPr>
        <w:t>Framework Plan for the protection of biodiversity in the Growth Areas.</w:t>
      </w:r>
      <w:r w:rsidR="000807BA">
        <w:rPr>
          <w:rFonts w:cs="Arial"/>
          <w:iCs/>
        </w:rPr>
        <w:t xml:space="preserve"> </w:t>
      </w:r>
      <w:r w:rsidRPr="00584243">
        <w:rPr>
          <w:rFonts w:cs="Arial"/>
          <w:iCs/>
        </w:rPr>
        <w:t xml:space="preserve">The Framework Plan says an </w:t>
      </w:r>
      <w:r w:rsidRPr="00584243">
        <w:rPr>
          <w:szCs w:val="18"/>
        </w:rPr>
        <w:t>“</w:t>
      </w:r>
      <w:r w:rsidRPr="00584243">
        <w:t xml:space="preserve">overarching biodiversity conservation strategy will be prepared for the growth area[s] that provides high level guidance for the management of nationally and state significant biodiversity values…The strategy will spatially identify how outcomes for matters of national environmental significance will be delivered…” </w:t>
      </w:r>
      <w:sdt>
        <w:sdtPr>
          <w:rPr>
            <w:color w:val="000000"/>
          </w:rPr>
          <w:tag w:val="MENDELEY_CITATION_v3_eyJjaXRhdGlvbklEIjoiTUVOREVMRVlfQ0lUQVRJT05fZmNhMDFjZmEtMjNjMC00NDFhLTllNTAtNWNlMWJjOTQ4MzU3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
          <w:id w:val="963389256"/>
          <w:placeholder>
            <w:docPart w:val="DefaultPlaceholder_-1854013440"/>
          </w:placeholder>
        </w:sdtPr>
        <w:sdtEndPr>
          <w:rPr>
            <w:rFonts w:cs="Arial"/>
            <w:iCs/>
          </w:rPr>
        </w:sdtEndPr>
        <w:sdtContent>
          <w:r w:rsidR="00E871F5" w:rsidRPr="00E871F5">
            <w:rPr>
              <w:rFonts w:cs="Arial"/>
              <w:iCs/>
              <w:color w:val="000000"/>
            </w:rPr>
            <w:t>(The City of Greater Geelong, 2021)</w:t>
          </w:r>
        </w:sdtContent>
      </w:sdt>
      <w:r w:rsidRPr="00584243">
        <w:rPr>
          <w:rFonts w:cs="Arial"/>
          <w:iCs/>
        </w:rPr>
        <w:t>.</w:t>
      </w:r>
    </w:p>
    <w:p w14:paraId="1A1B66D3" w14:textId="77777777" w:rsidR="0023470E" w:rsidRPr="00584243" w:rsidRDefault="0023470E" w:rsidP="0035113A">
      <w:r w:rsidRPr="00584243">
        <w:t>The purpose of the BCS is to:</w:t>
      </w:r>
    </w:p>
    <w:p w14:paraId="5AA1482A" w14:textId="77777777" w:rsidR="00584243" w:rsidRPr="00584243" w:rsidRDefault="00584243" w:rsidP="00584243">
      <w:pPr>
        <w:pStyle w:val="Bullet1"/>
      </w:pPr>
      <w:r w:rsidRPr="00584243">
        <w:t>Identify the national, state and local biodiversity values that are present in the Strategic Assessment Area and set out a conservation program for providing genuine, long-term positive results for those biodiversity values</w:t>
      </w:r>
    </w:p>
    <w:p w14:paraId="785A5DA7" w14:textId="3AA563F1" w:rsidR="00584243" w:rsidRPr="00584243" w:rsidRDefault="00584243" w:rsidP="00584243">
      <w:pPr>
        <w:pStyle w:val="Bullet1"/>
      </w:pPr>
      <w:r w:rsidRPr="00584243">
        <w:t xml:space="preserve">Set out how the conservation elements of the EPBC Plan for the Strategic Assessment Area will be implemented including through avoiding and minimising, mitigating, and offsetting residual impacts in accordance with the mitigation hierarchy </w:t>
      </w:r>
      <w:sdt>
        <w:sdtPr>
          <w:rPr>
            <w:color w:val="000000"/>
          </w:rPr>
          <w:tag w:val="MENDELEY_CITATION_v3_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"/>
          <w:id w:val="-1285113844"/>
          <w:placeholder>
            <w:docPart w:val="98886651176ECA44B8FB535709C5E774"/>
          </w:placeholder>
        </w:sdtPr>
        <w:sdtContent>
          <w:r w:rsidR="00E871F5" w:rsidRPr="00E871F5">
            <w:rPr>
              <w:color w:val="000000"/>
            </w:rPr>
            <w:t>(DSEWPC, 2012a; DELWP, 2017c)</w:t>
          </w:r>
        </w:sdtContent>
      </w:sdt>
    </w:p>
    <w:p w14:paraId="3DC7CD2C" w14:textId="77777777" w:rsidR="00584243" w:rsidRPr="00584243" w:rsidRDefault="00584243" w:rsidP="00584243">
      <w:pPr>
        <w:pStyle w:val="Bullet1"/>
      </w:pPr>
      <w:r w:rsidRPr="00584243">
        <w:t>Guide the preparation of Precinct Structure Plans (PSPs) and subsequent development within the Strategic Assessment Area to ensure the outcomes are consistent with State biodiversity policy</w:t>
      </w:r>
    </w:p>
    <w:p w14:paraId="2BCC8AEA" w14:textId="7C632C1B" w:rsidR="00E91C48" w:rsidRPr="00DC625A" w:rsidRDefault="00E91C48">
      <w:pPr>
        <w:rPr>
          <w:rFonts w:ascii="Helvetica" w:eastAsiaTheme="majorEastAsia" w:hAnsi="Helvetica" w:cs="Times New Roman (Headings CS)"/>
          <w:b/>
          <w:i/>
          <w:iCs/>
          <w:smallCaps/>
          <w:color w:val="000000" w:themeColor="text1"/>
          <w:sz w:val="16"/>
          <w:szCs w:val="16"/>
        </w:rPr>
      </w:pPr>
      <w:r w:rsidRPr="00DC625A">
        <w:rPr>
          <w:rFonts w:ascii="Helvetica" w:eastAsiaTheme="majorEastAsia" w:hAnsi="Helvetica" w:cs="Times New Roman (Headings CS)"/>
          <w:b/>
          <w:i/>
          <w:iCs/>
          <w:smallCaps/>
          <w:color w:val="000000" w:themeColor="text1"/>
          <w:sz w:val="16"/>
          <w:szCs w:val="16"/>
        </w:rPr>
        <w:t xml:space="preserve">Funding </w:t>
      </w:r>
      <w:r w:rsidR="00DC625A" w:rsidRPr="00DC625A">
        <w:rPr>
          <w:rFonts w:ascii="Helvetica" w:eastAsiaTheme="majorEastAsia" w:hAnsi="Helvetica" w:cs="Times New Roman (Headings CS)"/>
          <w:b/>
          <w:i/>
          <w:iCs/>
          <w:smallCaps/>
          <w:color w:val="000000" w:themeColor="text1"/>
          <w:sz w:val="16"/>
          <w:szCs w:val="16"/>
        </w:rPr>
        <w:t>Program</w:t>
      </w:r>
    </w:p>
    <w:p w14:paraId="58FC4A76" w14:textId="36B849EC" w:rsidR="0023470E" w:rsidRPr="00DC625A" w:rsidRDefault="0023470E">
      <w:r w:rsidRPr="00DC625A">
        <w:t xml:space="preserve">The Plan includes a funding framework that will ensure the Plan is adequately funded throughout its life. The funding framework is described in Section </w:t>
      </w:r>
      <w:r w:rsidRPr="00DC625A">
        <w:fldChar w:fldCharType="begin"/>
      </w:r>
      <w:r w:rsidRPr="00DC625A">
        <w:instrText xml:space="preserve"> REF _Ref120703615 \r \h </w:instrText>
      </w:r>
      <w:r w:rsidR="00DC625A">
        <w:instrText xml:space="preserve"> \* MERGEFORMAT </w:instrText>
      </w:r>
      <w:r w:rsidRPr="00DC625A">
        <w:fldChar w:fldCharType="separate"/>
      </w:r>
      <w:r w:rsidR="00140CE9">
        <w:t>7.3.6</w:t>
      </w:r>
      <w:r w:rsidRPr="00DC625A">
        <w:fldChar w:fldCharType="end"/>
      </w:r>
      <w:r w:rsidRPr="00DC625A">
        <w:t xml:space="preserve"> of the Plan. The detailed measures that describe how the commitment for funding in the Plan will be implemented are provided in the Commitments and Measures document.</w:t>
      </w:r>
    </w:p>
    <w:p w14:paraId="61C16349" w14:textId="77777777" w:rsidR="0023470E" w:rsidRDefault="0023470E">
      <w:r w:rsidRPr="00DC625A">
        <w:t>The City is also developing a Funding Program that</w:t>
      </w:r>
      <w:r>
        <w:t xml:space="preserve"> will set out how the funding framework will be implemented. It will describe how measures to achieve the commitments for funding will be implemented. The key commitments that will require funding are those that relate to: </w:t>
      </w:r>
    </w:p>
    <w:p w14:paraId="530AE03A" w14:textId="77777777" w:rsidR="0023470E" w:rsidRDefault="0023470E" w:rsidP="00261D4A">
      <w:pPr>
        <w:pStyle w:val="Bullet1"/>
      </w:pPr>
      <w:r>
        <w:t>Offset establishment, management, monitoring and audit</w:t>
      </w:r>
    </w:p>
    <w:p w14:paraId="634902CF" w14:textId="17932F76" w:rsidR="0023470E" w:rsidRPr="00790417" w:rsidRDefault="0023470E" w:rsidP="00261D4A">
      <w:pPr>
        <w:pStyle w:val="Bullet1"/>
      </w:pPr>
      <w:r>
        <w:t>Securing and managing the</w:t>
      </w:r>
      <w:r w:rsidR="00D10112">
        <w:t xml:space="preserve"> </w:t>
      </w:r>
      <w:r w:rsidR="00D10112" w:rsidRPr="00790417">
        <w:t xml:space="preserve">Northern and Eastern </w:t>
      </w:r>
      <w:r w:rsidRPr="00790417">
        <w:t>Conservation Area</w:t>
      </w:r>
      <w:r w:rsidR="00D10112" w:rsidRPr="00790417">
        <w:t>s in the NGGA,</w:t>
      </w:r>
      <w:r w:rsidRPr="00790417">
        <w:t xml:space="preserve"> and Cowies Creek Conservation Area </w:t>
      </w:r>
      <w:r w:rsidR="00D10112" w:rsidRPr="00790417">
        <w:t>in the WGGA</w:t>
      </w:r>
    </w:p>
    <w:p w14:paraId="02FDB511" w14:textId="77777777" w:rsidR="0023470E" w:rsidRDefault="0023470E" w:rsidP="00261D4A">
      <w:pPr>
        <w:pStyle w:val="Bullet1"/>
      </w:pPr>
      <w:r>
        <w:t>Implementing conservation measures</w:t>
      </w:r>
    </w:p>
    <w:p w14:paraId="5A17F5EF" w14:textId="77777777" w:rsidR="0023470E" w:rsidRDefault="0023470E" w:rsidP="00261D4A">
      <w:pPr>
        <w:pStyle w:val="Bullet1"/>
      </w:pPr>
      <w:r>
        <w:t>Implementing the MERI framework and compliance framework</w:t>
      </w:r>
    </w:p>
    <w:p w14:paraId="6442CAD5" w14:textId="77777777" w:rsidR="0023470E" w:rsidRDefault="0023470E">
      <w:r w:rsidRPr="00584243">
        <w:lastRenderedPageBreak/>
        <w:t>Implementation of funding for the BCS including additional state and local outcomes, commitments and measures will also be described in the Funding Program.</w:t>
      </w:r>
    </w:p>
    <w:p w14:paraId="716C4BA1" w14:textId="77777777" w:rsidR="0023470E" w:rsidRDefault="0023470E" w:rsidP="00104519">
      <w:pPr>
        <w:pStyle w:val="Heading4"/>
        <w:rPr>
          <w:lang w:val="en-GB"/>
        </w:rPr>
      </w:pPr>
      <w:r>
        <w:rPr>
          <w:lang w:val="en-GB"/>
        </w:rPr>
        <w:t>Strategic Assessment Report</w:t>
      </w:r>
    </w:p>
    <w:p w14:paraId="629E6229" w14:textId="77777777" w:rsidR="0023470E" w:rsidRDefault="0023470E" w:rsidP="00104519">
      <w:r>
        <w:rPr>
          <w:lang w:val="en-GB"/>
        </w:rPr>
        <w:t xml:space="preserve">A </w:t>
      </w:r>
      <w:r>
        <w:t>Strategic Assessment Report (</w:t>
      </w:r>
      <w:r>
        <w:rPr>
          <w:lang w:val="en-GB"/>
        </w:rPr>
        <w:t xml:space="preserve">SAR) has been prepared to assess the </w:t>
      </w:r>
      <w:r w:rsidRPr="00471E80">
        <w:rPr>
          <w:lang w:val="en-GB"/>
        </w:rPr>
        <w:t>impac</w:t>
      </w:r>
      <w:r>
        <w:rPr>
          <w:lang w:val="en-GB"/>
        </w:rPr>
        <w:t xml:space="preserve">ts of the development under the Plan </w:t>
      </w:r>
      <w:r w:rsidRPr="00471E80">
        <w:rPr>
          <w:lang w:val="en-GB"/>
        </w:rPr>
        <w:t xml:space="preserve">on </w:t>
      </w:r>
      <w:r>
        <w:rPr>
          <w:lang w:val="en-GB"/>
        </w:rPr>
        <w:t xml:space="preserve">MNES. </w:t>
      </w:r>
      <w:r>
        <w:t xml:space="preserve">The SAR also evaluates the adequacy of the Plan’s outcomes, commitments and measures in protecting MNES over the life of the Plan. </w:t>
      </w:r>
    </w:p>
    <w:p w14:paraId="7128B6B4" w14:textId="77777777" w:rsidR="0023470E" w:rsidRDefault="0023470E" w:rsidP="009C4738">
      <w:pPr>
        <w:spacing w:after="120"/>
        <w:rPr>
          <w:bCs/>
        </w:rPr>
      </w:pPr>
      <w:r>
        <w:rPr>
          <w:lang w:val="en-GB"/>
        </w:rPr>
        <w:t xml:space="preserve">The SAR has been prepared </w:t>
      </w:r>
      <w:r w:rsidRPr="00362276">
        <w:rPr>
          <w:lang w:val="en-GB"/>
        </w:rPr>
        <w:t xml:space="preserve">in accordance with the </w:t>
      </w:r>
      <w:r>
        <w:rPr>
          <w:lang w:val="en-GB"/>
        </w:rPr>
        <w:t xml:space="preserve">Commonwealth </w:t>
      </w:r>
      <w:r w:rsidRPr="00362276">
        <w:rPr>
          <w:lang w:val="en-GB"/>
        </w:rPr>
        <w:t xml:space="preserve">Terms of Reference </w:t>
      </w:r>
      <w:r>
        <w:rPr>
          <w:lang w:val="en-GB"/>
        </w:rPr>
        <w:t xml:space="preserve">(ToR) for the strategic assessment provided </w:t>
      </w:r>
      <w:r w:rsidRPr="00362276">
        <w:rPr>
          <w:lang w:val="en-GB"/>
        </w:rPr>
        <w:t xml:space="preserve">under the </w:t>
      </w:r>
      <w:r w:rsidRPr="0050122B">
        <w:rPr>
          <w:bCs/>
        </w:rPr>
        <w:t>Strategic Assessment Agreement.</w:t>
      </w:r>
    </w:p>
    <w:p w14:paraId="15C0B8E7" w14:textId="0D9F0D4A" w:rsidR="0023470E" w:rsidRDefault="00CB4B62" w:rsidP="009C4738">
      <w:pPr>
        <w:spacing w:after="120"/>
        <w:rPr>
          <w:bCs/>
        </w:rPr>
      </w:pPr>
      <w:r>
        <w:rPr>
          <w:bCs/>
          <w:noProof/>
        </w:rPr>
        <w:drawing>
          <wp:anchor distT="0" distB="0" distL="114300" distR="114300" simplePos="0" relativeHeight="251674624" behindDoc="0" locked="0" layoutInCell="1" allowOverlap="1" wp14:anchorId="29CD780C" wp14:editId="3EEEB0AF">
            <wp:simplePos x="0" y="0"/>
            <wp:positionH relativeFrom="column">
              <wp:posOffset>-41275</wp:posOffset>
            </wp:positionH>
            <wp:positionV relativeFrom="paragraph">
              <wp:posOffset>127000</wp:posOffset>
            </wp:positionV>
            <wp:extent cx="6116320" cy="2580005"/>
            <wp:effectExtent l="0" t="0" r="5080" b="0"/>
            <wp:wrapNone/>
            <wp:docPr id="29480202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802024" name="Picture 4" descr="Diagram&#10;&#10;Description automatically generated"/>
                    <pic:cNvPicPr/>
                  </pic:nvPicPr>
                  <pic:blipFill>
                    <a:blip r:embed="rId23"/>
                    <a:stretch>
                      <a:fillRect/>
                    </a:stretch>
                  </pic:blipFill>
                  <pic:spPr>
                    <a:xfrm>
                      <a:off x="0" y="0"/>
                      <a:ext cx="6116320" cy="2580005"/>
                    </a:xfrm>
                    <a:prstGeom prst="rect">
                      <a:avLst/>
                    </a:prstGeom>
                  </pic:spPr>
                </pic:pic>
              </a:graphicData>
            </a:graphic>
            <wp14:sizeRelH relativeFrom="page">
              <wp14:pctWidth>0</wp14:pctWidth>
            </wp14:sizeRelH>
            <wp14:sizeRelV relativeFrom="page">
              <wp14:pctHeight>0</wp14:pctHeight>
            </wp14:sizeRelV>
          </wp:anchor>
        </w:drawing>
      </w:r>
    </w:p>
    <w:p w14:paraId="1D82281F" w14:textId="77777777" w:rsidR="0023470E" w:rsidRDefault="0023470E" w:rsidP="009C4738">
      <w:pPr>
        <w:spacing w:after="120"/>
        <w:rPr>
          <w:bCs/>
        </w:rPr>
      </w:pPr>
    </w:p>
    <w:p w14:paraId="2549FB90" w14:textId="77777777" w:rsidR="0023470E" w:rsidRDefault="0023470E" w:rsidP="009C4738">
      <w:pPr>
        <w:spacing w:after="120"/>
        <w:rPr>
          <w:bCs/>
        </w:rPr>
      </w:pPr>
    </w:p>
    <w:p w14:paraId="22449609" w14:textId="77777777" w:rsidR="0023470E" w:rsidRDefault="0023470E" w:rsidP="009C4738">
      <w:pPr>
        <w:spacing w:after="120"/>
        <w:rPr>
          <w:bCs/>
        </w:rPr>
      </w:pPr>
    </w:p>
    <w:p w14:paraId="3C3C9F20" w14:textId="77777777" w:rsidR="0023470E" w:rsidRDefault="0023470E" w:rsidP="009C4738">
      <w:pPr>
        <w:spacing w:after="120"/>
        <w:rPr>
          <w:bCs/>
        </w:rPr>
      </w:pPr>
    </w:p>
    <w:p w14:paraId="7CB16FE1" w14:textId="77777777" w:rsidR="0023470E" w:rsidRDefault="0023470E" w:rsidP="009C4738">
      <w:pPr>
        <w:spacing w:after="120"/>
        <w:rPr>
          <w:bCs/>
        </w:rPr>
      </w:pPr>
    </w:p>
    <w:p w14:paraId="3E1E0219" w14:textId="77777777" w:rsidR="0023470E" w:rsidRDefault="0023470E" w:rsidP="009C4738">
      <w:pPr>
        <w:spacing w:after="120"/>
        <w:rPr>
          <w:bCs/>
        </w:rPr>
      </w:pPr>
    </w:p>
    <w:p w14:paraId="2043608F" w14:textId="77777777" w:rsidR="0023470E" w:rsidRDefault="0023470E" w:rsidP="009C4738">
      <w:pPr>
        <w:spacing w:after="120"/>
      </w:pPr>
    </w:p>
    <w:p w14:paraId="53DC21DE" w14:textId="4C6F291A" w:rsidR="0023470E" w:rsidRDefault="0023470E" w:rsidP="009C4738">
      <w:pPr>
        <w:spacing w:after="120"/>
      </w:pPr>
    </w:p>
    <w:p w14:paraId="3F0C2C46" w14:textId="77777777" w:rsidR="0023470E" w:rsidRDefault="0023470E" w:rsidP="009C4738">
      <w:pPr>
        <w:spacing w:after="120"/>
      </w:pPr>
    </w:p>
    <w:p w14:paraId="510B3F1D" w14:textId="5A6F2189" w:rsidR="0023470E" w:rsidRPr="003E1033" w:rsidRDefault="0023470E" w:rsidP="00EA35C6">
      <w:pPr>
        <w:pStyle w:val="Caption"/>
        <w:jc w:val="center"/>
        <w:rPr>
          <w:noProof/>
        </w:rPr>
      </w:pPr>
      <w:bookmarkStart w:id="19" w:name="_Ref114492501"/>
      <w:bookmarkStart w:id="20" w:name="_Toc212544058"/>
      <w:r w:rsidRPr="0092004C">
        <w:t xml:space="preserve">Figure </w:t>
      </w:r>
      <w:r w:rsidR="001114EB">
        <w:fldChar w:fldCharType="begin"/>
      </w:r>
      <w:r w:rsidR="001114EB">
        <w:instrText xml:space="preserve"> STYLEREF 1 \s </w:instrText>
      </w:r>
      <w:r w:rsidR="001114EB">
        <w:fldChar w:fldCharType="separate"/>
      </w:r>
      <w:r w:rsidR="00140CE9">
        <w:rPr>
          <w:noProof/>
        </w:rPr>
        <w:t>1</w:t>
      </w:r>
      <w:r w:rsidR="001114EB">
        <w:fldChar w:fldCharType="end"/>
      </w:r>
      <w:r w:rsidR="001114EB">
        <w:noBreakHyphen/>
      </w:r>
      <w:r w:rsidR="001114EB">
        <w:fldChar w:fldCharType="begin"/>
      </w:r>
      <w:r w:rsidR="001114EB">
        <w:instrText xml:space="preserve"> SEQ Figure \* ARABIC \s 1 </w:instrText>
      </w:r>
      <w:r w:rsidR="001114EB">
        <w:fldChar w:fldCharType="separate"/>
      </w:r>
      <w:r w:rsidR="00140CE9">
        <w:rPr>
          <w:noProof/>
        </w:rPr>
        <w:t>1</w:t>
      </w:r>
      <w:r w:rsidR="001114EB">
        <w:fldChar w:fldCharType="end"/>
      </w:r>
      <w:bookmarkEnd w:id="19"/>
      <w:r w:rsidRPr="0092004C">
        <w:t>: Strategic assessment document</w:t>
      </w:r>
      <w:r w:rsidRPr="0050122B">
        <w:t>s</w:t>
      </w:r>
      <w:bookmarkEnd w:id="20"/>
    </w:p>
    <w:p w14:paraId="37811287" w14:textId="77777777" w:rsidR="0023470E" w:rsidRDefault="0023470E" w:rsidP="003B08CC">
      <w:pPr>
        <w:pStyle w:val="Heading2"/>
      </w:pPr>
      <w:bookmarkStart w:id="21" w:name="_Ref108099774"/>
      <w:bookmarkStart w:id="22" w:name="_Ref110258644"/>
      <w:bookmarkStart w:id="23" w:name="_Toc212544011"/>
      <w:r>
        <w:t>Area covered by the Plan</w:t>
      </w:r>
      <w:bookmarkEnd w:id="21"/>
      <w:bookmarkEnd w:id="22"/>
      <w:bookmarkEnd w:id="23"/>
    </w:p>
    <w:p w14:paraId="6DB09A75" w14:textId="086DBDDD" w:rsidR="0023470E" w:rsidRDefault="0023470E" w:rsidP="007E0A7A">
      <w:r>
        <w:t>The area covered by the Plan is known as the Strategic Assessment Area and is shown in</w:t>
      </w:r>
      <w:r w:rsidR="00A431B1">
        <w:t xml:space="preserve"> </w:t>
      </w:r>
      <w:r w:rsidR="00A431B1" w:rsidRPr="00E871F5">
        <w:fldChar w:fldCharType="begin"/>
      </w:r>
      <w:r w:rsidR="00A431B1" w:rsidRPr="00E871F5">
        <w:instrText xml:space="preserve"> REF _Ref114492690 \h </w:instrText>
      </w:r>
      <w:r w:rsidR="00A431B1">
        <w:instrText xml:space="preserve"> \* MERGEFORMAT </w:instrText>
      </w:r>
      <w:r w:rsidR="00A431B1" w:rsidRPr="00E871F5">
        <w:fldChar w:fldCharType="separate"/>
      </w:r>
      <w:r w:rsidR="00140CE9" w:rsidRPr="00657E54">
        <w:t xml:space="preserve">Figure </w:t>
      </w:r>
      <w:r w:rsidR="00140CE9">
        <w:t>1</w:t>
      </w:r>
      <w:r w:rsidR="00140CE9">
        <w:noBreakHyphen/>
        <w:t>2</w:t>
      </w:r>
      <w:r w:rsidR="00A431B1" w:rsidRPr="00E871F5">
        <w:fldChar w:fldCharType="end"/>
      </w:r>
      <w:r w:rsidRPr="00657E54">
        <w:rPr>
          <w:b/>
          <w:bCs/>
        </w:rPr>
        <w:t>.</w:t>
      </w:r>
      <w:r>
        <w:t xml:space="preserve"> It covers </w:t>
      </w:r>
      <w:r w:rsidRPr="00526DC6">
        <w:t>7,101 ha</w:t>
      </w:r>
      <w:r>
        <w:t xml:space="preserve"> within the </w:t>
      </w:r>
      <w:r w:rsidRPr="002C2973">
        <w:t xml:space="preserve">Victorian Volcanic Plains </w:t>
      </w:r>
      <w:r>
        <w:t>Bioregion and includes the Northern Geelong Growth Area (NGGA) and</w:t>
      </w:r>
      <w:r w:rsidR="00933CA5">
        <w:t xml:space="preserve"> part of </w:t>
      </w:r>
      <w:r>
        <w:t xml:space="preserve">the Western Geelong Growth Area (WGGA) which are identified in the Framework Plan. </w:t>
      </w:r>
    </w:p>
    <w:p w14:paraId="2B227D68" w14:textId="417C7234" w:rsidR="0023470E" w:rsidRDefault="0023470E" w:rsidP="007E0A7A">
      <w:r>
        <w:t>The Strategic Assessment Area includes</w:t>
      </w:r>
      <w:r w:rsidR="001114EB">
        <w:t xml:space="preserve"> (see </w:t>
      </w:r>
      <w:r w:rsidR="001114EB">
        <w:fldChar w:fldCharType="begin"/>
      </w:r>
      <w:r w:rsidR="001114EB">
        <w:instrText xml:space="preserve"> REF _Ref202274395 \h </w:instrText>
      </w:r>
      <w:r w:rsidR="001114EB">
        <w:fldChar w:fldCharType="separate"/>
      </w:r>
      <w:r w:rsidR="00140CE9">
        <w:t xml:space="preserve">Figure </w:t>
      </w:r>
      <w:r w:rsidR="00140CE9">
        <w:rPr>
          <w:noProof/>
        </w:rPr>
        <w:t>1</w:t>
      </w:r>
      <w:r w:rsidR="00140CE9">
        <w:noBreakHyphen/>
      </w:r>
      <w:r w:rsidR="00140CE9">
        <w:rPr>
          <w:noProof/>
        </w:rPr>
        <w:t>3</w:t>
      </w:r>
      <w:r w:rsidR="001114EB">
        <w:fldChar w:fldCharType="end"/>
      </w:r>
      <w:r w:rsidR="001114EB">
        <w:t>)</w:t>
      </w:r>
      <w:r>
        <w:t>:</w:t>
      </w:r>
    </w:p>
    <w:p w14:paraId="6531BED8" w14:textId="09552AB1" w:rsidR="0023470E" w:rsidRDefault="0023470E" w:rsidP="00846C78">
      <w:pPr>
        <w:pStyle w:val="Bullet1"/>
      </w:pPr>
      <w:r>
        <w:t>The entire NGGA</w:t>
      </w:r>
      <w:r w:rsidRPr="00B9192B">
        <w:t xml:space="preserve"> </w:t>
      </w:r>
      <w:r>
        <w:t xml:space="preserve">as described in the Framework Plan which occurs in the Lovely Banks locality and </w:t>
      </w:r>
      <w:r w:rsidRPr="001430AA">
        <w:t xml:space="preserve">covers </w:t>
      </w:r>
      <w:r w:rsidRPr="00526DC6">
        <w:t>2,103.9</w:t>
      </w:r>
      <w:r>
        <w:t> </w:t>
      </w:r>
      <w:r w:rsidRPr="00526DC6">
        <w:t>ha</w:t>
      </w:r>
      <w:r w:rsidR="00C14E72">
        <w:t xml:space="preserve">. </w:t>
      </w:r>
      <w:r w:rsidR="001114EB">
        <w:t>The NGGA include</w:t>
      </w:r>
      <w:r w:rsidR="00235421">
        <w:t>s</w:t>
      </w:r>
      <w:r w:rsidR="001114EB">
        <w:t xml:space="preserve"> four precincts </w:t>
      </w:r>
      <w:r w:rsidR="00235421">
        <w:t xml:space="preserve">(Elcho Road West, Elcho Road East, </w:t>
      </w:r>
      <w:r w:rsidR="00AA6C4B">
        <w:t>Heales</w:t>
      </w:r>
      <w:r w:rsidR="00235421">
        <w:t xml:space="preserve"> Road West</w:t>
      </w:r>
      <w:r w:rsidR="004044D5">
        <w:t>,</w:t>
      </w:r>
      <w:r w:rsidR="00235421">
        <w:t xml:space="preserve"> and </w:t>
      </w:r>
      <w:r w:rsidR="00AA6C4B">
        <w:t>Heales</w:t>
      </w:r>
      <w:r w:rsidR="00235421">
        <w:t xml:space="preserve"> Road East)</w:t>
      </w:r>
    </w:p>
    <w:p w14:paraId="407349EC" w14:textId="77777777" w:rsidR="0023470E" w:rsidRDefault="0023470E" w:rsidP="00846C78">
      <w:pPr>
        <w:pStyle w:val="Bullet1"/>
      </w:pPr>
      <w:r>
        <w:t>The two northern precincts (</w:t>
      </w:r>
      <w:r w:rsidRPr="00073152">
        <w:t>Creamery Road and Batesford North</w:t>
      </w:r>
      <w:r>
        <w:t xml:space="preserve">) within the </w:t>
      </w:r>
      <w:r w:rsidRPr="00494488">
        <w:t>WGGA which covers 767.2 ha and occurs in the Bell Post Hill/Batesford localities</w:t>
      </w:r>
    </w:p>
    <w:p w14:paraId="45A7EC9B" w14:textId="70F97ABD" w:rsidR="00A431B1" w:rsidRPr="00494488" w:rsidRDefault="00A431B1" w:rsidP="00846C78">
      <w:pPr>
        <w:pStyle w:val="Bullet1"/>
      </w:pPr>
      <w:r>
        <w:t>Indicative locations for infrastructure external to the Growth Areas, which are required to deliver the development objectives of the Framework Plan</w:t>
      </w:r>
    </w:p>
    <w:p w14:paraId="21E7BA54" w14:textId="77777777" w:rsidR="0023470E" w:rsidRDefault="0023470E" w:rsidP="00BC7A47">
      <w:r>
        <w:t xml:space="preserve">The remaining precincts of the WGGA identified in the Framework Plan cover </w:t>
      </w:r>
      <w:r w:rsidRPr="00526DC6">
        <w:t>2,472.3 ha</w:t>
      </w:r>
      <w:r w:rsidRPr="001430AA">
        <w:t xml:space="preserve"> and</w:t>
      </w:r>
      <w:r>
        <w:t xml:space="preserve"> have been excluded from the strategic assessment </w:t>
      </w:r>
      <w:r w:rsidRPr="00073152">
        <w:t>due to a lack of information and resolution relating to a range of factors needed to support and rationali</w:t>
      </w:r>
      <w:r>
        <w:t>s</w:t>
      </w:r>
      <w:r w:rsidRPr="00073152">
        <w:t>e a full assessment and approval under the EPBC Act. Th</w:t>
      </w:r>
      <w:r>
        <w:t>is</w:t>
      </w:r>
      <w:r w:rsidRPr="00073152">
        <w:t xml:space="preserve"> include</w:t>
      </w:r>
      <w:r>
        <w:t>s</w:t>
      </w:r>
      <w:r w:rsidRPr="00073152">
        <w:t xml:space="preserve"> the</w:t>
      </w:r>
      <w:r>
        <w:t xml:space="preserve"> </w:t>
      </w:r>
      <w:r w:rsidRPr="00073152">
        <w:t>anticipated development demand and timing</w:t>
      </w:r>
      <w:r>
        <w:t>,</w:t>
      </w:r>
      <w:r w:rsidRPr="00073152">
        <w:t xml:space="preserve"> and the detailed plans for decommission and rehabilitati</w:t>
      </w:r>
      <w:r>
        <w:t>on of</w:t>
      </w:r>
      <w:r w:rsidRPr="00073152">
        <w:t xml:space="preserve"> the </w:t>
      </w:r>
      <w:r>
        <w:t>active</w:t>
      </w:r>
      <w:r w:rsidRPr="00073152">
        <w:t xml:space="preserve"> </w:t>
      </w:r>
      <w:r>
        <w:t>Batesford Q</w:t>
      </w:r>
      <w:r w:rsidRPr="00073152">
        <w:t>uarry.</w:t>
      </w:r>
    </w:p>
    <w:p w14:paraId="51E3E8F4" w14:textId="742678A1" w:rsidR="0023470E" w:rsidRDefault="0023470E" w:rsidP="00277780">
      <w:r>
        <w:t xml:space="preserve">The Growth Areas and the majority of the Strategic Assessment Area occur within the boundaries of the City of Greater Geelong LGA (see </w:t>
      </w:r>
      <w:r w:rsidRPr="00657E54">
        <w:fldChar w:fldCharType="begin"/>
      </w:r>
      <w:r w:rsidRPr="00657E54">
        <w:instrText xml:space="preserve"> REF _Ref131092354 \h </w:instrText>
      </w:r>
      <w:r w:rsidR="00657E54" w:rsidRPr="00657E54">
        <w:instrText xml:space="preserve"> \* MERGEFORMAT </w:instrText>
      </w:r>
      <w:r w:rsidRPr="00657E54">
        <w:fldChar w:fldCharType="separate"/>
      </w:r>
      <w:r w:rsidR="00140CE9" w:rsidRPr="00657E54">
        <w:t xml:space="preserve">Figure </w:t>
      </w:r>
      <w:r w:rsidR="00140CE9">
        <w:rPr>
          <w:noProof/>
        </w:rPr>
        <w:t>1</w:t>
      </w:r>
      <w:r w:rsidR="00140CE9">
        <w:rPr>
          <w:noProof/>
        </w:rPr>
        <w:noBreakHyphen/>
        <w:t>4</w:t>
      </w:r>
      <w:r w:rsidRPr="00657E54">
        <w:fldChar w:fldCharType="end"/>
      </w:r>
      <w:r w:rsidRPr="00657E54">
        <w:t>).</w:t>
      </w:r>
      <w:r>
        <w:t xml:space="preserve"> A small portion of the Strategic Assessment Area (to the west of WGGA) extends into the neighbouring Golden Plains Shire LGA. However, no actions are proposed within this location. </w:t>
      </w:r>
    </w:p>
    <w:p w14:paraId="793E5C63" w14:textId="1916A829" w:rsidR="0023470E" w:rsidRDefault="0023470E" w:rsidP="00093145">
      <w:r>
        <w:t xml:space="preserve">Section </w:t>
      </w:r>
      <w:r>
        <w:fldChar w:fldCharType="begin"/>
      </w:r>
      <w:r>
        <w:instrText xml:space="preserve"> REF _Ref115693227 \r \h </w:instrText>
      </w:r>
      <w:r>
        <w:fldChar w:fldCharType="separate"/>
      </w:r>
      <w:r w:rsidR="00140CE9">
        <w:t>4</w:t>
      </w:r>
      <w:r>
        <w:fldChar w:fldCharType="end"/>
      </w:r>
      <w:r>
        <w:t xml:space="preserve"> describes the development under the Plan, including the external infrastructure projects. </w:t>
      </w:r>
    </w:p>
    <w:p w14:paraId="686B2AA3" w14:textId="77777777" w:rsidR="0023470E" w:rsidRDefault="0023470E" w:rsidP="00277780">
      <w:r>
        <w:br w:type="page"/>
      </w:r>
    </w:p>
    <w:p w14:paraId="0DB7F630" w14:textId="3988A947" w:rsidR="001114EB" w:rsidRDefault="007476B3" w:rsidP="00D37684">
      <w:pPr>
        <w:pStyle w:val="Caption"/>
        <w:jc w:val="center"/>
      </w:pPr>
      <w:bookmarkStart w:id="24" w:name="_Ref114492690"/>
      <w:bookmarkStart w:id="25" w:name="_Toc212544059"/>
      <w:r w:rsidRPr="00657E54">
        <w:rPr>
          <w:noProof/>
        </w:rPr>
        <w:lastRenderedPageBreak/>
        <w:drawing>
          <wp:anchor distT="0" distB="0" distL="114300" distR="114300" simplePos="0" relativeHeight="251682816" behindDoc="0" locked="0" layoutInCell="1" allowOverlap="1" wp14:anchorId="5097C92C" wp14:editId="07BA0C15">
            <wp:simplePos x="0" y="0"/>
            <wp:positionH relativeFrom="margin">
              <wp:posOffset>-85090</wp:posOffset>
            </wp:positionH>
            <wp:positionV relativeFrom="paragraph">
              <wp:posOffset>1270</wp:posOffset>
            </wp:positionV>
            <wp:extent cx="6296025" cy="8900795"/>
            <wp:effectExtent l="0" t="0" r="3175" b="1905"/>
            <wp:wrapTopAndBottom/>
            <wp:docPr id="19328512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851261" name="Picture 2"/>
                    <pic:cNvPicPr/>
                  </pic:nvPicPr>
                  <pic:blipFill>
                    <a:blip r:embed="rId24"/>
                    <a:stretch>
                      <a:fillRect/>
                    </a:stretch>
                  </pic:blipFill>
                  <pic:spPr>
                    <a:xfrm>
                      <a:off x="0" y="0"/>
                      <a:ext cx="6296400" cy="8901281"/>
                    </a:xfrm>
                    <a:prstGeom prst="rect">
                      <a:avLst/>
                    </a:prstGeom>
                  </pic:spPr>
                </pic:pic>
              </a:graphicData>
            </a:graphic>
            <wp14:sizeRelH relativeFrom="page">
              <wp14:pctWidth>0</wp14:pctWidth>
            </wp14:sizeRelH>
            <wp14:sizeRelV relativeFrom="page">
              <wp14:pctHeight>0</wp14:pctHeight>
            </wp14:sizeRelV>
          </wp:anchor>
        </w:drawing>
      </w:r>
      <w:r w:rsidR="0023470E" w:rsidRPr="00657E54">
        <w:t xml:space="preserve">Figure </w:t>
      </w:r>
      <w:r w:rsidR="001114EB">
        <w:fldChar w:fldCharType="begin"/>
      </w:r>
      <w:r w:rsidR="001114EB">
        <w:instrText xml:space="preserve"> STYLEREF 1 \s </w:instrText>
      </w:r>
      <w:r w:rsidR="001114EB">
        <w:fldChar w:fldCharType="separate"/>
      </w:r>
      <w:r w:rsidR="00140CE9">
        <w:rPr>
          <w:noProof/>
        </w:rPr>
        <w:t>1</w:t>
      </w:r>
      <w:r w:rsidR="001114EB">
        <w:fldChar w:fldCharType="end"/>
      </w:r>
      <w:r w:rsidR="001114EB">
        <w:noBreakHyphen/>
      </w:r>
      <w:r w:rsidR="001114EB">
        <w:fldChar w:fldCharType="begin"/>
      </w:r>
      <w:r w:rsidR="001114EB">
        <w:instrText xml:space="preserve"> SEQ Figure \* ARABIC \s 1 </w:instrText>
      </w:r>
      <w:r w:rsidR="001114EB">
        <w:fldChar w:fldCharType="separate"/>
      </w:r>
      <w:r w:rsidR="00140CE9">
        <w:rPr>
          <w:noProof/>
        </w:rPr>
        <w:t>2</w:t>
      </w:r>
      <w:r w:rsidR="001114EB">
        <w:fldChar w:fldCharType="end"/>
      </w:r>
      <w:bookmarkEnd w:id="24"/>
      <w:r w:rsidR="0023470E" w:rsidRPr="00657E54">
        <w:t>: Location of the Strategic Assessment Area and Growth Areas</w:t>
      </w:r>
      <w:bookmarkEnd w:id="25"/>
    </w:p>
    <w:p w14:paraId="3A6F8D58" w14:textId="73EEF4DF" w:rsidR="0023470E" w:rsidRPr="001114EB" w:rsidRDefault="00685BB5" w:rsidP="001114EB">
      <w:pPr>
        <w:pStyle w:val="Caption"/>
        <w:jc w:val="center"/>
      </w:pPr>
      <w:bookmarkStart w:id="26" w:name="_Ref202274395"/>
      <w:bookmarkStart w:id="27" w:name="_Toc212544060"/>
      <w:r w:rsidRPr="001238C4">
        <w:rPr>
          <w:noProof/>
        </w:rPr>
        <w:lastRenderedPageBreak/>
        <w:drawing>
          <wp:anchor distT="0" distB="0" distL="114300" distR="114300" simplePos="0" relativeHeight="251687936" behindDoc="0" locked="0" layoutInCell="1" allowOverlap="1" wp14:anchorId="1BDEA7ED" wp14:editId="112F65D9">
            <wp:simplePos x="0" y="0"/>
            <wp:positionH relativeFrom="margin">
              <wp:posOffset>-87630</wp:posOffset>
            </wp:positionH>
            <wp:positionV relativeFrom="paragraph">
              <wp:posOffset>4445</wp:posOffset>
            </wp:positionV>
            <wp:extent cx="6300000" cy="8905814"/>
            <wp:effectExtent l="0" t="0" r="0" b="0"/>
            <wp:wrapTopAndBottom/>
            <wp:docPr id="9979927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992723" name="Picture 2"/>
                    <pic:cNvPicPr/>
                  </pic:nvPicPr>
                  <pic:blipFill>
                    <a:blip r:embed="rId25"/>
                    <a:stretch>
                      <a:fillRect/>
                    </a:stretch>
                  </pic:blipFill>
                  <pic:spPr>
                    <a:xfrm>
                      <a:off x="0" y="0"/>
                      <a:ext cx="6300000" cy="8905814"/>
                    </a:xfrm>
                    <a:prstGeom prst="rect">
                      <a:avLst/>
                    </a:prstGeom>
                  </pic:spPr>
                </pic:pic>
              </a:graphicData>
            </a:graphic>
            <wp14:sizeRelH relativeFrom="page">
              <wp14:pctWidth>0</wp14:pctWidth>
            </wp14:sizeRelH>
            <wp14:sizeRelV relativeFrom="page">
              <wp14:pctHeight>0</wp14:pctHeight>
            </wp14:sizeRelV>
          </wp:anchor>
        </w:drawing>
      </w:r>
      <w:r w:rsidR="001114EB">
        <w:t xml:space="preserve">Figure </w:t>
      </w:r>
      <w:r w:rsidR="001114EB">
        <w:fldChar w:fldCharType="begin"/>
      </w:r>
      <w:r w:rsidR="001114EB">
        <w:instrText xml:space="preserve"> STYLEREF 1 \s </w:instrText>
      </w:r>
      <w:r w:rsidR="001114EB">
        <w:fldChar w:fldCharType="separate"/>
      </w:r>
      <w:r w:rsidR="00140CE9">
        <w:rPr>
          <w:noProof/>
        </w:rPr>
        <w:t>1</w:t>
      </w:r>
      <w:r w:rsidR="001114EB">
        <w:fldChar w:fldCharType="end"/>
      </w:r>
      <w:r w:rsidR="001114EB">
        <w:noBreakHyphen/>
      </w:r>
      <w:r w:rsidR="001114EB">
        <w:fldChar w:fldCharType="begin"/>
      </w:r>
      <w:r w:rsidR="001114EB">
        <w:instrText xml:space="preserve"> SEQ Figure \* ARABIC \s 1 </w:instrText>
      </w:r>
      <w:r w:rsidR="001114EB">
        <w:fldChar w:fldCharType="separate"/>
      </w:r>
      <w:r w:rsidR="00140CE9">
        <w:rPr>
          <w:noProof/>
        </w:rPr>
        <w:t>3</w:t>
      </w:r>
      <w:r w:rsidR="001114EB">
        <w:fldChar w:fldCharType="end"/>
      </w:r>
      <w:bookmarkEnd w:id="26"/>
      <w:r w:rsidR="001114EB">
        <w:t>: Precincts within the Strategic Assessment Area</w:t>
      </w:r>
      <w:bookmarkEnd w:id="27"/>
      <w:r w:rsidR="001114EB">
        <w:br w:type="page"/>
      </w:r>
    </w:p>
    <w:p w14:paraId="0E7D4F21" w14:textId="504A030B" w:rsidR="0023470E" w:rsidRPr="007476B3" w:rsidRDefault="00657E54" w:rsidP="001114EB">
      <w:pPr>
        <w:pStyle w:val="Caption"/>
        <w:jc w:val="center"/>
      </w:pPr>
      <w:bookmarkStart w:id="28" w:name="_Ref131092354"/>
      <w:bookmarkStart w:id="29" w:name="_Toc212544061"/>
      <w:r w:rsidRPr="00657E54">
        <w:rPr>
          <w:noProof/>
        </w:rPr>
        <w:lastRenderedPageBreak/>
        <w:drawing>
          <wp:anchor distT="0" distB="0" distL="114300" distR="114300" simplePos="0" relativeHeight="251683840" behindDoc="0" locked="0" layoutInCell="1" allowOverlap="1" wp14:anchorId="73F5780E" wp14:editId="3EEBCCF7">
            <wp:simplePos x="0" y="0"/>
            <wp:positionH relativeFrom="margin">
              <wp:posOffset>-87630</wp:posOffset>
            </wp:positionH>
            <wp:positionV relativeFrom="paragraph">
              <wp:posOffset>0</wp:posOffset>
            </wp:positionV>
            <wp:extent cx="6300000" cy="8906261"/>
            <wp:effectExtent l="0" t="0" r="0" b="0"/>
            <wp:wrapTopAndBottom/>
            <wp:docPr id="3573710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371024" name="Picture 3"/>
                    <pic:cNvPicPr/>
                  </pic:nvPicPr>
                  <pic:blipFill>
                    <a:blip r:embed="rId26"/>
                    <a:stretch>
                      <a:fillRect/>
                    </a:stretch>
                  </pic:blipFill>
                  <pic:spPr>
                    <a:xfrm>
                      <a:off x="0" y="0"/>
                      <a:ext cx="6297930" cy="8903444"/>
                    </a:xfrm>
                    <a:prstGeom prst="rect">
                      <a:avLst/>
                    </a:prstGeom>
                  </pic:spPr>
                </pic:pic>
              </a:graphicData>
            </a:graphic>
            <wp14:sizeRelH relativeFrom="page">
              <wp14:pctWidth>0</wp14:pctWidth>
            </wp14:sizeRelH>
            <wp14:sizeRelV relativeFrom="page">
              <wp14:pctHeight>0</wp14:pctHeight>
            </wp14:sizeRelV>
          </wp:anchor>
        </w:drawing>
      </w:r>
      <w:r w:rsidR="0023470E" w:rsidRPr="00657E54">
        <w:t xml:space="preserve">Figure </w:t>
      </w:r>
      <w:r w:rsidR="001114EB">
        <w:fldChar w:fldCharType="begin"/>
      </w:r>
      <w:r w:rsidR="001114EB">
        <w:instrText xml:space="preserve"> STYLEREF 1 \s </w:instrText>
      </w:r>
      <w:r w:rsidR="001114EB">
        <w:fldChar w:fldCharType="separate"/>
      </w:r>
      <w:r w:rsidR="00140CE9">
        <w:rPr>
          <w:noProof/>
        </w:rPr>
        <w:t>1</w:t>
      </w:r>
      <w:r w:rsidR="001114EB">
        <w:fldChar w:fldCharType="end"/>
      </w:r>
      <w:r w:rsidR="001114EB">
        <w:noBreakHyphen/>
      </w:r>
      <w:r w:rsidR="001114EB">
        <w:fldChar w:fldCharType="begin"/>
      </w:r>
      <w:r w:rsidR="001114EB">
        <w:instrText xml:space="preserve"> SEQ Figure \* ARABIC \s 1 </w:instrText>
      </w:r>
      <w:r w:rsidR="001114EB">
        <w:fldChar w:fldCharType="separate"/>
      </w:r>
      <w:r w:rsidR="00140CE9">
        <w:rPr>
          <w:noProof/>
        </w:rPr>
        <w:t>4</w:t>
      </w:r>
      <w:r w:rsidR="001114EB">
        <w:fldChar w:fldCharType="end"/>
      </w:r>
      <w:bookmarkEnd w:id="28"/>
      <w:r w:rsidR="0023470E" w:rsidRPr="00657E54">
        <w:t>: Administrative context of the Study Area, Strategic Assessment Area and Growth Areas</w:t>
      </w:r>
      <w:bookmarkEnd w:id="29"/>
    </w:p>
    <w:p w14:paraId="7851698B" w14:textId="77777777" w:rsidR="0023470E" w:rsidRDefault="0023470E" w:rsidP="003B08CC">
      <w:pPr>
        <w:pStyle w:val="Heading2"/>
      </w:pPr>
      <w:bookmarkStart w:id="30" w:name="_Toc212544012"/>
      <w:r>
        <w:lastRenderedPageBreak/>
        <w:t>Timing for implementation of the Plan</w:t>
      </w:r>
      <w:bookmarkEnd w:id="30"/>
    </w:p>
    <w:p w14:paraId="664B016A" w14:textId="18A952CE" w:rsidR="0023470E" w:rsidRPr="00781F31" w:rsidRDefault="0023470E" w:rsidP="00D46576">
      <w:pPr>
        <w:rPr>
          <w:iCs/>
        </w:rPr>
      </w:pPr>
      <w:r>
        <w:t>Implementation of the Plan will commence at the point that the Plan is endorsed and one or more of the classes of action has been approved. Implementation will occur for a period of 30 years</w:t>
      </w:r>
      <w:r w:rsidRPr="00956566">
        <w:rPr>
          <w:shd w:val="clear" w:color="auto" w:fill="FFFFFF" w:themeFill="background1"/>
        </w:rPr>
        <w:t>. This</w:t>
      </w:r>
      <w:r>
        <w:t xml:space="preserve"> timing is consistent with the implementation of development under the </w:t>
      </w:r>
      <w:r w:rsidRPr="008D523C">
        <w:rPr>
          <w:rFonts w:cs="Arial"/>
          <w:i/>
        </w:rPr>
        <w:t>Northern and Western Geelong Growth Area</w:t>
      </w:r>
      <w:r>
        <w:rPr>
          <w:rFonts w:cs="Arial"/>
          <w:i/>
        </w:rPr>
        <w:t>s</w:t>
      </w:r>
      <w:r w:rsidRPr="008D523C">
        <w:rPr>
          <w:rFonts w:cs="Arial"/>
          <w:i/>
        </w:rPr>
        <w:t xml:space="preserve"> Framework Plan </w:t>
      </w:r>
      <w:sdt>
        <w:sdtPr>
          <w:rPr>
            <w:rFonts w:cs="Arial"/>
            <w:color w:val="000000"/>
          </w:rPr>
          <w:tag w:val="MENDELEY_CITATION_v3_eyJjaXRhdGlvbklEIjoiTUVOREVMRVlfQ0lUQVRJT05fODgzMDdlYmQtOTRhOC00YjEzLTljMTMtYTMwYmQzYTdmMTFl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
          <w:id w:val="1843434151"/>
          <w:placeholder>
            <w:docPart w:val="DefaultPlaceholder_-1854013440"/>
          </w:placeholder>
        </w:sdtPr>
        <w:sdtEndPr>
          <w:rPr>
            <w:iCs/>
          </w:rPr>
        </w:sdtEndPr>
        <w:sdtContent>
          <w:r w:rsidR="00E871F5" w:rsidRPr="00E871F5">
            <w:rPr>
              <w:rFonts w:cs="Arial"/>
              <w:iCs/>
              <w:color w:val="000000"/>
            </w:rPr>
            <w:t>(The City of Greater Geelong, 2021)</w:t>
          </w:r>
        </w:sdtContent>
      </w:sdt>
      <w:r>
        <w:rPr>
          <w:rFonts w:cs="Arial"/>
          <w:i/>
        </w:rPr>
        <w:t xml:space="preserve"> </w:t>
      </w:r>
      <w:r>
        <w:rPr>
          <w:rFonts w:cs="Arial"/>
          <w:iCs/>
        </w:rPr>
        <w:t>to 2047 and allows additional time to complete the implementation of the commitments under this Plan.</w:t>
      </w:r>
    </w:p>
    <w:p w14:paraId="66822C87" w14:textId="77777777" w:rsidR="0023470E" w:rsidRDefault="0023470E" w:rsidP="003B08CC">
      <w:pPr>
        <w:pStyle w:val="Heading2"/>
      </w:pPr>
      <w:bookmarkStart w:id="31" w:name="_Ref108101103"/>
      <w:bookmarkStart w:id="32" w:name="_Toc212544013"/>
      <w:r>
        <w:t>Regulatory context and legal effect of the Plan</w:t>
      </w:r>
      <w:bookmarkEnd w:id="31"/>
      <w:bookmarkEnd w:id="32"/>
    </w:p>
    <w:p w14:paraId="2AF31BE6" w14:textId="0245A026" w:rsidR="0023470E" w:rsidRDefault="0023470E" w:rsidP="00075A22">
      <w:bookmarkStart w:id="33" w:name="_Ref530993103"/>
      <w:bookmarkStart w:id="34" w:name="_Toc12542529"/>
      <w:bookmarkStart w:id="35" w:name="_Toc86649831"/>
      <w:r>
        <w:rPr>
          <w:lang w:val="en-GB"/>
        </w:rPr>
        <w:t xml:space="preserve">The Plan </w:t>
      </w:r>
      <w:r>
        <w:t xml:space="preserve">has been prepared to meet the requirements of the EPBC Act. Following endorsement and associated approvals under the EPBC Act, the Plan enables the development that is described in Chapter </w:t>
      </w:r>
      <w:r>
        <w:rPr>
          <w:color w:val="2B579A"/>
          <w:shd w:val="clear" w:color="auto" w:fill="E6E6E6"/>
        </w:rPr>
        <w:fldChar w:fldCharType="begin"/>
      </w:r>
      <w:r>
        <w:instrText xml:space="preserve"> REF _Ref115775255 \r \h </w:instrText>
      </w:r>
      <w:r>
        <w:rPr>
          <w:color w:val="2B579A"/>
          <w:shd w:val="clear" w:color="auto" w:fill="E6E6E6"/>
        </w:rPr>
      </w:r>
      <w:r>
        <w:rPr>
          <w:color w:val="2B579A"/>
          <w:shd w:val="clear" w:color="auto" w:fill="E6E6E6"/>
        </w:rPr>
        <w:fldChar w:fldCharType="separate"/>
      </w:r>
      <w:r w:rsidR="00140CE9">
        <w:t>4</w:t>
      </w:r>
      <w:r>
        <w:rPr>
          <w:color w:val="2B579A"/>
          <w:shd w:val="clear" w:color="auto" w:fill="E6E6E6"/>
        </w:rPr>
        <w:fldChar w:fldCharType="end"/>
      </w:r>
      <w:r>
        <w:t xml:space="preserve"> to proceed without the need for further assessment and approval for impacts on protected matters under the EPBC Act.</w:t>
      </w:r>
    </w:p>
    <w:p w14:paraId="4B820CC3" w14:textId="77777777" w:rsidR="0023470E" w:rsidRDefault="0023470E" w:rsidP="00075A22">
      <w:r>
        <w:t>The Plan does not address Victorian planning, biodiversity or other regulatory requirements. Separate approvals are needed in accordance with State regulatory requirements before the development under the Plan can proceed.</w:t>
      </w:r>
    </w:p>
    <w:p w14:paraId="3CD13049" w14:textId="7F2758A4" w:rsidR="00E41265" w:rsidRDefault="00E41265" w:rsidP="00075A22">
      <w:r w:rsidRPr="00E41265">
        <w:t>Given the long timeframe of the</w:t>
      </w:r>
      <w:r>
        <w:t xml:space="preserve"> Plan</w:t>
      </w:r>
      <w:r w:rsidRPr="00E41265">
        <w:t xml:space="preserve">, the titles of Ministers, government agencies, other organisations, government programs, and legislation that are referred to throughout the document may </w:t>
      </w:r>
      <w:r>
        <w:t>change throughout implementation of the Plan</w:t>
      </w:r>
      <w:r w:rsidRPr="00E41265">
        <w:t xml:space="preserve">. </w:t>
      </w:r>
      <w:r>
        <w:t>The Plan will not be updated once approved and therefore t</w:t>
      </w:r>
      <w:r w:rsidRPr="00E41265">
        <w:t xml:space="preserve">hese </w:t>
      </w:r>
      <w:r>
        <w:t>changes</w:t>
      </w:r>
      <w:r w:rsidRPr="00E41265">
        <w:t xml:space="preserve"> will not be</w:t>
      </w:r>
      <w:r>
        <w:t xml:space="preserve"> directly</w:t>
      </w:r>
      <w:r w:rsidRPr="00E41265">
        <w:t xml:space="preserve"> </w:t>
      </w:r>
      <w:r>
        <w:t>reflected</w:t>
      </w:r>
      <w:r w:rsidRPr="00E41265">
        <w:t xml:space="preserve"> in the </w:t>
      </w:r>
      <w:r>
        <w:t>Plan. However, any changes</w:t>
      </w:r>
      <w:r w:rsidRPr="00E41265">
        <w:t xml:space="preserve"> should be considered </w:t>
      </w:r>
      <w:r>
        <w:t>current and applicable</w:t>
      </w:r>
      <w:r w:rsidRPr="00E41265">
        <w:t xml:space="preserve"> to the </w:t>
      </w:r>
      <w:r>
        <w:t>Plan</w:t>
      </w:r>
      <w:r w:rsidRPr="00E41265">
        <w:t xml:space="preserve"> as appropriate</w:t>
      </w:r>
      <w:r>
        <w:t xml:space="preserve"> throughout implementation.</w:t>
      </w:r>
    </w:p>
    <w:p w14:paraId="5730763F" w14:textId="77777777" w:rsidR="0023470E" w:rsidRDefault="0023470E" w:rsidP="00B30E33">
      <w:pPr>
        <w:pStyle w:val="Heading3"/>
      </w:pPr>
      <w:r>
        <w:t>Environment Protection and Biodiversity Conservation Act 1999</w:t>
      </w:r>
      <w:bookmarkEnd w:id="33"/>
      <w:bookmarkEnd w:id="34"/>
      <w:bookmarkEnd w:id="35"/>
    </w:p>
    <w:p w14:paraId="79352DD1" w14:textId="77777777" w:rsidR="0023470E" w:rsidRDefault="0023470E" w:rsidP="00C94159">
      <w:pPr>
        <w:keepNext/>
        <w:keepLines/>
      </w:pPr>
      <w:r>
        <w:t>T</w:t>
      </w:r>
      <w:r w:rsidRPr="004E183D">
        <w:t xml:space="preserve">he EPBC Act is Australia’s key piece of legislation to protect and manage Australia’s nationally and internationally important </w:t>
      </w:r>
      <w:r>
        <w:t>biodiversity, environment</w:t>
      </w:r>
      <w:r w:rsidRPr="004E183D">
        <w:t xml:space="preserve"> and heritage. The objectives of the EPBC Act include: </w:t>
      </w:r>
    </w:p>
    <w:p w14:paraId="082BB074" w14:textId="77777777" w:rsidR="0023470E" w:rsidRPr="00DC270C" w:rsidRDefault="0023470E" w:rsidP="00C94159">
      <w:pPr>
        <w:pStyle w:val="Bullet1"/>
        <w:ind w:left="357" w:hanging="357"/>
      </w:pPr>
      <w:r w:rsidRPr="00DC270C">
        <w:t xml:space="preserve">Providing for the protection of the environment (specifically </w:t>
      </w:r>
      <w:r>
        <w:t>MNES</w:t>
      </w:r>
      <w:r w:rsidRPr="00DC270C">
        <w:t>)</w:t>
      </w:r>
    </w:p>
    <w:p w14:paraId="0F1CF9A2" w14:textId="77777777" w:rsidR="0023470E" w:rsidRPr="005D381E" w:rsidRDefault="0023470E" w:rsidP="00FC519A">
      <w:pPr>
        <w:pStyle w:val="Bullet1"/>
        <w:ind w:left="357" w:hanging="357"/>
      </w:pPr>
      <w:r w:rsidRPr="00DC270C">
        <w:t xml:space="preserve">Promoting </w:t>
      </w:r>
      <w:r w:rsidRPr="003B19F7">
        <w:rPr>
          <w:noProof/>
          <w:lang w:val="en-GB"/>
        </w:rPr>
        <w:t>E</w:t>
      </w:r>
      <w:r>
        <w:rPr>
          <w:noProof/>
          <w:lang w:val="en-GB"/>
        </w:rPr>
        <w:t xml:space="preserve">cologically </w:t>
      </w:r>
      <w:r w:rsidRPr="003B19F7">
        <w:rPr>
          <w:noProof/>
          <w:lang w:val="en-GB"/>
        </w:rPr>
        <w:t>S</w:t>
      </w:r>
      <w:r>
        <w:rPr>
          <w:noProof/>
          <w:lang w:val="en-GB"/>
        </w:rPr>
        <w:t xml:space="preserve">ustainable </w:t>
      </w:r>
      <w:r w:rsidRPr="003B19F7">
        <w:rPr>
          <w:noProof/>
          <w:lang w:val="en-GB"/>
        </w:rPr>
        <w:t>D</w:t>
      </w:r>
      <w:r>
        <w:rPr>
          <w:noProof/>
          <w:lang w:val="en-GB"/>
        </w:rPr>
        <w:t>evelopment</w:t>
      </w:r>
      <w:r w:rsidRPr="003B19F7">
        <w:rPr>
          <w:noProof/>
          <w:lang w:val="en-GB"/>
        </w:rPr>
        <w:t xml:space="preserve"> </w:t>
      </w:r>
      <w:r>
        <w:rPr>
          <w:noProof/>
          <w:lang w:val="en-GB"/>
        </w:rPr>
        <w:t>(</w:t>
      </w:r>
      <w:r>
        <w:t>ESD)</w:t>
      </w:r>
      <w:r w:rsidRPr="00DC270C">
        <w:t xml:space="preserve"> through the sustainable use of natural resources</w:t>
      </w:r>
    </w:p>
    <w:p w14:paraId="65A164C3" w14:textId="77777777" w:rsidR="0023470E" w:rsidRDefault="0023470E" w:rsidP="00C94159">
      <w:pPr>
        <w:pStyle w:val="Bullet1"/>
        <w:ind w:left="357" w:hanging="357"/>
      </w:pPr>
      <w:r>
        <w:t xml:space="preserve">Promoting the conservation of </w:t>
      </w:r>
      <w:r w:rsidRPr="00DC270C">
        <w:t>Australian biodiversity</w:t>
      </w:r>
      <w:r>
        <w:t xml:space="preserve"> and heritage</w:t>
      </w:r>
    </w:p>
    <w:p w14:paraId="7BA36D6B" w14:textId="77777777" w:rsidR="0023470E" w:rsidRDefault="0023470E" w:rsidP="00C94159">
      <w:pPr>
        <w:pStyle w:val="Bullet1"/>
        <w:ind w:left="357" w:hanging="357"/>
      </w:pPr>
      <w:r>
        <w:t>Promoting a cooperative approach to the protection and management of the environment</w:t>
      </w:r>
    </w:p>
    <w:p w14:paraId="47A9A73E" w14:textId="77777777" w:rsidR="0023470E" w:rsidRDefault="0023470E" w:rsidP="00C94159">
      <w:pPr>
        <w:pStyle w:val="Bullet1"/>
        <w:ind w:left="357" w:hanging="357"/>
      </w:pPr>
      <w:r>
        <w:t xml:space="preserve">Assisting in the cooperative implementation of Australia’s international responsibilities </w:t>
      </w:r>
    </w:p>
    <w:p w14:paraId="5281DBA6" w14:textId="77777777" w:rsidR="0023470E" w:rsidRDefault="0023470E" w:rsidP="00C94159">
      <w:pPr>
        <w:pStyle w:val="Bullet1"/>
        <w:ind w:left="357" w:hanging="357"/>
      </w:pPr>
      <w:r>
        <w:t>Recognising and promoting the role and knowledge of Indigenous people in the conservation and ecologically sustainable use of Australia’s biodiversity</w:t>
      </w:r>
    </w:p>
    <w:p w14:paraId="5AD45F3F" w14:textId="77777777" w:rsidR="0023470E" w:rsidRDefault="0023470E" w:rsidP="00C94159">
      <w:r>
        <w:t xml:space="preserve">Under Part 10 of the EPBC Act, the Commonwealth Minister for the Environment (the Minister) can agree to undertake a strategic assessment of the impacts of a policy, plan or program on matters protected under the EPBC Act. </w:t>
      </w:r>
    </w:p>
    <w:p w14:paraId="2056DBF7" w14:textId="77777777" w:rsidR="0023470E" w:rsidRDefault="0023470E" w:rsidP="00C94159">
      <w:r>
        <w:t xml:space="preserve">The Strategic Assessment Agreement was signed by the City of Greater Geelong and the Minister on 27 January 2022. The Agreement includes Terms of Reference (ToR) to guide the preparation of the SAR, as well as a set of Endorsement Criteria to ensure the Plan meets the requirements of the EPBC Act and is able to be adequately implemented. The ToR outline what the SAR must contain to allow the </w:t>
      </w:r>
      <w:r w:rsidRPr="00561D28">
        <w:t xml:space="preserve">Minister </w:t>
      </w:r>
      <w:r>
        <w:t xml:space="preserve">to endorse the Plan. </w:t>
      </w:r>
    </w:p>
    <w:p w14:paraId="3F4151AC" w14:textId="77777777" w:rsidR="0023470E" w:rsidRDefault="0023470E" w:rsidP="00C94159">
      <w:r>
        <w:t xml:space="preserve">The Strategic Assessment Agreement, SAR and Plan must all be publicly exhibited, and any public submissions need to be considered to finalise the documentation. </w:t>
      </w:r>
      <w:r w:rsidRPr="004F2098">
        <w:t xml:space="preserve">The </w:t>
      </w:r>
      <w:r>
        <w:t>A</w:t>
      </w:r>
      <w:r w:rsidRPr="004F2098">
        <w:t>greement provides that, in determining</w:t>
      </w:r>
      <w:r>
        <w:t xml:space="preserve"> whether to endorse the Plan</w:t>
      </w:r>
      <w:r w:rsidRPr="00FA7887">
        <w:t xml:space="preserve">, the Minister </w:t>
      </w:r>
      <w:r>
        <w:t xml:space="preserve">will consider the Plan against the Endorsement Criteria in the agreement to ensure the Plan meets the requirements of the EPBC Act and is able to be adequately implemented (see </w:t>
      </w:r>
      <w:r w:rsidRPr="0092004C">
        <w:rPr>
          <w:b/>
          <w:bCs/>
          <w:u w:val="single"/>
        </w:rPr>
        <w:t>Appendix A</w:t>
      </w:r>
      <w:r>
        <w:t xml:space="preserve">). </w:t>
      </w:r>
    </w:p>
    <w:p w14:paraId="47E6FD24" w14:textId="7B1C9CFF" w:rsidR="0023470E" w:rsidRDefault="0023470E" w:rsidP="00C94159">
      <w:r>
        <w:t xml:space="preserve">Following endorsement of the Plan, the Minister may approve the taking of actions in accordance with the endorsed </w:t>
      </w:r>
      <w:r w:rsidR="00AC4001">
        <w:t xml:space="preserve">Plan </w:t>
      </w:r>
      <w:r>
        <w:t>subject to a range of general considerations (s146F) and constraints on decision making (s146G-M), including to not act inconsistently with a recovery plan or threat abatement plan for a protected matter (s146K).</w:t>
      </w:r>
    </w:p>
    <w:p w14:paraId="038A16C3" w14:textId="696B6B0B" w:rsidR="0023470E" w:rsidRDefault="0023470E" w:rsidP="00C94159">
      <w:r>
        <w:t xml:space="preserve">Actions undertaken in accordance with </w:t>
      </w:r>
      <w:r w:rsidR="00AC4001">
        <w:t>Plan</w:t>
      </w:r>
      <w:r>
        <w:t xml:space="preserve"> endorsed by the Minister do not require further assessment and approval for impacts on protected matters under the EPBC Act. The Minister may endorse a </w:t>
      </w:r>
      <w:r w:rsidR="00AC4001">
        <w:t>Plan</w:t>
      </w:r>
      <w:r>
        <w:t xml:space="preserve"> if satisfied that the SAR adequately addresses the impacts on protected matters (s146(2)(f)) and that any recommended modifications to the </w:t>
      </w:r>
      <w:r w:rsidR="00AC4001">
        <w:t>Plan</w:t>
      </w:r>
      <w:r>
        <w:t xml:space="preserve"> by the Minister have been made (s146(2f(ii))).</w:t>
      </w:r>
    </w:p>
    <w:p w14:paraId="6397F1A8" w14:textId="77777777" w:rsidR="0023470E" w:rsidRDefault="0023470E" w:rsidP="003C5294">
      <w:pPr>
        <w:pStyle w:val="Heading3"/>
      </w:pPr>
      <w:bookmarkStart w:id="36" w:name="_Toc12542530"/>
      <w:bookmarkStart w:id="37" w:name="_Toc86649832"/>
      <w:bookmarkStart w:id="38" w:name="_Toc113454092"/>
      <w:r>
        <w:lastRenderedPageBreak/>
        <w:t>Other approvals required for the proposed development</w:t>
      </w:r>
      <w:bookmarkEnd w:id="36"/>
      <w:bookmarkEnd w:id="37"/>
      <w:bookmarkEnd w:id="38"/>
    </w:p>
    <w:p w14:paraId="571EAA6C" w14:textId="77777777" w:rsidR="0023470E" w:rsidRDefault="0023470E" w:rsidP="00523365">
      <w:r>
        <w:t>A range of separate planning, biodiversity and other approvals may be needed in accordance with State regulatory requirements before the development under the Plan can proceed. These include:</w:t>
      </w:r>
    </w:p>
    <w:p w14:paraId="032A910A" w14:textId="77777777" w:rsidR="00AC4001" w:rsidRPr="00BD1076" w:rsidRDefault="00AC4001" w:rsidP="00126611">
      <w:pPr>
        <w:pStyle w:val="Bullet1"/>
        <w:ind w:left="357" w:hanging="357"/>
      </w:pPr>
      <w:r w:rsidRPr="00BD1076">
        <w:rPr>
          <w:noProof/>
          <w:lang w:val="en-GB"/>
        </w:rPr>
        <w:t>Aboriginal</w:t>
      </w:r>
      <w:r w:rsidRPr="00BD1076">
        <w:t xml:space="preserve"> cultural heritage approvals</w:t>
      </w:r>
      <w:r>
        <w:t xml:space="preserve"> under the </w:t>
      </w:r>
      <w:r>
        <w:rPr>
          <w:i/>
          <w:iCs/>
        </w:rPr>
        <w:t>Aboriginal Heritage Act 2006</w:t>
      </w:r>
    </w:p>
    <w:p w14:paraId="130AEC53" w14:textId="77777777" w:rsidR="00AC4001" w:rsidRPr="008006EB" w:rsidRDefault="00AC4001" w:rsidP="00B80613">
      <w:pPr>
        <w:pStyle w:val="Bullet1"/>
      </w:pPr>
      <w:r>
        <w:t xml:space="preserve">Non-Aboriginal heritage approvals under the </w:t>
      </w:r>
      <w:r>
        <w:rPr>
          <w:i/>
          <w:iCs/>
        </w:rPr>
        <w:t>Heritage Act 2017</w:t>
      </w:r>
    </w:p>
    <w:p w14:paraId="2518EEC5" w14:textId="77777777" w:rsidR="00AC4001" w:rsidRPr="008006EB" w:rsidRDefault="00AC4001" w:rsidP="00B80613">
      <w:pPr>
        <w:pStyle w:val="Bullet1"/>
      </w:pPr>
      <w:r w:rsidRPr="00BD1076">
        <w:rPr>
          <w:noProof/>
          <w:lang w:val="en-GB"/>
        </w:rPr>
        <w:t>Planning</w:t>
      </w:r>
      <w:r w:rsidRPr="00BD1076">
        <w:t xml:space="preserve"> approvals under the </w:t>
      </w:r>
      <w:r w:rsidRPr="00BD1076">
        <w:rPr>
          <w:i/>
          <w:iCs/>
        </w:rPr>
        <w:t>Planning and Environment Act 1987</w:t>
      </w:r>
    </w:p>
    <w:p w14:paraId="488CB20A" w14:textId="77777777" w:rsidR="00AC4001" w:rsidRPr="003217C5" w:rsidRDefault="00AC4001" w:rsidP="003217C5">
      <w:pPr>
        <w:pStyle w:val="Bullet1"/>
      </w:pPr>
      <w:r>
        <w:t xml:space="preserve">Pollution and waste approvals </w:t>
      </w:r>
      <w:r w:rsidRPr="00BD1076">
        <w:t xml:space="preserve">under the </w:t>
      </w:r>
      <w:r w:rsidRPr="00126611">
        <w:rPr>
          <w:i/>
          <w:iCs/>
        </w:rPr>
        <w:t>Environment Protection Act 2017</w:t>
      </w:r>
    </w:p>
    <w:p w14:paraId="5897057E" w14:textId="77777777" w:rsidR="00AC4001" w:rsidRPr="00B36521" w:rsidRDefault="00AC4001" w:rsidP="0087008D">
      <w:pPr>
        <w:pStyle w:val="Bullet1"/>
      </w:pPr>
      <w:r>
        <w:t xml:space="preserve">Protected flora species approvals under the </w:t>
      </w:r>
      <w:r w:rsidRPr="00857667">
        <w:rPr>
          <w:i/>
          <w:iCs/>
        </w:rPr>
        <w:t>Flora and Fauna Guarantee Act 1988</w:t>
      </w:r>
    </w:p>
    <w:p w14:paraId="1A07B9BD" w14:textId="60951F30" w:rsidR="00B36521" w:rsidRPr="003217C5" w:rsidRDefault="00B36521" w:rsidP="0087008D">
      <w:pPr>
        <w:pStyle w:val="Bullet1"/>
      </w:pPr>
      <w:r>
        <w:t>P</w:t>
      </w:r>
      <w:r w:rsidRPr="00B36521">
        <w:t>rotection, management, and use of wildlife</w:t>
      </w:r>
      <w:r>
        <w:t xml:space="preserve"> under the </w:t>
      </w:r>
      <w:r>
        <w:rPr>
          <w:i/>
          <w:iCs/>
        </w:rPr>
        <w:t>Wildlife Act 1975</w:t>
      </w:r>
    </w:p>
    <w:p w14:paraId="34BAA723" w14:textId="77777777" w:rsidR="00AC4001" w:rsidRPr="0087008D" w:rsidRDefault="00AC4001" w:rsidP="003217C5">
      <w:pPr>
        <w:pStyle w:val="Bullet1"/>
      </w:pPr>
      <w:r>
        <w:t xml:space="preserve">Water and waterway related approvals under the </w:t>
      </w:r>
      <w:r w:rsidRPr="003217C5">
        <w:rPr>
          <w:i/>
          <w:iCs/>
        </w:rPr>
        <w:t>Water Act 1989</w:t>
      </w:r>
    </w:p>
    <w:p w14:paraId="5702718D" w14:textId="77777777" w:rsidR="0023470E" w:rsidRDefault="0023470E" w:rsidP="003B08CC">
      <w:pPr>
        <w:pStyle w:val="Heading2"/>
      </w:pPr>
      <w:bookmarkStart w:id="39" w:name="_Ref115858410"/>
      <w:bookmarkStart w:id="40" w:name="_Toc212544014"/>
      <w:r>
        <w:t>Responsibilities for implementing the Plan</w:t>
      </w:r>
      <w:bookmarkEnd w:id="39"/>
      <w:bookmarkEnd w:id="40"/>
    </w:p>
    <w:p w14:paraId="13CB1CD2" w14:textId="390B09CD" w:rsidR="0023470E" w:rsidRDefault="0023470E" w:rsidP="008B683B">
      <w:r>
        <w:t xml:space="preserve">The Plan includes a governance framework that includes roles and responsibilities for implementing the Plan. The governance framework is set out in Section </w:t>
      </w:r>
      <w:r>
        <w:rPr>
          <w:color w:val="2B579A"/>
          <w:shd w:val="clear" w:color="auto" w:fill="E6E6E6"/>
        </w:rPr>
        <w:fldChar w:fldCharType="begin"/>
      </w:r>
      <w:r>
        <w:instrText xml:space="preserve"> REF _Ref115425758 \r \h </w:instrText>
      </w:r>
      <w:r>
        <w:rPr>
          <w:color w:val="2B579A"/>
          <w:shd w:val="clear" w:color="auto" w:fill="E6E6E6"/>
        </w:rPr>
      </w:r>
      <w:r>
        <w:rPr>
          <w:color w:val="2B579A"/>
          <w:shd w:val="clear" w:color="auto" w:fill="E6E6E6"/>
        </w:rPr>
        <w:fldChar w:fldCharType="separate"/>
      </w:r>
      <w:r w:rsidR="00140CE9">
        <w:t>7.3</w:t>
      </w:r>
      <w:r>
        <w:rPr>
          <w:color w:val="2B579A"/>
          <w:shd w:val="clear" w:color="auto" w:fill="E6E6E6"/>
        </w:rPr>
        <w:fldChar w:fldCharType="end"/>
      </w:r>
      <w:r>
        <w:t>.</w:t>
      </w:r>
    </w:p>
    <w:p w14:paraId="721D5BA9" w14:textId="77777777" w:rsidR="0023470E" w:rsidRDefault="0023470E" w:rsidP="002D40F6">
      <w:pPr>
        <w:pStyle w:val="Heading3"/>
      </w:pPr>
      <w:bookmarkStart w:id="41" w:name="_Ref126771176"/>
      <w:r>
        <w:t>Approval holder</w:t>
      </w:r>
      <w:bookmarkEnd w:id="41"/>
    </w:p>
    <w:p w14:paraId="6B524526" w14:textId="77777777" w:rsidR="0023470E" w:rsidRDefault="0023470E" w:rsidP="008B683B">
      <w:r w:rsidRPr="00C00216">
        <w:t xml:space="preserve">The </w:t>
      </w:r>
      <w:r w:rsidRPr="00496FEA">
        <w:t>City of Greater Geelong</w:t>
      </w:r>
      <w:r w:rsidRPr="00C00216">
        <w:t xml:space="preserve"> </w:t>
      </w:r>
      <w:r>
        <w:t>will be the</w:t>
      </w:r>
      <w:r w:rsidRPr="00C00216">
        <w:t xml:space="preserve"> approval holder for the Plan</w:t>
      </w:r>
      <w:r>
        <w:t xml:space="preserve">. As approval holder, the City has primary responsibility for implementing the Plan and ensuring the Plan’s outcomes are achieved and its commitments are delivered. </w:t>
      </w:r>
    </w:p>
    <w:p w14:paraId="4E33AC3A" w14:textId="77777777" w:rsidR="0023470E" w:rsidRDefault="0023470E" w:rsidP="008B683B">
      <w:r>
        <w:t>The City is also responsible for ensuring third-parties who u</w:t>
      </w:r>
      <w:r w:rsidRPr="00F91B7F">
        <w:t xml:space="preserve">ndertake an </w:t>
      </w:r>
      <w:r>
        <w:t>approved action under the endorsed Plan take these actions in accordance with the requirements of the Plan.</w:t>
      </w:r>
    </w:p>
    <w:p w14:paraId="2F631CCA" w14:textId="15E560E3" w:rsidR="0023470E" w:rsidRDefault="0023470E" w:rsidP="00DB5E5C">
      <w:r>
        <w:t xml:space="preserve">Further details of the roles and responsibilities of the approval holder </w:t>
      </w:r>
      <w:r w:rsidR="00D95C9C">
        <w:t>are</w:t>
      </w:r>
      <w:r>
        <w:t xml:space="preserve"> set out in Section </w:t>
      </w:r>
      <w:r>
        <w:rPr>
          <w:color w:val="2B579A"/>
          <w:shd w:val="clear" w:color="auto" w:fill="E6E6E6"/>
        </w:rPr>
        <w:fldChar w:fldCharType="begin"/>
      </w:r>
      <w:r>
        <w:instrText xml:space="preserve"> REF _Ref115425758 \r \h </w:instrText>
      </w:r>
      <w:r>
        <w:rPr>
          <w:color w:val="2B579A"/>
          <w:shd w:val="clear" w:color="auto" w:fill="E6E6E6"/>
        </w:rPr>
      </w:r>
      <w:r>
        <w:rPr>
          <w:color w:val="2B579A"/>
          <w:shd w:val="clear" w:color="auto" w:fill="E6E6E6"/>
        </w:rPr>
        <w:fldChar w:fldCharType="separate"/>
      </w:r>
      <w:r w:rsidR="00140CE9">
        <w:t>7.3</w:t>
      </w:r>
      <w:r>
        <w:rPr>
          <w:color w:val="2B579A"/>
          <w:shd w:val="clear" w:color="auto" w:fill="E6E6E6"/>
        </w:rPr>
        <w:fldChar w:fldCharType="end"/>
      </w:r>
      <w:r>
        <w:t>.</w:t>
      </w:r>
    </w:p>
    <w:p w14:paraId="0854448F" w14:textId="77777777" w:rsidR="0023470E" w:rsidRDefault="0023470E" w:rsidP="00277780"/>
    <w:p w14:paraId="23D6C6E4" w14:textId="77777777" w:rsidR="0023470E" w:rsidRDefault="0023470E" w:rsidP="003B08CC">
      <w:pPr>
        <w:pStyle w:val="Bullet1"/>
        <w:numPr>
          <w:ilvl w:val="0"/>
          <w:numId w:val="0"/>
        </w:numPr>
        <w:ind w:left="360" w:hanging="360"/>
        <w:rPr>
          <w:color w:val="FF0000"/>
        </w:rPr>
        <w:sectPr w:rsidR="0023470E" w:rsidSect="001B450B">
          <w:headerReference w:type="even" r:id="rId27"/>
          <w:headerReference w:type="default" r:id="rId28"/>
          <w:footerReference w:type="default" r:id="rId29"/>
          <w:headerReference w:type="first" r:id="rId30"/>
          <w:pgSz w:w="11900" w:h="16840"/>
          <w:pgMar w:top="1247" w:right="1134" w:bottom="1247" w:left="1134" w:header="708" w:footer="708" w:gutter="0"/>
          <w:pgNumType w:start="1"/>
          <w:cols w:space="708"/>
          <w:docGrid w:linePitch="360"/>
        </w:sectPr>
      </w:pPr>
    </w:p>
    <w:p w14:paraId="0198E15D" w14:textId="77777777" w:rsidR="0023470E" w:rsidRDefault="0023470E" w:rsidP="0070391C">
      <w:pPr>
        <w:pStyle w:val="Heading1"/>
      </w:pPr>
      <w:bookmarkStart w:id="42" w:name="_Toc212544015"/>
      <w:r>
        <w:lastRenderedPageBreak/>
        <w:t>Context for developing the Plan</w:t>
      </w:r>
      <w:bookmarkEnd w:id="42"/>
    </w:p>
    <w:p w14:paraId="610A59AA" w14:textId="50A85E74" w:rsidR="0023470E" w:rsidRDefault="0023470E" w:rsidP="00544118">
      <w:r>
        <w:t>This section outlines the environmental, social and economic context for the development of the Plan and how the Plan helps address biodiversity challenges and supports social and economic opportunities and growth. It also sets out the context for the Plan including the Victorian</w:t>
      </w:r>
      <w:r w:rsidRPr="0038153F">
        <w:t xml:space="preserve"> planning</w:t>
      </w:r>
      <w:r>
        <w:t xml:space="preserve"> system and the social, economic and biodiversity values of the Strategic Assessment Area and surrounding region.</w:t>
      </w:r>
    </w:p>
    <w:p w14:paraId="651EC764" w14:textId="77777777" w:rsidR="0023470E" w:rsidRDefault="0023470E" w:rsidP="00B81B08">
      <w:pPr>
        <w:pStyle w:val="Heading2"/>
      </w:pPr>
      <w:bookmarkStart w:id="43" w:name="_Toc212544016"/>
      <w:r>
        <w:t>Biodiversity values and challenges</w:t>
      </w:r>
      <w:bookmarkEnd w:id="43"/>
    </w:p>
    <w:p w14:paraId="68D43D90" w14:textId="77777777" w:rsidR="0023470E" w:rsidRDefault="0023470E" w:rsidP="00B81B08">
      <w:r>
        <w:t xml:space="preserve">The Greater Geelong area supports a range of biodiversity values. The following sections provide an overview of the biodiversity values of the Strategic Assessment Area and the challenges to biodiversity conservation in the region. </w:t>
      </w:r>
    </w:p>
    <w:p w14:paraId="314AAF48" w14:textId="77777777" w:rsidR="0023470E" w:rsidRDefault="0023470E" w:rsidP="00B81B08">
      <w:pPr>
        <w:pStyle w:val="Heading3"/>
      </w:pPr>
      <w:r>
        <w:t>Bioregional context</w:t>
      </w:r>
    </w:p>
    <w:p w14:paraId="19331B33" w14:textId="75AA22BD" w:rsidR="0023470E" w:rsidRDefault="0023470E" w:rsidP="00B81B08">
      <w:r>
        <w:t>T</w:t>
      </w:r>
      <w:r w:rsidRPr="007826C8">
        <w:t>he</w:t>
      </w:r>
      <w:r>
        <w:t xml:space="preserve"> area covered by the Plan is wholly contained within the Southern Volcanic Plain IBRA bioregion. This </w:t>
      </w:r>
      <w:r w:rsidRPr="007826C8">
        <w:t>bioregion is characterised by broad basaltic plains, interspersed with areas of lakes and swamps. Native grasslands occur in areas where basalts are older and more weathered to produce heavy clays which are generally fertile yet poorly drained. Younger occurrences of relatively unweathered lava flows occur as stony rises, and support thin soils and woodland vegetation</w:t>
      </w:r>
      <w:r w:rsidR="009211EB">
        <w:t xml:space="preserve"> </w:t>
      </w:r>
      <w:sdt>
        <w:sdtPr>
          <w:rPr>
            <w:color w:val="000000"/>
          </w:rPr>
          <w:tag w:val="MENDELEY_CITATION_v3_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"/>
          <w:id w:val="1343292561"/>
          <w:placeholder>
            <w:docPart w:val="DefaultPlaceholder_-1854013440"/>
          </w:placeholder>
        </w:sdtPr>
        <w:sdtContent>
          <w:r w:rsidR="00E871F5" w:rsidRPr="00E871F5">
            <w:rPr>
              <w:rFonts w:eastAsia="Times New Roman"/>
              <w:color w:val="000000"/>
            </w:rPr>
            <w:t xml:space="preserve">(Dahlhaus </w:t>
          </w:r>
          <w:r w:rsidR="00E871F5" w:rsidRPr="00E871F5">
            <w:rPr>
              <w:rFonts w:eastAsia="Times New Roman"/>
              <w:i/>
              <w:iCs/>
              <w:color w:val="000000"/>
            </w:rPr>
            <w:t>et al.</w:t>
          </w:r>
          <w:r w:rsidR="00E871F5" w:rsidRPr="00E871F5">
            <w:rPr>
              <w:rFonts w:eastAsia="Times New Roman"/>
              <w:color w:val="000000"/>
            </w:rPr>
            <w:t>, 2003; Williams, 2022)</w:t>
          </w:r>
        </w:sdtContent>
      </w:sdt>
      <w:r w:rsidRPr="007826C8">
        <w:t>.</w:t>
      </w:r>
      <w:r w:rsidRPr="003B7119">
        <w:t xml:space="preserve"> </w:t>
      </w:r>
    </w:p>
    <w:p w14:paraId="58A7364A" w14:textId="254AE6C8" w:rsidR="0023470E" w:rsidRDefault="0023470E" w:rsidP="00B81B08">
      <w:r>
        <w:t xml:space="preserve">Large areas of grasslands and woodland in the bioregion, including the Growth Areas, have been removed or degraded primarily for agricultural activities </w:t>
      </w:r>
      <w:sdt>
        <w:sdtPr>
          <w:rPr>
            <w:color w:val="000000"/>
          </w:rPr>
          <w:tag w:val="MENDELEY_CITATION_v3_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"/>
          <w:id w:val="-1008679597"/>
          <w:placeholder>
            <w:docPart w:val="DefaultPlaceholder_-1854013440"/>
          </w:placeholder>
        </w:sdtPr>
        <w:sdtContent>
          <w:r w:rsidR="00E871F5" w:rsidRPr="00E871F5">
            <w:rPr>
              <w:color w:val="000000"/>
            </w:rPr>
            <w:t>(DSE, 2003; EHP, 2021)</w:t>
          </w:r>
        </w:sdtContent>
      </w:sdt>
      <w:r>
        <w:t>. The Growth Areas currently do not contain any State protected areas or National Parks. However, several reserves are managed by the City. Other native vegetation also remains in areas not subject to historical clearing and within riparian corridors. Native vegetation that remains on agricultural land is typically highly modified and degraded, providing relatively low biodiversity value</w:t>
      </w:r>
      <w:r w:rsidR="009211EB">
        <w:t xml:space="preserve"> </w:t>
      </w:r>
      <w:sdt>
        <w:sdtPr>
          <w:rPr>
            <w:color w:val="000000"/>
          </w:rPr>
          <w:tag w:val="MENDELEY_CITATION_v3_eyJjaXRhdGlvbklEIjoiTUVOREVMRVlfQ0lUQVRJT05fMzM1MTE4NWUtY2ZlMS00NmQyLTg3MzItYmZjN2VlYTE3YWYz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97608483"/>
          <w:placeholder>
            <w:docPart w:val="DefaultPlaceholder_-1854013440"/>
          </w:placeholder>
        </w:sdtPr>
        <w:sdtContent>
          <w:r w:rsidR="00E871F5" w:rsidRPr="00E871F5">
            <w:rPr>
              <w:color w:val="000000"/>
            </w:rPr>
            <w:t>(EHP, 2021)</w:t>
          </w:r>
        </w:sdtContent>
      </w:sdt>
      <w:r>
        <w:t>.</w:t>
      </w:r>
    </w:p>
    <w:p w14:paraId="21DA88A8" w14:textId="77777777" w:rsidR="0023470E" w:rsidRDefault="0023470E" w:rsidP="00B81B08">
      <w:pPr>
        <w:pStyle w:val="Heading3"/>
      </w:pPr>
      <w:r>
        <w:t>Biodiversity values</w:t>
      </w:r>
    </w:p>
    <w:p w14:paraId="57B94B5A" w14:textId="77777777" w:rsidR="0023470E" w:rsidRDefault="0023470E" w:rsidP="00B81B08">
      <w:r>
        <w:t xml:space="preserve">The Strategic Assessment Area supports a variety of biodiversity values, both within the Strategic Assessment Area itself, and in the surrounding landscape through waterways, connected vegetation and movement of fauna. </w:t>
      </w:r>
    </w:p>
    <w:p w14:paraId="7A8CAFFB" w14:textId="56C08592" w:rsidR="0023470E" w:rsidRDefault="0023470E" w:rsidP="00B81B08">
      <w:r>
        <w:t>These biodiversity values include</w:t>
      </w:r>
      <w:r w:rsidR="009211EB">
        <w:rPr>
          <w:rFonts w:cs="Arial"/>
          <w:iCs/>
        </w:rPr>
        <w:t xml:space="preserve"> </w:t>
      </w:r>
      <w:sdt>
        <w:sdtPr>
          <w:rPr>
            <w:rFonts w:cs="Arial"/>
            <w:iCs/>
            <w:color w:val="000000"/>
          </w:rPr>
          <w:tag w:val="MENDELEY_CITATION_v3_eyJjaXRhdGlvbklEIjoiTUVOREVMRVlfQ0lUQVRJT05fMzcwOTQ0YWQtOGE4NS00OTZmLTliNjctYjJkOTBlMDdiMWJk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987909714"/>
          <w:placeholder>
            <w:docPart w:val="DefaultPlaceholder_-1854013440"/>
          </w:placeholder>
        </w:sdtPr>
        <w:sdtContent>
          <w:r w:rsidR="00E871F5" w:rsidRPr="00E871F5">
            <w:rPr>
              <w:rFonts w:cs="Arial"/>
              <w:iCs/>
              <w:color w:val="000000"/>
            </w:rPr>
            <w:t>(EHP, 2021)</w:t>
          </w:r>
        </w:sdtContent>
      </w:sdt>
      <w:r>
        <w:t>:</w:t>
      </w:r>
    </w:p>
    <w:p w14:paraId="02482CCB" w14:textId="7F256EC1" w:rsidR="0023470E" w:rsidRDefault="0023470E" w:rsidP="00B81B08">
      <w:pPr>
        <w:pStyle w:val="Bullet1"/>
      </w:pPr>
      <w:r>
        <w:t xml:space="preserve">A variety of grassland and woodland vegetation communities which </w:t>
      </w:r>
      <w:r w:rsidR="00D95C9C">
        <w:t>include</w:t>
      </w:r>
      <w:r>
        <w:t xml:space="preserve"> the Critically Endangered EPBC listed threatened ecological community (TEC)</w:t>
      </w:r>
      <w:r w:rsidRPr="00C11AE8">
        <w:t xml:space="preserve"> </w:t>
      </w:r>
      <w:r>
        <w:t xml:space="preserve">Natural Temperate Grassland of the Victorian Volcanic Plain </w:t>
      </w:r>
    </w:p>
    <w:p w14:paraId="25EB1DEC" w14:textId="77777777" w:rsidR="0023470E" w:rsidRDefault="0023470E" w:rsidP="00B81B08">
      <w:pPr>
        <w:pStyle w:val="Bullet1"/>
      </w:pPr>
      <w:r>
        <w:t>Potential habitat for numerous Commonwealth listed species, as well as known populations of the following MNES:</w:t>
      </w:r>
    </w:p>
    <w:p w14:paraId="47E7A6BA" w14:textId="77777777" w:rsidR="0023470E" w:rsidRPr="00C11AE8" w:rsidRDefault="0023470E" w:rsidP="00B81B08">
      <w:pPr>
        <w:pStyle w:val="Bullet2"/>
      </w:pPr>
      <w:r>
        <w:rPr>
          <w:i/>
          <w:iCs/>
        </w:rPr>
        <w:t xml:space="preserve">Lachnagrostis adamsonii </w:t>
      </w:r>
      <w:r>
        <w:t>(Adamson’s Blown-grass) – listed as Endangered</w:t>
      </w:r>
    </w:p>
    <w:p w14:paraId="1CF3FCB2" w14:textId="77777777" w:rsidR="0023470E" w:rsidRDefault="0023470E" w:rsidP="00B81B08">
      <w:pPr>
        <w:pStyle w:val="Bullet2"/>
      </w:pPr>
      <w:r w:rsidRPr="003110EC">
        <w:rPr>
          <w:i/>
          <w:iCs/>
        </w:rPr>
        <w:t>Delma impar</w:t>
      </w:r>
      <w:r>
        <w:t xml:space="preserve"> (Striped Legless Lizard) – listed as Vulnerable</w:t>
      </w:r>
    </w:p>
    <w:p w14:paraId="57320B4F" w14:textId="77777777" w:rsidR="0023470E" w:rsidRDefault="0023470E" w:rsidP="00B81B08">
      <w:pPr>
        <w:pStyle w:val="Bullet2"/>
      </w:pPr>
      <w:r>
        <w:rPr>
          <w:i/>
          <w:iCs/>
        </w:rPr>
        <w:t xml:space="preserve">Synemon plana </w:t>
      </w:r>
      <w:r>
        <w:t>(Golden Sun Moth) – listed as Vulnerable</w:t>
      </w:r>
    </w:p>
    <w:p w14:paraId="35E8BCF4" w14:textId="77777777" w:rsidR="0023470E" w:rsidRDefault="0023470E" w:rsidP="00B81B08">
      <w:pPr>
        <w:pStyle w:val="Bullet2"/>
      </w:pPr>
      <w:r w:rsidRPr="00FA67D4">
        <w:rPr>
          <w:i/>
          <w:iCs/>
        </w:rPr>
        <w:t>Litoria raniformis</w:t>
      </w:r>
      <w:r w:rsidRPr="00FA67D4">
        <w:t xml:space="preserve"> </w:t>
      </w:r>
      <w:r>
        <w:t>(</w:t>
      </w:r>
      <w:r w:rsidRPr="00FA67D4">
        <w:t>Growling Grass Frog</w:t>
      </w:r>
      <w:r>
        <w:t>) – listed as Vulnerable</w:t>
      </w:r>
    </w:p>
    <w:p w14:paraId="3CA59BA8" w14:textId="77777777" w:rsidR="0023470E" w:rsidRPr="00064F20" w:rsidRDefault="0023470E" w:rsidP="00526DC6">
      <w:pPr>
        <w:pStyle w:val="Bullet1"/>
      </w:pPr>
      <w:r>
        <w:t>Three hydrological catchments (Moorabool River, Hovells Creek and</w:t>
      </w:r>
      <w:r w:rsidRPr="00EA0BEF">
        <w:t xml:space="preserve"> </w:t>
      </w:r>
      <w:r>
        <w:t xml:space="preserve">Cowies Creek) that support rivers, waterways and </w:t>
      </w:r>
      <w:r w:rsidRPr="00064F20">
        <w:t>aquatic and riparian ecosystems including</w:t>
      </w:r>
      <w:r>
        <w:t xml:space="preserve"> </w:t>
      </w:r>
      <w:r>
        <w:rPr>
          <w:szCs w:val="18"/>
        </w:rPr>
        <w:t>t</w:t>
      </w:r>
      <w:r w:rsidRPr="00BC1019">
        <w:rPr>
          <w:szCs w:val="18"/>
        </w:rPr>
        <w:t xml:space="preserve">he Port Phillip Bay (Western Shoreline) &amp; Bellarine Peninsula Ramsar </w:t>
      </w:r>
      <w:r w:rsidRPr="00064F20">
        <w:t>site</w:t>
      </w:r>
    </w:p>
    <w:p w14:paraId="38514CA8" w14:textId="148DBBBE" w:rsidR="0023470E" w:rsidRDefault="0023470E" w:rsidP="00B81B08">
      <w:r>
        <w:rPr>
          <w:lang w:val="en-GB"/>
        </w:rPr>
        <w:t xml:space="preserve">Protected matters relevant to the Plan are set out in Section </w:t>
      </w:r>
      <w:r>
        <w:rPr>
          <w:color w:val="2B579A"/>
          <w:shd w:val="clear" w:color="auto" w:fill="E6E6E6"/>
          <w:lang w:val="en-GB"/>
        </w:rPr>
        <w:fldChar w:fldCharType="begin"/>
      </w:r>
      <w:r>
        <w:rPr>
          <w:lang w:val="en-GB"/>
        </w:rPr>
        <w:instrText xml:space="preserve"> REF _Ref115812690 \r \h </w:instrText>
      </w:r>
      <w:r>
        <w:rPr>
          <w:color w:val="2B579A"/>
          <w:shd w:val="clear" w:color="auto" w:fill="E6E6E6"/>
          <w:lang w:val="en-GB"/>
        </w:rPr>
      </w:r>
      <w:r>
        <w:rPr>
          <w:color w:val="2B579A"/>
          <w:shd w:val="clear" w:color="auto" w:fill="E6E6E6"/>
          <w:lang w:val="en-GB"/>
        </w:rPr>
        <w:fldChar w:fldCharType="separate"/>
      </w:r>
      <w:r w:rsidR="00140CE9">
        <w:rPr>
          <w:lang w:val="en-GB"/>
        </w:rPr>
        <w:t>5.3</w:t>
      </w:r>
      <w:r>
        <w:rPr>
          <w:color w:val="2B579A"/>
          <w:shd w:val="clear" w:color="auto" w:fill="E6E6E6"/>
          <w:lang w:val="en-GB"/>
        </w:rPr>
        <w:fldChar w:fldCharType="end"/>
      </w:r>
      <w:r>
        <w:rPr>
          <w:lang w:val="en-GB"/>
        </w:rPr>
        <w:t>.</w:t>
      </w:r>
    </w:p>
    <w:p w14:paraId="21F68D98" w14:textId="77777777" w:rsidR="0023470E" w:rsidRDefault="0023470E" w:rsidP="00B81B08">
      <w:pPr>
        <w:pStyle w:val="Heading3"/>
      </w:pPr>
      <w:r>
        <w:t>Biodiversity challenges</w:t>
      </w:r>
    </w:p>
    <w:p w14:paraId="0AA2BB6A" w14:textId="640AC3AE" w:rsidR="0023470E" w:rsidRDefault="0023470E" w:rsidP="00B81B08">
      <w:r>
        <w:t>The biodiversity of the region is subject to several threatening processes that present a challenge when planning for development within the Strategic Assessment Area. Most native vegetation has been cleared or modified within the region for agricultural activities and more recently urban development. The disconnected and modified nature of the remaining native vegetation also exacerbates the impact of other threatening processes</w:t>
      </w:r>
      <w:r w:rsidR="009211EB">
        <w:rPr>
          <w:rFonts w:cs="Arial"/>
          <w:iCs/>
        </w:rPr>
        <w:t xml:space="preserve"> </w:t>
      </w:r>
      <w:sdt>
        <w:sdtPr>
          <w:rPr>
            <w:rFonts w:cs="Arial"/>
            <w:iCs/>
            <w:color w:val="000000"/>
          </w:rPr>
          <w:tag w:val="MENDELEY_CITATION_v3_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"/>
          <w:id w:val="-642036443"/>
          <w:placeholder>
            <w:docPart w:val="DefaultPlaceholder_-1854013440"/>
          </w:placeholder>
        </w:sdtPr>
        <w:sdtContent>
          <w:r w:rsidR="00E871F5" w:rsidRPr="00E871F5">
            <w:rPr>
              <w:rFonts w:cs="Arial"/>
              <w:iCs/>
              <w:color w:val="000000"/>
            </w:rPr>
            <w:t>(DSE, 2003; EHP, 2021)</w:t>
          </w:r>
        </w:sdtContent>
      </w:sdt>
      <w:r>
        <w:t>.</w:t>
      </w:r>
    </w:p>
    <w:p w14:paraId="1FFC9805" w14:textId="77777777" w:rsidR="0023470E" w:rsidRDefault="0023470E" w:rsidP="00277780">
      <w:pPr>
        <w:keepNext/>
        <w:keepLines/>
      </w:pPr>
      <w:r>
        <w:lastRenderedPageBreak/>
        <w:t>The following threatening processes are impacting biodiversity values within the Strategic Assessment Area and surrounding landscape:</w:t>
      </w:r>
    </w:p>
    <w:p w14:paraId="3860A85F" w14:textId="297C55EC" w:rsidR="0023470E" w:rsidRDefault="0023470E" w:rsidP="00B81B08">
      <w:pPr>
        <w:pStyle w:val="Bullet1"/>
      </w:pPr>
      <w:r>
        <w:t xml:space="preserve">Habitat loss and fragmentation – given the large amount of historical clearing, protecting and/or restoring remaining areas of native vegetation is important for any future conservation efforts </w:t>
      </w:r>
      <w:sdt>
        <w:sdtPr>
          <w:rPr>
            <w:color w:val="000000"/>
          </w:rPr>
          <w:tag w:val="MENDELEY_CITATION_v3_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"/>
          <w:id w:val="-353419061"/>
          <w:placeholder>
            <w:docPart w:val="DefaultPlaceholder_-1854013440"/>
          </w:placeholder>
        </w:sdtPr>
        <w:sdtContent>
          <w:r w:rsidR="00E871F5" w:rsidRPr="00E871F5">
            <w:rPr>
              <w:color w:val="000000"/>
            </w:rPr>
            <w:t>(DSE, 2003)</w:t>
          </w:r>
        </w:sdtContent>
      </w:sdt>
    </w:p>
    <w:p w14:paraId="6F2812F6" w14:textId="4CCADE39" w:rsidR="0023470E" w:rsidRDefault="0023470E" w:rsidP="00B81B08">
      <w:pPr>
        <w:pStyle w:val="Bullet1"/>
      </w:pPr>
      <w:r>
        <w:t xml:space="preserve">Invasive weeds – the Growth Areas contain a high density of weeds and introduced pasture which pose a threat to multiple threatened species either through habitat competition or habitat degradation </w:t>
      </w:r>
      <w:sdt>
        <w:sdtPr>
          <w:rPr>
            <w:color w:val="000000"/>
          </w:rPr>
          <w:tag w:val="MENDELEY_CITATION_v3_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"/>
          <w:id w:val="1649082255"/>
          <w:placeholder>
            <w:docPart w:val="DefaultPlaceholder_-1854013440"/>
          </w:placeholder>
        </w:sdtPr>
        <w:sdtContent>
          <w:r w:rsidR="00E871F5" w:rsidRPr="00E871F5">
            <w:rPr>
              <w:color w:val="000000"/>
            </w:rPr>
            <w:t>(DELWP, 2020; EHP, 2021)</w:t>
          </w:r>
        </w:sdtContent>
      </w:sdt>
    </w:p>
    <w:p w14:paraId="6F6C4806" w14:textId="196D19C6" w:rsidR="0023470E" w:rsidRDefault="0023470E" w:rsidP="00B81B08">
      <w:pPr>
        <w:pStyle w:val="Bullet1"/>
      </w:pPr>
      <w:r>
        <w:t xml:space="preserve">Pest animals – pests including rabbits, hares and foxes are present within the region and pose a threat to multiple threatened species, either through predation, competition or habitat degradation </w:t>
      </w:r>
      <w:sdt>
        <w:sdtPr>
          <w:rPr>
            <w:color w:val="000000"/>
          </w:rPr>
          <w:tag w:val="MENDELEY_CITATION_v3_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"/>
          <w:id w:val="-2103558351"/>
          <w:placeholder>
            <w:docPart w:val="373681659B7D2E458E49C4F061EDACC0"/>
          </w:placeholder>
        </w:sdtPr>
        <w:sdtContent>
          <w:r w:rsidR="00E871F5" w:rsidRPr="00E871F5">
            <w:rPr>
              <w:color w:val="000000"/>
            </w:rPr>
            <w:t>(DELWP, 2020; EHP, 2021)</w:t>
          </w:r>
        </w:sdtContent>
      </w:sdt>
    </w:p>
    <w:p w14:paraId="2813F44F" w14:textId="334CBCB3" w:rsidR="0023470E" w:rsidRDefault="0023470E" w:rsidP="00B81B08">
      <w:pPr>
        <w:pStyle w:val="Bullet1"/>
      </w:pPr>
      <w:r>
        <w:t>Water system modification – a</w:t>
      </w:r>
      <w:r w:rsidRPr="002B693C">
        <w:t>ll the major watercourses within the Geelong region have experienced environmental impacts from development</w:t>
      </w:r>
      <w:r>
        <w:t xml:space="preserve">. These impacts include barriers to movement, changes to hydrological flows, decreased water quality, erosion and degradation of riparian vegetation </w:t>
      </w:r>
      <w:sdt>
        <w:sdtPr>
          <w:rPr>
            <w:color w:val="000000"/>
          </w:rPr>
          <w:tag w:val="MENDELEY_CITATION_v3_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"/>
          <w:id w:val="373816536"/>
          <w:placeholder>
            <w:docPart w:val="DefaultPlaceholder_-1854013440"/>
          </w:placeholder>
        </w:sdtPr>
        <w:sdtContent>
          <w:r w:rsidR="00E871F5" w:rsidRPr="00E871F5">
            <w:rPr>
              <w:color w:val="000000"/>
            </w:rPr>
            <w:t>(Corangamite CMA, 2014; DELWP, 2021)</w:t>
          </w:r>
        </w:sdtContent>
      </w:sdt>
    </w:p>
    <w:p w14:paraId="2090445B" w14:textId="1E71D357" w:rsidR="0023470E" w:rsidRDefault="0023470E" w:rsidP="00B81B08">
      <w:pPr>
        <w:pStyle w:val="Bullet1"/>
      </w:pPr>
      <w:r>
        <w:t xml:space="preserve">Recreational disturbance – recreational activities in estuarine and coastal environments can impact these environments, particularly waterbirds and migratory birds which occur in coastal environments and within the Port Phillip Bay (Western Shoreline) &amp; Bellarine Peninsula Ramsar site </w:t>
      </w:r>
      <w:sdt>
        <w:sdtPr>
          <w:rPr>
            <w:color w:val="000000"/>
          </w:rPr>
          <w:tag w:val="MENDELEY_CITATION_v3_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"/>
          <w:id w:val="1297262278"/>
          <w:placeholder>
            <w:docPart w:val="DefaultPlaceholder_-1854013440"/>
          </w:placeholder>
        </w:sdtPr>
        <w:sdtContent>
          <w:r w:rsidR="00E871F5" w:rsidRPr="00E871F5">
            <w:rPr>
              <w:color w:val="000000"/>
            </w:rPr>
            <w:t>(DELWP, 2020)</w:t>
          </w:r>
        </w:sdtContent>
      </w:sdt>
    </w:p>
    <w:p w14:paraId="599B1FBD" w14:textId="11C67212" w:rsidR="0023470E" w:rsidRDefault="0023470E" w:rsidP="00B81B08">
      <w:pPr>
        <w:pStyle w:val="Bullet1"/>
      </w:pPr>
      <w:r>
        <w:t xml:space="preserve">Climate change – impacts of climate change are likely to increase in the future, affecting biodiversity through processes such as more intense and longer bushfire seasons and increased drought and flooding </w:t>
      </w:r>
      <w:sdt>
        <w:sdtPr>
          <w:rPr>
            <w:color w:val="000000"/>
          </w:rPr>
          <w:tag w:val="MENDELEY_CITATION_v3_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"/>
          <w:id w:val="278082607"/>
          <w:placeholder>
            <w:docPart w:val="DefaultPlaceholder_-1854013440"/>
          </w:placeholder>
        </w:sdtPr>
        <w:sdtContent>
          <w:r w:rsidR="00E871F5" w:rsidRPr="00E871F5">
            <w:rPr>
              <w:color w:val="000000"/>
            </w:rPr>
            <w:t>(DELWP, 2019)</w:t>
          </w:r>
        </w:sdtContent>
      </w:sdt>
    </w:p>
    <w:p w14:paraId="2F1D76D8" w14:textId="60B49204" w:rsidR="0023470E" w:rsidRDefault="0023470E" w:rsidP="00544118">
      <w:r>
        <w:t xml:space="preserve">The development supported by the Plan has the potential to exacerbate existing threats and introduce new threats to the Strategic Assessment Area and surrounding landscape. The Plan includes conservation outcomes and </w:t>
      </w:r>
      <w:r w:rsidRPr="00870517">
        <w:t xml:space="preserve">commitments </w:t>
      </w:r>
      <w:r>
        <w:t>which will</w:t>
      </w:r>
      <w:r w:rsidRPr="00870517">
        <w:t xml:space="preserve"> </w:t>
      </w:r>
      <w:r>
        <w:t xml:space="preserve">help </w:t>
      </w:r>
      <w:r w:rsidRPr="00870517">
        <w:t xml:space="preserve">protect MNES and achieve </w:t>
      </w:r>
      <w:r>
        <w:t>benefits to</w:t>
      </w:r>
      <w:r w:rsidRPr="00870517">
        <w:t xml:space="preserve"> biodiversity in the region</w:t>
      </w:r>
      <w:r>
        <w:t xml:space="preserve"> (see Section </w:t>
      </w:r>
      <w:r>
        <w:rPr>
          <w:color w:val="2B579A"/>
          <w:shd w:val="clear" w:color="auto" w:fill="E6E6E6"/>
        </w:rPr>
        <w:fldChar w:fldCharType="begin"/>
      </w:r>
      <w:r>
        <w:instrText xml:space="preserve"> REF _Ref110516558 \r \h </w:instrText>
      </w:r>
      <w:r>
        <w:rPr>
          <w:color w:val="2B579A"/>
          <w:shd w:val="clear" w:color="auto" w:fill="E6E6E6"/>
        </w:rPr>
      </w:r>
      <w:r>
        <w:rPr>
          <w:color w:val="2B579A"/>
          <w:shd w:val="clear" w:color="auto" w:fill="E6E6E6"/>
        </w:rPr>
        <w:fldChar w:fldCharType="separate"/>
      </w:r>
      <w:r w:rsidR="00140CE9">
        <w:t>5</w:t>
      </w:r>
      <w:r>
        <w:rPr>
          <w:color w:val="2B579A"/>
          <w:shd w:val="clear" w:color="auto" w:fill="E6E6E6"/>
        </w:rPr>
        <w:fldChar w:fldCharType="end"/>
      </w:r>
      <w:r>
        <w:t>).</w:t>
      </w:r>
    </w:p>
    <w:p w14:paraId="18650680" w14:textId="77777777" w:rsidR="0023470E" w:rsidRDefault="0023470E" w:rsidP="00261649">
      <w:pPr>
        <w:pStyle w:val="Heading2"/>
      </w:pPr>
      <w:bookmarkStart w:id="44" w:name="_Toc212544017"/>
      <w:r>
        <w:t>Social and economic context</w:t>
      </w:r>
      <w:bookmarkEnd w:id="44"/>
    </w:p>
    <w:p w14:paraId="76B721A8" w14:textId="77777777" w:rsidR="0023470E" w:rsidRDefault="0023470E" w:rsidP="00D9600D">
      <w:r w:rsidRPr="000C6BDC">
        <w:t>The Plan supports delivery of urban growth described in the Framework Plan. This development will address a range of planning challenges associated with Geelong’s social and economic growth. The following sections outline the social and economic values and context for the Growth Areas</w:t>
      </w:r>
      <w:r>
        <w:t>, described in detail in the Framework Plan</w:t>
      </w:r>
      <w:r w:rsidRPr="000C6BDC">
        <w:t>.</w:t>
      </w:r>
    </w:p>
    <w:p w14:paraId="6A931CF8" w14:textId="77777777" w:rsidR="0023470E" w:rsidRDefault="0023470E" w:rsidP="00CD5516">
      <w:pPr>
        <w:pStyle w:val="Heading3"/>
      </w:pPr>
      <w:r>
        <w:t>Indigenous heritage</w:t>
      </w:r>
    </w:p>
    <w:p w14:paraId="28CB4883" w14:textId="0FA3372A" w:rsidR="0023470E" w:rsidRDefault="0023470E" w:rsidP="00B70B92">
      <w:r>
        <w:t>Geelong is located on the traditional lands of the Wadawurrung people, which extends</w:t>
      </w:r>
      <w:r w:rsidRPr="00B6435E">
        <w:t xml:space="preserve"> </w:t>
      </w:r>
      <w:r>
        <w:t>from the Great Dividing Range in the north to the coast around Port Phillip Bay. The Traditional Owners are represented by the Wadawurrung Traditional Owners Aboriginal Corporation (Wadawurrung)</w:t>
      </w:r>
      <w:r w:rsidR="009211EB">
        <w:rPr>
          <w:rFonts w:cs="Arial"/>
          <w:iCs/>
        </w:rPr>
        <w:t xml:space="preserve"> </w:t>
      </w:r>
      <w:sdt>
        <w:sdtPr>
          <w:rPr>
            <w:rFonts w:cs="Arial"/>
            <w:iCs/>
            <w:color w:val="000000"/>
          </w:rPr>
          <w:tag w:val="MENDELEY_CITATION_v3_eyJjaXRhdGlvbklEIjoiTUVOREVMRVlfQ0lUQVRJT05fY2RhODRlMjAtMTkyNC00MTRjLWIwN2MtMTBkZDA2ZDcyZTc1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
          <w:id w:val="1050187745"/>
          <w:placeholder>
            <w:docPart w:val="DefaultPlaceholder_-1854013440"/>
          </w:placeholder>
        </w:sdtPr>
        <w:sdtContent>
          <w:r w:rsidR="00E871F5" w:rsidRPr="00E871F5">
            <w:rPr>
              <w:rFonts w:cs="Arial"/>
              <w:iCs/>
              <w:color w:val="000000"/>
            </w:rPr>
            <w:t>(The City of Greater Geelong, 2021)</w:t>
          </w:r>
        </w:sdtContent>
      </w:sdt>
      <w:r>
        <w:t xml:space="preserve">. </w:t>
      </w:r>
    </w:p>
    <w:p w14:paraId="19A98B14" w14:textId="1F0BADB5" w:rsidR="0023470E" w:rsidRDefault="0023470E" w:rsidP="00B70B92">
      <w:r>
        <w:t>The Wadawurrung people have inhabited the Geelong locality for over 25,000 years</w:t>
      </w:r>
      <w:r w:rsidR="009211EB">
        <w:rPr>
          <w:rFonts w:cs="Arial"/>
          <w:iCs/>
        </w:rPr>
        <w:t xml:space="preserve"> </w:t>
      </w:r>
      <w:sdt>
        <w:sdtPr>
          <w:rPr>
            <w:rFonts w:cs="Arial"/>
            <w:iCs/>
            <w:color w:val="000000"/>
          </w:rPr>
          <w:tag w:val="MENDELEY_CITATION_v3_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"/>
          <w:id w:val="610864347"/>
          <w:placeholder>
            <w:docPart w:val="DefaultPlaceholder_-1854013440"/>
          </w:placeholder>
        </w:sdtPr>
        <w:sdtContent>
          <w:r w:rsidR="00E871F5" w:rsidRPr="00E871F5">
            <w:rPr>
              <w:rFonts w:cs="Arial"/>
              <w:iCs/>
              <w:color w:val="000000"/>
            </w:rPr>
            <w:t>(Wathaurong Aboriginal Co-operative, 2021)</w:t>
          </w:r>
        </w:sdtContent>
      </w:sdt>
      <w:r>
        <w:t>. The Framework Plan states that the cultural, social, environmental, economic and spiritual contribution of the Wadawurrung people is an integral part of Geelong’s identity.</w:t>
      </w:r>
    </w:p>
    <w:p w14:paraId="18494EAB" w14:textId="3C3B20D7" w:rsidR="0023470E" w:rsidRDefault="0023470E" w:rsidP="00CD5516">
      <w:r>
        <w:t>The Growth Areas contain landscapes and waterbodies that are highly significant to the Wadawurrung people, including the waters of the Moorabool River, Barwon River and Cowies Creek. The Growth Areas also contain several registered Aboriginal places. There has only been limited archaeological investigation within the Growth Areas and a large number of additional sites of significance for Aboriginal people potentially occur in these areas</w:t>
      </w:r>
      <w:r w:rsidR="0095383D">
        <w:rPr>
          <w:rFonts w:cs="Arial"/>
          <w:iCs/>
        </w:rPr>
        <w:t xml:space="preserve"> </w:t>
      </w:r>
      <w:sdt>
        <w:sdtPr>
          <w:rPr>
            <w:rFonts w:cs="Arial"/>
            <w:iCs/>
            <w:color w:val="000000"/>
          </w:rPr>
          <w:tag w:val="MENDELEY_CITATION_v3_eyJjaXRhdGlvbklEIjoiTUVOREVMRVlfQ0lUQVRJT05fYjhlNGExODQtNmU3ZC00YzhhLWIxNmItNDk1YzBlMGEzMTE0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
          <w:id w:val="-1993636119"/>
          <w:placeholder>
            <w:docPart w:val="DefaultPlaceholder_-1854013440"/>
          </w:placeholder>
        </w:sdtPr>
        <w:sdtContent>
          <w:r w:rsidR="00E871F5" w:rsidRPr="00E871F5">
            <w:rPr>
              <w:rFonts w:cs="Arial"/>
              <w:iCs/>
              <w:color w:val="000000"/>
            </w:rPr>
            <w:t>(The City of Greater Geelong, 2021)</w:t>
          </w:r>
        </w:sdtContent>
      </w:sdt>
      <w:r>
        <w:t>. Under the Framework Plan, the City aims to recognise and protect these sites and work in partnership with the Wadawurrung people to interpret and manage these sites.</w:t>
      </w:r>
    </w:p>
    <w:p w14:paraId="4F5BA5C6" w14:textId="77777777" w:rsidR="0023470E" w:rsidRDefault="0023470E" w:rsidP="00CD5516">
      <w:pPr>
        <w:pStyle w:val="Heading3"/>
      </w:pPr>
      <w:r>
        <w:t>Post contact heritage</w:t>
      </w:r>
    </w:p>
    <w:p w14:paraId="09F38ADA" w14:textId="0026DD3F" w:rsidR="0023470E" w:rsidRDefault="0023470E" w:rsidP="00CD5516">
      <w:r>
        <w:t>The Geelong area has a rich history of early settlement which primarily consisted of pastoral activities, followed by freehold agricultural enterprises as the population increased. There are a number of registered heritage places including pastoral estates, quarries, railways and townships</w:t>
      </w:r>
      <w:r w:rsidR="0095383D">
        <w:rPr>
          <w:rFonts w:cs="Arial"/>
          <w:iCs/>
        </w:rPr>
        <w:t xml:space="preserve"> </w:t>
      </w:r>
      <w:sdt>
        <w:sdtPr>
          <w:rPr>
            <w:rFonts w:cs="Arial"/>
            <w:iCs/>
            <w:color w:val="000000"/>
          </w:rPr>
          <w:tag w:val="MENDELEY_CITATION_v3_eyJjaXRhdGlvbklEIjoiTUVOREVMRVlfQ0lUQVRJT05fM2U0N2M1OTEtZWVhYy00OTMzLWJkMGEtMGQwYTk3MjgwZmE4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
          <w:id w:val="901944878"/>
          <w:placeholder>
            <w:docPart w:val="DefaultPlaceholder_-1854013440"/>
          </w:placeholder>
        </w:sdtPr>
        <w:sdtContent>
          <w:r w:rsidR="00E871F5" w:rsidRPr="00E871F5">
            <w:rPr>
              <w:rFonts w:cs="Arial"/>
              <w:iCs/>
              <w:color w:val="000000"/>
            </w:rPr>
            <w:t>(The City of Greater Geelong, 2021)</w:t>
          </w:r>
        </w:sdtContent>
      </w:sdt>
      <w:r>
        <w:t>. The Framework Plan aims to retain post-contact heritage sites and values and integrate them into the urban landscape of the Growth Areas.</w:t>
      </w:r>
    </w:p>
    <w:p w14:paraId="5F229294" w14:textId="77777777" w:rsidR="0023470E" w:rsidRDefault="0023470E" w:rsidP="005769CA">
      <w:pPr>
        <w:pStyle w:val="Heading3"/>
      </w:pPr>
      <w:r>
        <w:t>Current land use</w:t>
      </w:r>
    </w:p>
    <w:p w14:paraId="4C5E193F" w14:textId="32DA68D3" w:rsidR="0023470E" w:rsidRDefault="0023470E" w:rsidP="00CD5516">
      <w:r>
        <w:t>Since European settlement, large areas of grasslands and woodland have been removed or modified for agricultural activities in the Geelong area. Currently, the Growth Areas primarily consist of land that has been developed for agricultural purposes. The NGGA is primarily used for pastoral and cropping activities associated with rural residential housing while the WGGA comprises of a mix of existing land uses, including agriculture, recreation reserves, rural and medium density housing, and educational facilities</w:t>
      </w:r>
      <w:r w:rsidR="0095383D">
        <w:rPr>
          <w:rFonts w:cs="Arial"/>
          <w:iCs/>
        </w:rPr>
        <w:t xml:space="preserve"> </w:t>
      </w:r>
      <w:sdt>
        <w:sdtPr>
          <w:rPr>
            <w:rFonts w:cs="Arial"/>
            <w:iCs/>
            <w:color w:val="000000"/>
          </w:rPr>
          <w:tag w:val="MENDELEY_CITATION_v3_eyJjaXRhdGlvbklEIjoiTUVOREVMRVlfQ0lUQVRJT05fNGFiYTc3YzQtOGUwNC00NjQ4LWFiMjUtMTM0NWIwNzg2ZDJh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
          <w:id w:val="-306623362"/>
          <w:placeholder>
            <w:docPart w:val="DefaultPlaceholder_-1854013440"/>
          </w:placeholder>
        </w:sdtPr>
        <w:sdtContent>
          <w:r w:rsidR="00E871F5" w:rsidRPr="00E871F5">
            <w:rPr>
              <w:rFonts w:cs="Arial"/>
              <w:iCs/>
              <w:color w:val="000000"/>
            </w:rPr>
            <w:t>(The City of Greater Geelong, 2021)</w:t>
          </w:r>
        </w:sdtContent>
      </w:sdt>
      <w:r>
        <w:t xml:space="preserve">. While the </w:t>
      </w:r>
      <w:r w:rsidR="0040092B">
        <w:t>Growth Areas do</w:t>
      </w:r>
      <w:r>
        <w:t xml:space="preserve"> not </w:t>
      </w:r>
      <w:r>
        <w:lastRenderedPageBreak/>
        <w:t>contain any State protected areas or National Parks, there are a number of reserves managed by the City</w:t>
      </w:r>
      <w:r w:rsidR="0040092B">
        <w:t xml:space="preserve"> in the WGGA</w:t>
      </w:r>
      <w:r>
        <w:t xml:space="preserve"> – including the Moorabool River Reserve</w:t>
      </w:r>
      <w:r w:rsidR="0095383D">
        <w:rPr>
          <w:rFonts w:cs="Arial"/>
          <w:iCs/>
        </w:rPr>
        <w:t xml:space="preserve"> </w:t>
      </w:r>
      <w:sdt>
        <w:sdtPr>
          <w:rPr>
            <w:rFonts w:cs="Arial"/>
            <w:iCs/>
            <w:color w:val="000000"/>
          </w:rPr>
          <w:tag w:val="MENDELEY_CITATION_v3_eyJjaXRhdGlvbklEIjoiTUVOREVMRVlfQ0lUQVRJT05fNTgyNmZiNGQtNzY4My00MmIzLWE5ODgtNDMzM2JlNzg4Yzdm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1804524207"/>
          <w:placeholder>
            <w:docPart w:val="DefaultPlaceholder_-1854013440"/>
          </w:placeholder>
        </w:sdtPr>
        <w:sdtContent>
          <w:r w:rsidR="00E871F5" w:rsidRPr="00E871F5">
            <w:rPr>
              <w:rFonts w:cs="Arial"/>
              <w:iCs/>
              <w:color w:val="000000"/>
            </w:rPr>
            <w:t>(EHP, 2021)</w:t>
          </w:r>
        </w:sdtContent>
      </w:sdt>
      <w:r>
        <w:t>.</w:t>
      </w:r>
    </w:p>
    <w:p w14:paraId="50FB6BCA" w14:textId="77777777" w:rsidR="0023470E" w:rsidRDefault="0023470E" w:rsidP="006564F2">
      <w:pPr>
        <w:pStyle w:val="Heading3"/>
      </w:pPr>
      <w:r>
        <w:t>Geelong’s growth</w:t>
      </w:r>
    </w:p>
    <w:p w14:paraId="5862FF6B" w14:textId="3AAF4F5B" w:rsidR="0023470E" w:rsidRDefault="0023470E" w:rsidP="00716808">
      <w:r>
        <w:t xml:space="preserve">Geelong is considered to be the primary population centre outside of Melbourne and contains numerous assets that are vital for the </w:t>
      </w:r>
      <w:r w:rsidR="00E81C2B">
        <w:t xml:space="preserve">State’s </w:t>
      </w:r>
      <w:r>
        <w:t>social, economic and environmental sustainability</w:t>
      </w:r>
      <w:r w:rsidR="0095383D">
        <w:rPr>
          <w:rFonts w:cs="Arial"/>
          <w:iCs/>
        </w:rPr>
        <w:t xml:space="preserve"> </w:t>
      </w:r>
      <w:sdt>
        <w:sdtPr>
          <w:rPr>
            <w:rFonts w:cs="Arial"/>
            <w:iCs/>
            <w:color w:val="000000"/>
          </w:rPr>
          <w:tag w:val="MENDELEY_CITATION_v3_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"/>
          <w:id w:val="441731101"/>
          <w:placeholder>
            <w:docPart w:val="DefaultPlaceholder_-1854013440"/>
          </w:placeholder>
        </w:sdtPr>
        <w:sdtContent>
          <w:r w:rsidR="00E871F5" w:rsidRPr="00E871F5">
            <w:rPr>
              <w:rFonts w:cs="Arial"/>
              <w:iCs/>
              <w:color w:val="000000"/>
            </w:rPr>
            <w:t>(Victoria State Government, 2017)</w:t>
          </w:r>
        </w:sdtContent>
      </w:sdt>
      <w:r>
        <w:t xml:space="preserve">. It is the largest regional city in Victoria, with a current population of approximately </w:t>
      </w:r>
      <w:r w:rsidRPr="00FF5CAF">
        <w:t>317</w:t>
      </w:r>
      <w:r>
        <w:t>,</w:t>
      </w:r>
      <w:r w:rsidRPr="00FF5CAF">
        <w:t>857</w:t>
      </w:r>
      <w:r>
        <w:t xml:space="preserve"> people</w:t>
      </w:r>
      <w:r w:rsidR="0095383D">
        <w:rPr>
          <w:rFonts w:cs="Arial"/>
          <w:iCs/>
        </w:rPr>
        <w:t xml:space="preserve"> </w:t>
      </w:r>
      <w:sdt>
        <w:sdtPr>
          <w:rPr>
            <w:rFonts w:cs="Arial"/>
            <w:iCs/>
            <w:color w:val="000000"/>
          </w:rPr>
          <w:tag w:val="MENDELEY_CITATION_v3_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"/>
          <w:id w:val="1194657048"/>
          <w:placeholder>
            <w:docPart w:val="DefaultPlaceholder_-1854013440"/>
          </w:placeholder>
        </w:sdtPr>
        <w:sdtContent>
          <w:r w:rsidR="00E871F5" w:rsidRPr="00E871F5">
            <w:rPr>
              <w:rFonts w:cs="Arial"/>
              <w:iCs/>
              <w:color w:val="000000"/>
            </w:rPr>
            <w:t>(ABS, 2020)</w:t>
          </w:r>
        </w:sdtContent>
      </w:sdt>
      <w:r>
        <w:t>. The city is projected to exceed a population of 500,000 by 2050 with an anticipated, sustained annual growth rate of 2.5%</w:t>
      </w:r>
      <w:r w:rsidR="0095383D">
        <w:rPr>
          <w:rFonts w:cs="Arial"/>
          <w:iCs/>
        </w:rPr>
        <w:t xml:space="preserve"> </w:t>
      </w:r>
      <w:sdt>
        <w:sdtPr>
          <w:rPr>
            <w:rFonts w:cs="Arial"/>
            <w:iCs/>
            <w:color w:val="000000"/>
          </w:rPr>
          <w:tag w:val="MENDELEY_CITATION_v3_eyJjaXRhdGlvbklEIjoiTUVOREVMRVlfQ0lUQVRJT05fMjRlMjhjMjMtODBmMC00YTkzLTkwY2QtNzk1ZmZjNDg4MzMx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
          <w:id w:val="486833402"/>
          <w:placeholder>
            <w:docPart w:val="DefaultPlaceholder_-1854013440"/>
          </w:placeholder>
        </w:sdtPr>
        <w:sdtContent>
          <w:r w:rsidR="00E871F5" w:rsidRPr="00E871F5">
            <w:rPr>
              <w:rFonts w:cs="Arial"/>
              <w:iCs/>
              <w:color w:val="000000"/>
            </w:rPr>
            <w:t>(The City of Greater Geelong, 2021)</w:t>
          </w:r>
        </w:sdtContent>
      </w:sdt>
      <w:r>
        <w:t>. This projected growth is driven by a strong economy and employment growth that is expected to continue in the coming decades</w:t>
      </w:r>
      <w:r w:rsidR="0095383D">
        <w:rPr>
          <w:rFonts w:cs="Arial"/>
          <w:iCs/>
        </w:rPr>
        <w:t xml:space="preserve"> </w:t>
      </w:r>
      <w:sdt>
        <w:sdtPr>
          <w:rPr>
            <w:rFonts w:cs="Arial"/>
            <w:iCs/>
            <w:color w:val="000000"/>
          </w:rPr>
          <w:tag w:val="MENDELEY_CITATION_v3_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"/>
          <w:id w:val="-273639266"/>
          <w:placeholder>
            <w:docPart w:val="DefaultPlaceholder_-1854013440"/>
          </w:placeholder>
        </w:sdtPr>
        <w:sdtContent>
          <w:r w:rsidR="00E871F5" w:rsidRPr="00E871F5">
            <w:rPr>
              <w:rFonts w:cs="Arial"/>
              <w:iCs/>
              <w:color w:val="000000"/>
            </w:rPr>
            <w:t>(Geelong Region Alliance, 2007; The City of Greater Geelong, 2021)</w:t>
          </w:r>
        </w:sdtContent>
      </w:sdt>
      <w:r>
        <w:t xml:space="preserve">. </w:t>
      </w:r>
    </w:p>
    <w:p w14:paraId="68EDA04F" w14:textId="77777777" w:rsidR="0023470E" w:rsidRDefault="0023470E" w:rsidP="004B0301">
      <w:pPr>
        <w:pStyle w:val="Heading4"/>
      </w:pPr>
      <w:r>
        <w:t xml:space="preserve">Greater Geelong Settlement Strategy </w:t>
      </w:r>
    </w:p>
    <w:p w14:paraId="7F2BDAE0" w14:textId="6E4958A1" w:rsidR="0023470E" w:rsidRDefault="0023470E" w:rsidP="00240FDC">
      <w:r>
        <w:t>The growth of Geelong has long been recognised. To manage the long term growth of the city and provide for the region’s housing needs the City of Greater Geelong prepared the Greater Geelong Settlement Strategy 2020</w:t>
      </w:r>
      <w:r w:rsidR="0095383D">
        <w:rPr>
          <w:rFonts w:cs="Arial"/>
          <w:iCs/>
        </w:rPr>
        <w:t xml:space="preserve"> </w:t>
      </w:r>
      <w:sdt>
        <w:sdtPr>
          <w:rPr>
            <w:rFonts w:cs="Arial"/>
            <w:iCs/>
            <w:color w:val="000000"/>
          </w:rPr>
          <w:tag w:val="MENDELEY_CITATION_v3_eyJjaXRhdGlvbklEIjoiTUVOREVMRVlfQ0lUQVRJT05fNzA2MzgxYjUtYmQzNy00NDQ4LTg1OTQtOGM3NzgyOTcxODQ0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
          <w:id w:val="1456757030"/>
          <w:placeholder>
            <w:docPart w:val="DefaultPlaceholder_-1854013440"/>
          </w:placeholder>
        </w:sdtPr>
        <w:sdtContent>
          <w:r w:rsidR="00E871F5" w:rsidRPr="00E871F5">
            <w:rPr>
              <w:rFonts w:cs="Arial"/>
              <w:iCs/>
              <w:color w:val="000000"/>
            </w:rPr>
            <w:t>(The City of Greater Geelong, 2021)</w:t>
          </w:r>
        </w:sdtContent>
      </w:sdt>
      <w:r>
        <w:t xml:space="preserve">. The strategy directs future housing growth to urban Geelong. This includes a target of 50 per cent of housing growth occurring in established areas and 50 per cent accommodated in three major growth areas – Armstrong Creek, the </w:t>
      </w:r>
      <w:r w:rsidR="00E81C2B">
        <w:t>NGGA</w:t>
      </w:r>
      <w:r>
        <w:t xml:space="preserve">, and the </w:t>
      </w:r>
      <w:r w:rsidR="00E81C2B">
        <w:t>WGGA</w:t>
      </w:r>
      <w:r>
        <w:t>.</w:t>
      </w:r>
      <w:r w:rsidR="00DB1C15">
        <w:t xml:space="preserve"> </w:t>
      </w:r>
    </w:p>
    <w:p w14:paraId="5078BDF5" w14:textId="04143296" w:rsidR="0023470E" w:rsidRDefault="0023470E" w:rsidP="00240FDC">
      <w:r>
        <w:t xml:space="preserve">The G21 Regional Growth Plan </w:t>
      </w:r>
      <w:sdt>
        <w:sdtPr>
          <w:rPr>
            <w:color w:val="000000"/>
          </w:rPr>
          <w:tag w:val="MENDELEY_CITATION_v3_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"/>
          <w:id w:val="1155734115"/>
          <w:placeholder>
            <w:docPart w:val="DefaultPlaceholder_-1854013440"/>
          </w:placeholder>
        </w:sdtPr>
        <w:sdtEndPr>
          <w:rPr>
            <w:rFonts w:cs="Arial"/>
            <w:iCs/>
          </w:rPr>
        </w:sdtEndPr>
        <w:sdtContent>
          <w:r w:rsidR="00E871F5" w:rsidRPr="00E871F5">
            <w:rPr>
              <w:rFonts w:cs="Arial"/>
              <w:iCs/>
              <w:color w:val="000000"/>
            </w:rPr>
            <w:t>(Geelong Region Alliance, 2013)</w:t>
          </w:r>
        </w:sdtContent>
      </w:sdt>
      <w:r>
        <w:t xml:space="preserve"> first identified the Northern and Western Geelong Growth Areas as potential growth areas for ‘further investigation’ in 2013. The Northern and Western Geelong Growth Areas and Greater Geelong Settlement Strategy provides a program and process for managing the release of precinct structure plan areas to ensure that Geelong’s housing needs are met, and the necessary supporting infrastructure and sequencing of development is considered. </w:t>
      </w:r>
    </w:p>
    <w:p w14:paraId="431C4023" w14:textId="77777777" w:rsidR="0023470E" w:rsidRDefault="0023470E" w:rsidP="00261649">
      <w:pPr>
        <w:pStyle w:val="Heading3"/>
      </w:pPr>
      <w:r>
        <w:t>Social and economic value of the Plan</w:t>
      </w:r>
    </w:p>
    <w:p w14:paraId="2DD55A47" w14:textId="77777777" w:rsidR="0023470E" w:rsidRDefault="0023470E" w:rsidP="00646FE2">
      <w:r>
        <w:t>The development supported by this Plan will facilitate substantial social and economic opportunities and growth that will generate many jobs and boost the economy, including in relation to:</w:t>
      </w:r>
    </w:p>
    <w:p w14:paraId="6CF52E48" w14:textId="77777777" w:rsidR="0023470E" w:rsidRDefault="0023470E" w:rsidP="00D42C7C">
      <w:pPr>
        <w:pStyle w:val="Bullet1"/>
      </w:pPr>
      <w:r>
        <w:t>Housing and accommodation</w:t>
      </w:r>
    </w:p>
    <w:p w14:paraId="14FD6DDB" w14:textId="77777777" w:rsidR="0023470E" w:rsidRDefault="0023470E" w:rsidP="00D42C7C">
      <w:pPr>
        <w:pStyle w:val="Bullet1"/>
      </w:pPr>
      <w:r>
        <w:t>Employment</w:t>
      </w:r>
    </w:p>
    <w:p w14:paraId="596C1B09" w14:textId="77777777" w:rsidR="0023470E" w:rsidRDefault="0023470E" w:rsidP="00D42C7C">
      <w:pPr>
        <w:pStyle w:val="Bullet1"/>
      </w:pPr>
      <w:r>
        <w:t xml:space="preserve">Community </w:t>
      </w:r>
    </w:p>
    <w:p w14:paraId="2356161E" w14:textId="77777777" w:rsidR="0023470E" w:rsidRDefault="0023470E" w:rsidP="00D42C7C">
      <w:pPr>
        <w:pStyle w:val="Bullet1"/>
      </w:pPr>
      <w:r>
        <w:t>Transport</w:t>
      </w:r>
    </w:p>
    <w:p w14:paraId="389B3B51" w14:textId="77777777" w:rsidR="0023470E" w:rsidRDefault="0023470E" w:rsidP="001D7E20">
      <w:pPr>
        <w:pStyle w:val="Heading4"/>
      </w:pPr>
      <w:r>
        <w:t>Housing and accommodation</w:t>
      </w:r>
    </w:p>
    <w:p w14:paraId="363F51AB" w14:textId="4422C207" w:rsidR="0023470E" w:rsidRDefault="0023470E" w:rsidP="00CD5516">
      <w:r>
        <w:t xml:space="preserve">The development supported by the Plan aims to provide a sustainable and diverse mix of housing and accommodation to support future residents and visitors of Geelong. Diverse housing is important for the success of new urban areas, as it attracts a range of potential residents at all stages of their life. The City intends to provide a mix of </w:t>
      </w:r>
      <w:r w:rsidRPr="008F0B6D">
        <w:t>low-rise, multi-unit and clustered housing types</w:t>
      </w:r>
      <w:r>
        <w:t>, along with aged-care and affordable, community and social housing options</w:t>
      </w:r>
      <w:r w:rsidR="0095383D">
        <w:rPr>
          <w:rFonts w:cs="Arial"/>
          <w:iCs/>
        </w:rPr>
        <w:t xml:space="preserve"> </w:t>
      </w:r>
      <w:sdt>
        <w:sdtPr>
          <w:rPr>
            <w:rFonts w:cs="Arial"/>
            <w:iCs/>
            <w:color w:val="000000"/>
          </w:rPr>
          <w:tag w:val="MENDELEY_CITATION_v3_eyJjaXRhdGlvbklEIjoiTUVOREVMRVlfQ0lUQVRJT05fMzcxMjQ1MjUtZGEyNy00YzU1LWEyYzAtYjQxODI1MzE4ZDk2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
          <w:id w:val="1418511661"/>
          <w:placeholder>
            <w:docPart w:val="DefaultPlaceholder_-1854013440"/>
          </w:placeholder>
        </w:sdtPr>
        <w:sdtContent>
          <w:r w:rsidR="00E871F5" w:rsidRPr="00E871F5">
            <w:rPr>
              <w:rFonts w:cs="Arial"/>
              <w:iCs/>
              <w:color w:val="000000"/>
            </w:rPr>
            <w:t>(The City of Greater Geelong, 2021)</w:t>
          </w:r>
        </w:sdtContent>
      </w:sdt>
      <w:r>
        <w:t xml:space="preserve">. </w:t>
      </w:r>
    </w:p>
    <w:p w14:paraId="362CCC49" w14:textId="749D9C8F" w:rsidR="0023470E" w:rsidRPr="004A7F8C" w:rsidRDefault="0023470E" w:rsidP="00CD5516">
      <w:r w:rsidRPr="00AB604B">
        <w:t xml:space="preserve">The </w:t>
      </w:r>
      <w:r>
        <w:t>G</w:t>
      </w:r>
      <w:r w:rsidRPr="00AB604B">
        <w:t xml:space="preserve">rowth </w:t>
      </w:r>
      <w:r>
        <w:t>A</w:t>
      </w:r>
      <w:r w:rsidRPr="00AB604B">
        <w:t xml:space="preserve">reas identified </w:t>
      </w:r>
      <w:r>
        <w:t xml:space="preserve">in </w:t>
      </w:r>
      <w:r w:rsidRPr="00AB604B">
        <w:t>the Framework Plan have the capacity to accommodate 110,000 new residents</w:t>
      </w:r>
      <w:r>
        <w:t>. In addition to residential housing, a range of other accommodation types may also be provided including hotels, motels and caravan and camping parks. Existing rural living spaces will also be retained in some areas, providing opportunities for agriculture and rural industry</w:t>
      </w:r>
      <w:r w:rsidR="0095383D">
        <w:rPr>
          <w:rFonts w:cs="Arial"/>
          <w:iCs/>
        </w:rPr>
        <w:t xml:space="preserve"> </w:t>
      </w:r>
      <w:sdt>
        <w:sdtPr>
          <w:rPr>
            <w:rFonts w:cs="Arial"/>
            <w:iCs/>
            <w:color w:val="000000"/>
          </w:rPr>
          <w:tag w:val="MENDELEY_CITATION_v3_eyJjaXRhdGlvbklEIjoiTUVOREVMRVlfQ0lUQVRJT05fNmM3YThiNzMtM2YwZC00NWRhLTllZmYtMWYyYTA2MmQ5MTYy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
          <w:id w:val="-856890529"/>
          <w:placeholder>
            <w:docPart w:val="DefaultPlaceholder_-1854013440"/>
          </w:placeholder>
        </w:sdtPr>
        <w:sdtContent>
          <w:r w:rsidR="00E871F5" w:rsidRPr="00E871F5">
            <w:rPr>
              <w:rFonts w:cs="Arial"/>
              <w:iCs/>
              <w:color w:val="000000"/>
            </w:rPr>
            <w:t>(The City of Greater Geelong, 2021)</w:t>
          </w:r>
        </w:sdtContent>
      </w:sdt>
      <w:r>
        <w:t>.</w:t>
      </w:r>
    </w:p>
    <w:p w14:paraId="6FA5EB14" w14:textId="77777777" w:rsidR="0023470E" w:rsidRDefault="0023470E" w:rsidP="001D7E20">
      <w:pPr>
        <w:pStyle w:val="Heading4"/>
      </w:pPr>
      <w:r>
        <w:t>Employment</w:t>
      </w:r>
    </w:p>
    <w:p w14:paraId="4B3840F2" w14:textId="379F81CA" w:rsidR="0023470E" w:rsidRDefault="0023470E" w:rsidP="00DB1559">
      <w:r>
        <w:t>Development will also generate substantial business opportunities and create jobs across a range of employment types including commercial business, industry, education, health care, transport and agriculture. Additionally, the construction phases of development will generate many jobs that will be sustained over the coming decades as each precinct is released and developed</w:t>
      </w:r>
      <w:r w:rsidR="0095383D">
        <w:rPr>
          <w:rFonts w:cs="Arial"/>
          <w:iCs/>
        </w:rPr>
        <w:t xml:space="preserve"> </w:t>
      </w:r>
      <w:sdt>
        <w:sdtPr>
          <w:rPr>
            <w:rFonts w:cs="Arial"/>
            <w:iCs/>
            <w:color w:val="000000"/>
          </w:rPr>
          <w:tag w:val="MENDELEY_CITATION_v3_eyJjaXRhdGlvbklEIjoiTUVOREVMRVlfQ0lUQVRJT05fNGVhODgzYWYtNWMzNy00NWNmLWFhNmYtNDkxNTI3NTFkMjcz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
          <w:id w:val="32160608"/>
          <w:placeholder>
            <w:docPart w:val="DefaultPlaceholder_-1854013440"/>
          </w:placeholder>
        </w:sdtPr>
        <w:sdtContent>
          <w:r w:rsidR="00E871F5" w:rsidRPr="00E871F5">
            <w:rPr>
              <w:rFonts w:cs="Arial"/>
              <w:iCs/>
              <w:color w:val="000000"/>
            </w:rPr>
            <w:t>(The City of Greater Geelong, 2021)</w:t>
          </w:r>
        </w:sdtContent>
      </w:sdt>
      <w:r>
        <w:t xml:space="preserve">. </w:t>
      </w:r>
    </w:p>
    <w:p w14:paraId="4820664B" w14:textId="615E419C" w:rsidR="0023470E" w:rsidRDefault="0023470E" w:rsidP="00DB1559">
      <w:r>
        <w:t>The Growth Areas are also near the Geelong Ring Road Employment Precinct, Port of Geelong, Avalon Airport and Melbourne, which will facilitate further employment opportunities and growth</w:t>
      </w:r>
      <w:r w:rsidR="0095383D">
        <w:t xml:space="preserve"> </w:t>
      </w:r>
      <w:sdt>
        <w:sdtPr>
          <w:rPr>
            <w:color w:val="000000"/>
          </w:rPr>
          <w:tag w:val="MENDELEY_CITATION_v3_eyJjaXRhdGlvbklEIjoiTUVOREVMRVlfQ0lUQVRJT05fYTEyNzZkN2YtZmMwOC00MTk5LWE5ODktYzU0YjIzOTQ3NmYz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
          <w:id w:val="-1173186640"/>
          <w:placeholder>
            <w:docPart w:val="DefaultPlaceholder_-1854013440"/>
          </w:placeholder>
        </w:sdtPr>
        <w:sdtContent>
          <w:r w:rsidR="00E871F5" w:rsidRPr="00E871F5">
            <w:rPr>
              <w:color w:val="000000"/>
            </w:rPr>
            <w:t>(The City of Greater Geelong, 2021)</w:t>
          </w:r>
        </w:sdtContent>
      </w:sdt>
      <w:r>
        <w:t>.</w:t>
      </w:r>
    </w:p>
    <w:p w14:paraId="1E01380B" w14:textId="77777777" w:rsidR="0023470E" w:rsidRDefault="0023470E" w:rsidP="00CD5516">
      <w:pPr>
        <w:pStyle w:val="Heading4"/>
      </w:pPr>
      <w:r>
        <w:lastRenderedPageBreak/>
        <w:t>Community</w:t>
      </w:r>
    </w:p>
    <w:p w14:paraId="2FCFCDF2" w14:textId="72C0F53D" w:rsidR="0023470E" w:rsidRDefault="0023470E" w:rsidP="00CD5516">
      <w:r>
        <w:t>The development supported by the Plan will facilitate the delivery of community infrastructure including libraries, art and cultural centres, sports facilities and function spaces. This infrastructure will provide both social and economic value to the Growth Areas as well as Greater Geelong</w:t>
      </w:r>
      <w:r w:rsidR="0095383D">
        <w:rPr>
          <w:rFonts w:cs="Arial"/>
          <w:iCs/>
        </w:rPr>
        <w:t xml:space="preserve"> </w:t>
      </w:r>
      <w:sdt>
        <w:sdtPr>
          <w:rPr>
            <w:rFonts w:cs="Arial"/>
            <w:iCs/>
            <w:color w:val="000000"/>
          </w:rPr>
          <w:tag w:val="MENDELEY_CITATION_v3_eyJjaXRhdGlvbklEIjoiTUVOREVMRVlfQ0lUQVRJT05fY2ZmN2FmZmQtZWFhYi00MDRkLWIyODMtZThhYjE5YTRjYWY5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
          <w:id w:val="732895334"/>
          <w:placeholder>
            <w:docPart w:val="DefaultPlaceholder_-1854013440"/>
          </w:placeholder>
        </w:sdtPr>
        <w:sdtContent>
          <w:r w:rsidR="00E871F5" w:rsidRPr="00E871F5">
            <w:rPr>
              <w:rFonts w:cs="Arial"/>
              <w:iCs/>
              <w:color w:val="000000"/>
            </w:rPr>
            <w:t>(The City of Greater Geelong, 2021)</w:t>
          </w:r>
        </w:sdtContent>
      </w:sdt>
      <w:r>
        <w:t xml:space="preserve">. </w:t>
      </w:r>
    </w:p>
    <w:p w14:paraId="521C8F7C" w14:textId="6A6609B5" w:rsidR="0023470E" w:rsidRDefault="0023470E" w:rsidP="00CD5516">
      <w:r>
        <w:t>Amenity is a key factor for attracting new residents and businesses, as well as facilitating future investment opportunities and tourism. Community open spaces, including recreation reserves and local parks, will be integrated into the layout of the development areas, providing residents and visitors with access to these spaces and adding aesthetic appeal</w:t>
      </w:r>
      <w:r w:rsidR="0095383D">
        <w:rPr>
          <w:rFonts w:cs="Arial"/>
          <w:iCs/>
        </w:rPr>
        <w:t xml:space="preserve"> </w:t>
      </w:r>
      <w:sdt>
        <w:sdtPr>
          <w:rPr>
            <w:rFonts w:cs="Arial"/>
            <w:iCs/>
            <w:color w:val="000000"/>
          </w:rPr>
          <w:tag w:val="MENDELEY_CITATION_v3_eyJjaXRhdGlvbklEIjoiTUVOREVMRVlfQ0lUQVRJT05fYzMxNGI1ZTctMDc1Zi00ZjA4LWJlODMtMjk1YjQwYzg2OTIz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
          <w:id w:val="408272742"/>
          <w:placeholder>
            <w:docPart w:val="DefaultPlaceholder_-1854013440"/>
          </w:placeholder>
        </w:sdtPr>
        <w:sdtContent>
          <w:r w:rsidR="00E871F5" w:rsidRPr="00E871F5">
            <w:rPr>
              <w:rFonts w:cs="Arial"/>
              <w:iCs/>
              <w:color w:val="000000"/>
            </w:rPr>
            <w:t>(The City of Greater Geelong, 2021)</w:t>
          </w:r>
        </w:sdtContent>
      </w:sdt>
      <w:r>
        <w:t xml:space="preserve">. </w:t>
      </w:r>
    </w:p>
    <w:p w14:paraId="2CB96855" w14:textId="73ECB590" w:rsidR="0023470E" w:rsidRDefault="0023470E" w:rsidP="00CD5516">
      <w:r>
        <w:t>Existing heritage sites will also be protected and integrated into the Growth Areas, providing the community with a sense of place. Tree canopy cover will be maximised to reduce urban heat and provide potential habitat for fauna, while also increasing amenity for the community</w:t>
      </w:r>
      <w:r w:rsidR="0095383D">
        <w:rPr>
          <w:rFonts w:cs="Arial"/>
          <w:iCs/>
        </w:rPr>
        <w:t xml:space="preserve"> </w:t>
      </w:r>
      <w:sdt>
        <w:sdtPr>
          <w:rPr>
            <w:rFonts w:cs="Arial"/>
            <w:iCs/>
            <w:color w:val="000000"/>
          </w:rPr>
          <w:tag w:val="MENDELEY_CITATION_v3_eyJjaXRhdGlvbklEIjoiTUVOREVMRVlfQ0lUQVRJT05fZTY2M2E1YjAtZWFiMS00NTg5LWE4YTgtZTMyNWNiYTIyYjNm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
          <w:id w:val="1552499101"/>
          <w:placeholder>
            <w:docPart w:val="DefaultPlaceholder_-1854013440"/>
          </w:placeholder>
        </w:sdtPr>
        <w:sdtContent>
          <w:r w:rsidR="00E871F5" w:rsidRPr="00E871F5">
            <w:rPr>
              <w:rFonts w:cs="Arial"/>
              <w:iCs/>
              <w:color w:val="000000"/>
            </w:rPr>
            <w:t>(The City of Greater Geelong, 2021)</w:t>
          </w:r>
        </w:sdtContent>
      </w:sdt>
      <w:r>
        <w:t>.</w:t>
      </w:r>
    </w:p>
    <w:p w14:paraId="5FE44803" w14:textId="77777777" w:rsidR="0023470E" w:rsidRDefault="0023470E" w:rsidP="00AD08E4">
      <w:pPr>
        <w:pStyle w:val="Heading4"/>
      </w:pPr>
      <w:r>
        <w:t>Transport</w:t>
      </w:r>
    </w:p>
    <w:p w14:paraId="53AB91B3" w14:textId="705567B2" w:rsidR="0023470E" w:rsidRDefault="0023470E" w:rsidP="00AD08E4">
      <w:r>
        <w:t>The Plan also covers development of public and private transport networks and corridors which will allow residents and visitors to easily travel to and from the Growth Areas, as well as access facilities within the Growth Areas. Linkages and access points will be established to existing transport corridors such as the Geelong Ring Road to maximise use of existing transport infrastructure</w:t>
      </w:r>
      <w:r w:rsidR="0095383D">
        <w:rPr>
          <w:rFonts w:cs="Arial"/>
          <w:iCs/>
        </w:rPr>
        <w:t xml:space="preserve"> </w:t>
      </w:r>
      <w:sdt>
        <w:sdtPr>
          <w:rPr>
            <w:rFonts w:cs="Arial"/>
            <w:iCs/>
            <w:color w:val="000000"/>
          </w:rPr>
          <w:tag w:val="MENDELEY_CITATION_v3_eyJjaXRhdGlvbklEIjoiTUVOREVMRVlfQ0lUQVRJT05fZGM1ZTNjNGEtNGFjOS00ZjY2LWFjZmQtNzgzMzFjOTliYThj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
          <w:id w:val="-626701810"/>
          <w:placeholder>
            <w:docPart w:val="DefaultPlaceholder_-1854013440"/>
          </w:placeholder>
        </w:sdtPr>
        <w:sdtContent>
          <w:r w:rsidR="00E871F5" w:rsidRPr="00E871F5">
            <w:rPr>
              <w:rFonts w:cs="Arial"/>
              <w:iCs/>
              <w:color w:val="000000"/>
            </w:rPr>
            <w:t>(The City of Greater Geelong, 2021)</w:t>
          </w:r>
        </w:sdtContent>
      </w:sdt>
      <w:r>
        <w:t xml:space="preserve">. </w:t>
      </w:r>
    </w:p>
    <w:p w14:paraId="78016E78" w14:textId="7E6C025E" w:rsidR="0023470E" w:rsidRDefault="0023470E" w:rsidP="00093879">
      <w:r>
        <w:t>Public transport including buses and rail will be prioritised within the Growth Areas to help promote more sustainable transport options. Additionally, open spaces within the Growth Areas will be maximised to allow for shared pathways that will facilitate sustainable transport linkages, such as via walking and cycling, throughout the Growth Areas</w:t>
      </w:r>
      <w:r w:rsidR="0095383D">
        <w:rPr>
          <w:rFonts w:cs="Arial"/>
          <w:iCs/>
        </w:rPr>
        <w:t xml:space="preserve"> </w:t>
      </w:r>
      <w:sdt>
        <w:sdtPr>
          <w:rPr>
            <w:rFonts w:cs="Arial"/>
            <w:iCs/>
            <w:color w:val="000000"/>
          </w:rPr>
          <w:tag w:val="MENDELEY_CITATION_v3_eyJjaXRhdGlvbklEIjoiTUVOREVMRVlfQ0lUQVRJT05fMDVlMWJhNWYtMTUyMy00Y2ViLWI4ZjMtMTU3MjEyMGY2ZmI0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
          <w:id w:val="240922674"/>
          <w:placeholder>
            <w:docPart w:val="DefaultPlaceholder_-1854013440"/>
          </w:placeholder>
        </w:sdtPr>
        <w:sdtContent>
          <w:r w:rsidR="00E871F5" w:rsidRPr="00E871F5">
            <w:rPr>
              <w:rFonts w:cs="Arial"/>
              <w:iCs/>
              <w:color w:val="000000"/>
            </w:rPr>
            <w:t>(The City of Greater Geelong, 2021)</w:t>
          </w:r>
        </w:sdtContent>
      </w:sdt>
      <w:r>
        <w:t>.</w:t>
      </w:r>
    </w:p>
    <w:p w14:paraId="69F7E7C1" w14:textId="77777777" w:rsidR="0023470E" w:rsidRPr="00B546C0" w:rsidRDefault="0023470E" w:rsidP="00B81B08">
      <w:pPr>
        <w:pStyle w:val="Heading2"/>
      </w:pPr>
      <w:bookmarkStart w:id="45" w:name="_Ref130393583"/>
      <w:bookmarkStart w:id="46" w:name="_Ref130989520"/>
      <w:bookmarkStart w:id="47" w:name="_Toc212544018"/>
      <w:r w:rsidRPr="00B546C0">
        <w:t>Planning context</w:t>
      </w:r>
      <w:bookmarkEnd w:id="45"/>
      <w:bookmarkEnd w:id="46"/>
      <w:bookmarkEnd w:id="47"/>
    </w:p>
    <w:p w14:paraId="6682C22F" w14:textId="77777777" w:rsidR="0023470E" w:rsidRDefault="0023470E" w:rsidP="00B546C0">
      <w:r>
        <w:t xml:space="preserve">The Victorian planning system under the </w:t>
      </w:r>
      <w:r w:rsidRPr="003F0864">
        <w:rPr>
          <w:i/>
          <w:iCs/>
        </w:rPr>
        <w:t>Planning and Environment Act 1987</w:t>
      </w:r>
      <w:r>
        <w:t xml:space="preserve"> (P&amp;E Act) is the key delivery framework for development within the Growth Areas and the implementation of the BCS. </w:t>
      </w:r>
    </w:p>
    <w:p w14:paraId="41607491" w14:textId="77777777" w:rsidR="0023470E" w:rsidRDefault="0023470E" w:rsidP="00B546C0">
      <w:r>
        <w:t xml:space="preserve">The Victorian planning system hierarchy </w:t>
      </w:r>
      <w:r w:rsidRPr="0011761C">
        <w:t>provides a framework for decision</w:t>
      </w:r>
      <w:r>
        <w:t>-</w:t>
      </w:r>
      <w:r w:rsidRPr="0011761C">
        <w:t xml:space="preserve">making </w:t>
      </w:r>
      <w:r>
        <w:t xml:space="preserve">for </w:t>
      </w:r>
      <w:r w:rsidRPr="0011761C">
        <w:t>the use and development of land in greenfield area</w:t>
      </w:r>
      <w:r>
        <w:t>s. The hierarchy relevant to the Growth Areas includes:</w:t>
      </w:r>
    </w:p>
    <w:p w14:paraId="2C64C34E" w14:textId="77777777" w:rsidR="0023470E" w:rsidRDefault="0023470E" w:rsidP="00B546C0">
      <w:pPr>
        <w:pStyle w:val="Tabletext"/>
        <w:numPr>
          <w:ilvl w:val="0"/>
          <w:numId w:val="107"/>
        </w:numPr>
      </w:pPr>
      <w:r w:rsidRPr="00D17B46">
        <w:t>The Planning Policy Framework</w:t>
      </w:r>
    </w:p>
    <w:p w14:paraId="30A55F01" w14:textId="77777777" w:rsidR="0023470E" w:rsidRDefault="0023470E" w:rsidP="00B546C0">
      <w:pPr>
        <w:pStyle w:val="Tabletext"/>
        <w:numPr>
          <w:ilvl w:val="0"/>
          <w:numId w:val="107"/>
        </w:numPr>
      </w:pPr>
      <w:r w:rsidRPr="00016184">
        <w:rPr>
          <w:i/>
          <w:iCs/>
        </w:rPr>
        <w:t xml:space="preserve">Northern and Western Geelong Growth Area Framework Plan </w:t>
      </w:r>
      <w:r w:rsidRPr="00037BDF">
        <w:rPr>
          <w:iCs/>
        </w:rPr>
        <w:t xml:space="preserve">(the Framework Plan) </w:t>
      </w:r>
    </w:p>
    <w:p w14:paraId="533A70C5" w14:textId="77777777" w:rsidR="0023470E" w:rsidRDefault="0023470E" w:rsidP="00B546C0">
      <w:pPr>
        <w:pStyle w:val="Tabletext"/>
        <w:numPr>
          <w:ilvl w:val="0"/>
          <w:numId w:val="107"/>
        </w:numPr>
      </w:pPr>
      <w:r>
        <w:t>Greater Geelong Planning Scheme and Urban Growth Zone (UGZ)</w:t>
      </w:r>
    </w:p>
    <w:p w14:paraId="04051361" w14:textId="77777777" w:rsidR="0023470E" w:rsidRDefault="0023470E" w:rsidP="00B546C0">
      <w:pPr>
        <w:pStyle w:val="Tabletext"/>
        <w:numPr>
          <w:ilvl w:val="0"/>
          <w:numId w:val="107"/>
        </w:numPr>
      </w:pPr>
      <w:r>
        <w:t xml:space="preserve">Precinct Structure Plans (PSPs) </w:t>
      </w:r>
    </w:p>
    <w:p w14:paraId="51C53399" w14:textId="77777777" w:rsidR="0023470E" w:rsidRDefault="0023470E" w:rsidP="00B546C0">
      <w:pPr>
        <w:pStyle w:val="Tabletext"/>
        <w:numPr>
          <w:ilvl w:val="0"/>
          <w:numId w:val="107"/>
        </w:numPr>
      </w:pPr>
      <w:r>
        <w:t>Planning permits</w:t>
      </w:r>
    </w:p>
    <w:p w14:paraId="155959BD" w14:textId="77777777" w:rsidR="0023470E" w:rsidRDefault="0023470E" w:rsidP="00B81B08">
      <w:pPr>
        <w:pStyle w:val="Heading3"/>
      </w:pPr>
      <w:r>
        <w:t>Planning policy framework</w:t>
      </w:r>
    </w:p>
    <w:p w14:paraId="1FD46361" w14:textId="77777777" w:rsidR="0023470E" w:rsidRDefault="0023470E" w:rsidP="00B81B08">
      <w:r w:rsidRPr="00D17B46">
        <w:t>The Planning Policy Framework</w:t>
      </w:r>
      <w:r>
        <w:t xml:space="preserve"> (PPF) </w:t>
      </w:r>
      <w:r w:rsidRPr="007C0544">
        <w:t>is the policy content of planning schemes</w:t>
      </w:r>
      <w:r>
        <w:t xml:space="preserve"> and </w:t>
      </w:r>
      <w:r w:rsidRPr="00D17B46">
        <w:t>provides overarching policy to guide land use, subdivision and development in Victoria</w:t>
      </w:r>
      <w:r>
        <w:t xml:space="preserve">. The PPF </w:t>
      </w:r>
      <w:r w:rsidRPr="00D17B46">
        <w:t xml:space="preserve">is informed by </w:t>
      </w:r>
      <w:r>
        <w:t>Victorian</w:t>
      </w:r>
      <w:r w:rsidRPr="00D17B46">
        <w:t xml:space="preserve"> Government policy</w:t>
      </w:r>
      <w:r>
        <w:t xml:space="preserve">. </w:t>
      </w:r>
    </w:p>
    <w:p w14:paraId="31F55129" w14:textId="77777777" w:rsidR="0023470E" w:rsidRDefault="0023470E" w:rsidP="00B81B08">
      <w:r>
        <w:t xml:space="preserve">The PPF includes planning policies under three tiers: </w:t>
      </w:r>
    </w:p>
    <w:p w14:paraId="2B377254" w14:textId="77777777" w:rsidR="0023470E" w:rsidRDefault="0023470E" w:rsidP="00B81B08">
      <w:pPr>
        <w:pStyle w:val="Bullet1"/>
      </w:pPr>
      <w:r>
        <w:t>State-wide – policies of state significance that apply in all planning schemes in Victoria</w:t>
      </w:r>
    </w:p>
    <w:p w14:paraId="0929D197" w14:textId="77777777" w:rsidR="0023470E" w:rsidRDefault="0023470E" w:rsidP="00B81B08">
      <w:pPr>
        <w:pStyle w:val="Bullet1"/>
      </w:pPr>
      <w:r>
        <w:t>Regional – policies of state significance that apply to allied planning schemes based on geographic groupings</w:t>
      </w:r>
    </w:p>
    <w:p w14:paraId="245A55DD" w14:textId="77777777" w:rsidR="0023470E" w:rsidRDefault="0023470E" w:rsidP="00B81B08">
      <w:pPr>
        <w:pStyle w:val="Bullet1"/>
      </w:pPr>
      <w:r>
        <w:t>Local – policies of local significance that apply to an individual local planning scheme</w:t>
      </w:r>
    </w:p>
    <w:p w14:paraId="389CC81E" w14:textId="77777777" w:rsidR="0023470E" w:rsidRDefault="0023470E" w:rsidP="001D7C5C">
      <w:r>
        <w:t>Several policies under the PPF are relevant to the protection of MNES and biodiversity values, including:</w:t>
      </w:r>
    </w:p>
    <w:p w14:paraId="71B5EFA7" w14:textId="77777777" w:rsidR="0023470E" w:rsidRDefault="0023470E" w:rsidP="001D7C5C">
      <w:pPr>
        <w:pStyle w:val="Bullet1"/>
      </w:pPr>
      <w:r>
        <w:t>Clause 12.01 – aims to protect and enhance Victoria’s biodiversity</w:t>
      </w:r>
    </w:p>
    <w:p w14:paraId="6BB7C1D1" w14:textId="77777777" w:rsidR="0023470E" w:rsidRDefault="0023470E" w:rsidP="001D7C5C">
      <w:pPr>
        <w:pStyle w:val="Bullet1"/>
      </w:pPr>
      <w:r>
        <w:t>Clause 12.03 – aims to protect and enhance river corridors, waterways, and wetlands</w:t>
      </w:r>
    </w:p>
    <w:p w14:paraId="03935B5A" w14:textId="77777777" w:rsidR="0023470E" w:rsidRDefault="0023470E" w:rsidP="001D7C5C">
      <w:pPr>
        <w:pStyle w:val="Bullet1"/>
      </w:pPr>
      <w:r>
        <w:t xml:space="preserve">Clause 13.02 – aims to manage fire risks without unacceptable impacts to biodiversity </w:t>
      </w:r>
    </w:p>
    <w:p w14:paraId="472438E1" w14:textId="77777777" w:rsidR="0023470E" w:rsidRDefault="0023470E" w:rsidP="001D7C5C">
      <w:pPr>
        <w:pStyle w:val="Bullet1"/>
      </w:pPr>
      <w:r>
        <w:t>Clause 13.04 – aims to manage soil degradation and contaminated land</w:t>
      </w:r>
    </w:p>
    <w:p w14:paraId="53A6D785" w14:textId="77777777" w:rsidR="0023470E" w:rsidRDefault="0023470E" w:rsidP="001D7C5C">
      <w:pPr>
        <w:pStyle w:val="Bullet1"/>
      </w:pPr>
      <w:r>
        <w:t>Clause 14.02 – aims to protect water quality</w:t>
      </w:r>
    </w:p>
    <w:p w14:paraId="42A6E39B" w14:textId="77777777" w:rsidR="0023470E" w:rsidRDefault="0023470E" w:rsidP="001D7C5C">
      <w:pPr>
        <w:pStyle w:val="Bullet1"/>
      </w:pPr>
      <w:r>
        <w:lastRenderedPageBreak/>
        <w:t xml:space="preserve">Clause 19.03 – aims to sustainably manage water through integrated water management </w:t>
      </w:r>
    </w:p>
    <w:p w14:paraId="1776866E" w14:textId="77777777" w:rsidR="0023470E" w:rsidRDefault="0023470E" w:rsidP="00B546C0">
      <w:r>
        <w:t>The PPF will be given effect in the Growth Areas through the development of PSPs, planning permits, and other decision-making related to the Growth Areas. A planning authority must take into account the PPF when preparing an amendment to a planning scheme. A responsible authority must take into account and give effect to the PPF when it makes a decision under the planning scheme, such as a decision to grant a permit for use or development.</w:t>
      </w:r>
    </w:p>
    <w:p w14:paraId="390FEAA0" w14:textId="77777777" w:rsidR="0023470E" w:rsidRDefault="0023470E" w:rsidP="00B81B08">
      <w:pPr>
        <w:pStyle w:val="Heading3"/>
      </w:pPr>
      <w:bookmarkStart w:id="48" w:name="_Ref110255878"/>
      <w:r>
        <w:t>Framework Plan</w:t>
      </w:r>
      <w:bookmarkEnd w:id="48"/>
    </w:p>
    <w:p w14:paraId="32A8CC99" w14:textId="305DD15D" w:rsidR="0023470E" w:rsidRDefault="0023470E" w:rsidP="00D63FE8">
      <w:pPr>
        <w:rPr>
          <w:rFonts w:eastAsia="Palatino Linotype" w:cs="Palatino Linotype"/>
          <w:szCs w:val="18"/>
        </w:rPr>
      </w:pPr>
      <w:r w:rsidRPr="159B870B">
        <w:rPr>
          <w:rFonts w:eastAsia="Palatino Linotype" w:cs="Palatino Linotype"/>
        </w:rPr>
        <w:t xml:space="preserve">The Framework Plan </w:t>
      </w:r>
      <w:sdt>
        <w:sdtPr>
          <w:rPr>
            <w:rFonts w:eastAsia="Palatino Linotype" w:cs="Palatino Linotype"/>
            <w:color w:val="000000"/>
          </w:rPr>
          <w:tag w:val="MENDELEY_CITATION_v3_eyJjaXRhdGlvbklEIjoiTUVOREVMRVlfQ0lUQVRJT05fYTc0NTBhMTAtMDY4Yy00ZDgyLTlmMDQtMDQwOGRhMGFiYmY2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
          <w:id w:val="1554041637"/>
          <w:placeholder>
            <w:docPart w:val="DefaultPlaceholder_-1854013440"/>
          </w:placeholder>
        </w:sdtPr>
        <w:sdtContent>
          <w:r w:rsidR="00E871F5" w:rsidRPr="00E871F5">
            <w:rPr>
              <w:rFonts w:eastAsia="Palatino Linotype" w:cs="Palatino Linotype"/>
              <w:color w:val="000000"/>
            </w:rPr>
            <w:t>(The City of Greater Geelong, 2021)</w:t>
          </w:r>
        </w:sdtContent>
      </w:sdt>
      <w:r w:rsidR="0095383D">
        <w:rPr>
          <w:rFonts w:eastAsia="Palatino Linotype" w:cs="Palatino Linotype"/>
          <w:color w:val="000000"/>
        </w:rPr>
        <w:t xml:space="preserve"> </w:t>
      </w:r>
      <w:r w:rsidRPr="159B870B">
        <w:rPr>
          <w:rFonts w:eastAsia="Palatino Linotype" w:cs="Palatino Linotype"/>
        </w:rPr>
        <w:t xml:space="preserve">was prepared as part of the City’s plan to address the long-term growth in Geelong. </w:t>
      </w:r>
      <w:r w:rsidRPr="159B870B">
        <w:rPr>
          <w:rFonts w:eastAsia="Palatino Linotype" w:cs="Palatino Linotype"/>
          <w:szCs w:val="18"/>
        </w:rPr>
        <w:t xml:space="preserve">The </w:t>
      </w:r>
      <w:r>
        <w:rPr>
          <w:rFonts w:eastAsia="Palatino Linotype" w:cs="Palatino Linotype"/>
          <w:szCs w:val="18"/>
        </w:rPr>
        <w:t>p</w:t>
      </w:r>
      <w:r w:rsidRPr="159B870B">
        <w:rPr>
          <w:rFonts w:eastAsia="Palatino Linotype" w:cs="Palatino Linotype"/>
          <w:szCs w:val="18"/>
        </w:rPr>
        <w:t xml:space="preserve">lan describes the existing site context of the Growth Areas </w:t>
      </w:r>
      <w:r>
        <w:rPr>
          <w:rFonts w:eastAsia="Palatino Linotype" w:cs="Palatino Linotype"/>
          <w:szCs w:val="18"/>
        </w:rPr>
        <w:t>and sets out:</w:t>
      </w:r>
    </w:p>
    <w:p w14:paraId="10BDE692" w14:textId="77777777" w:rsidR="0023470E" w:rsidRDefault="0023470E" w:rsidP="00D63FE8">
      <w:pPr>
        <w:pStyle w:val="Bullet1"/>
      </w:pPr>
      <w:r>
        <w:t>Broad future urban structure of the Growth Areas, including potential areas suitable for environmental protection</w:t>
      </w:r>
    </w:p>
    <w:p w14:paraId="60433279" w14:textId="77777777" w:rsidR="0023470E" w:rsidRDefault="0023470E" w:rsidP="00D63FE8">
      <w:pPr>
        <w:pStyle w:val="Bullet1"/>
      </w:pPr>
      <w:r>
        <w:t>Vision and set of urban development objectives for each Growth Area</w:t>
      </w:r>
    </w:p>
    <w:p w14:paraId="0CF43815" w14:textId="77777777" w:rsidR="0023470E" w:rsidRPr="00EC1BD8" w:rsidRDefault="0023470E" w:rsidP="0092004C">
      <w:pPr>
        <w:pStyle w:val="Bullet1"/>
      </w:pPr>
      <w:r>
        <w:t>A set of actions to be implemented through future planning processes</w:t>
      </w:r>
    </w:p>
    <w:p w14:paraId="1018353B" w14:textId="77777777" w:rsidR="0023470E" w:rsidRDefault="0023470E" w:rsidP="00B546C0">
      <w:pPr>
        <w:rPr>
          <w:rFonts w:eastAsia="Palatino Linotype" w:cs="Palatino Linotype"/>
        </w:rPr>
      </w:pPr>
      <w:r w:rsidRPr="159B870B">
        <w:rPr>
          <w:rFonts w:eastAsia="Palatino Linotype" w:cs="Palatino Linotype"/>
        </w:rPr>
        <w:t>The overarching vision of the Framework Plan is:</w:t>
      </w:r>
    </w:p>
    <w:p w14:paraId="0BBEC35F" w14:textId="77777777" w:rsidR="0023470E" w:rsidRDefault="0023470E" w:rsidP="00B546C0">
      <w:pPr>
        <w:ind w:left="720"/>
      </w:pPr>
      <w:r w:rsidRPr="159B870B">
        <w:rPr>
          <w:rFonts w:eastAsia="Palatino Linotype" w:cs="Palatino Linotype"/>
          <w:i/>
          <w:iCs/>
        </w:rPr>
        <w:t>“By 2047, Greater Geelong will be internationally recognised as a clever and creative city-region that is forward looking, enterprising and adaptive, and cares for its people and environment”</w:t>
      </w:r>
    </w:p>
    <w:p w14:paraId="3059CA10" w14:textId="77777777" w:rsidR="0023470E" w:rsidRDefault="0023470E" w:rsidP="00B546C0">
      <w:pPr>
        <w:rPr>
          <w:rFonts w:eastAsia="Palatino Linotype" w:cs="Palatino Linotype"/>
        </w:rPr>
      </w:pPr>
      <w:r w:rsidRPr="159B870B">
        <w:rPr>
          <w:rFonts w:eastAsia="Palatino Linotype" w:cs="Palatino Linotype"/>
        </w:rPr>
        <w:t>The biodiversity-related urban development objective</w:t>
      </w:r>
      <w:r>
        <w:rPr>
          <w:rFonts w:eastAsia="Palatino Linotype" w:cs="Palatino Linotype"/>
        </w:rPr>
        <w:t>s</w:t>
      </w:r>
      <w:r w:rsidRPr="159B870B">
        <w:rPr>
          <w:rFonts w:eastAsia="Palatino Linotype" w:cs="Palatino Linotype"/>
        </w:rPr>
        <w:t xml:space="preserve"> </w:t>
      </w:r>
      <w:r>
        <w:rPr>
          <w:rFonts w:eastAsia="Palatino Linotype" w:cs="Palatino Linotype"/>
        </w:rPr>
        <w:t xml:space="preserve">of the Framework Plan for each Growth Area </w:t>
      </w:r>
      <w:r w:rsidRPr="159B870B">
        <w:rPr>
          <w:rFonts w:eastAsia="Palatino Linotype" w:cs="Palatino Linotype"/>
        </w:rPr>
        <w:t>are:</w:t>
      </w:r>
    </w:p>
    <w:p w14:paraId="7FA98447" w14:textId="77777777" w:rsidR="0023470E" w:rsidRPr="003F0D54" w:rsidRDefault="0023470E" w:rsidP="00B546C0">
      <w:pPr>
        <w:ind w:left="720"/>
        <w:rPr>
          <w:rFonts w:eastAsia="Palatino Linotype" w:cs="Palatino Linotype"/>
          <w:i/>
          <w:iCs/>
        </w:rPr>
      </w:pPr>
      <w:r>
        <w:rPr>
          <w:rFonts w:eastAsia="Palatino Linotype" w:cs="Palatino Linotype"/>
          <w:i/>
          <w:iCs/>
        </w:rPr>
        <w:t>“</w:t>
      </w:r>
      <w:r w:rsidRPr="003F0D54">
        <w:rPr>
          <w:rFonts w:eastAsia="Palatino Linotype" w:cs="Palatino Linotype"/>
          <w:i/>
          <w:iCs/>
        </w:rPr>
        <w:t>Protect and regenerate biodiversity and cultural heritage values of the natural and constructed waterways along the Lovely Banks monocline and heritage values of the Elcho Homestead</w:t>
      </w:r>
      <w:r>
        <w:rPr>
          <w:rFonts w:eastAsia="Palatino Linotype" w:cs="Palatino Linotype"/>
          <w:i/>
          <w:iCs/>
        </w:rPr>
        <w:t>”</w:t>
      </w:r>
    </w:p>
    <w:p w14:paraId="2544880A" w14:textId="77777777" w:rsidR="0023470E" w:rsidRPr="003F0D54" w:rsidRDefault="0023470E" w:rsidP="00B546C0">
      <w:pPr>
        <w:ind w:left="720"/>
        <w:rPr>
          <w:rFonts w:eastAsia="Palatino Linotype" w:cs="Palatino Linotype"/>
          <w:i/>
          <w:iCs/>
        </w:rPr>
      </w:pPr>
      <w:r>
        <w:rPr>
          <w:rFonts w:eastAsia="Palatino Linotype" w:cs="Palatino Linotype"/>
          <w:i/>
          <w:iCs/>
        </w:rPr>
        <w:t>“</w:t>
      </w:r>
      <w:r w:rsidRPr="003F0D54">
        <w:rPr>
          <w:rFonts w:eastAsia="Palatino Linotype" w:cs="Palatino Linotype"/>
          <w:i/>
          <w:iCs/>
        </w:rPr>
        <w:t>Protect and regenerate biodiversity and cultural heritage values along the Barwon and Moorabool Rivers, Cowies Creek and the Dog Rocks Sanctuary and establish vegetated constructed waterways</w:t>
      </w:r>
      <w:r>
        <w:rPr>
          <w:rFonts w:eastAsia="Palatino Linotype" w:cs="Palatino Linotype"/>
          <w:i/>
          <w:iCs/>
        </w:rPr>
        <w:t>”</w:t>
      </w:r>
    </w:p>
    <w:p w14:paraId="51239F01" w14:textId="7371041A" w:rsidR="0023470E" w:rsidRDefault="0023470E" w:rsidP="00B546C0">
      <w:pPr>
        <w:rPr>
          <w:rFonts w:eastAsia="Palatino Linotype" w:cs="Palatino Linotype"/>
        </w:rPr>
      </w:pPr>
      <w:r w:rsidRPr="159B870B">
        <w:rPr>
          <w:rFonts w:eastAsia="Palatino Linotype" w:cs="Palatino Linotype"/>
        </w:rPr>
        <w:t>Other key biodiversity actions in the Framework Plan are summarised in</w:t>
      </w:r>
      <w:r>
        <w:rPr>
          <w:rFonts w:eastAsia="Palatino Linotype" w:cs="Palatino Linotype"/>
        </w:rPr>
        <w:t xml:space="preserve"> </w:t>
      </w:r>
      <w:r>
        <w:rPr>
          <w:rFonts w:eastAsia="Palatino Linotype" w:cs="Palatino Linotype"/>
        </w:rPr>
        <w:fldChar w:fldCharType="begin"/>
      </w:r>
      <w:r>
        <w:rPr>
          <w:rFonts w:eastAsia="Palatino Linotype" w:cs="Palatino Linotype"/>
        </w:rPr>
        <w:instrText xml:space="preserve"> REF _Ref130978307 \h </w:instrText>
      </w:r>
      <w:r>
        <w:rPr>
          <w:rFonts w:eastAsia="Palatino Linotype" w:cs="Palatino Linotype"/>
        </w:rPr>
      </w:r>
      <w:r>
        <w:rPr>
          <w:rFonts w:eastAsia="Palatino Linotype" w:cs="Palatino Linotype"/>
        </w:rPr>
        <w:fldChar w:fldCharType="separate"/>
      </w:r>
      <w:r w:rsidR="00140CE9">
        <w:t xml:space="preserve">Table </w:t>
      </w:r>
      <w:r w:rsidR="00140CE9">
        <w:rPr>
          <w:noProof/>
        </w:rPr>
        <w:t>2</w:t>
      </w:r>
      <w:r w:rsidR="00140CE9">
        <w:noBreakHyphen/>
      </w:r>
      <w:r w:rsidR="00140CE9">
        <w:rPr>
          <w:noProof/>
        </w:rPr>
        <w:t>1</w:t>
      </w:r>
      <w:r>
        <w:rPr>
          <w:rFonts w:eastAsia="Palatino Linotype" w:cs="Palatino Linotype"/>
        </w:rPr>
        <w:fldChar w:fldCharType="end"/>
      </w:r>
      <w:r>
        <w:rPr>
          <w:rFonts w:eastAsia="Palatino Linotype" w:cs="Palatino Linotype"/>
        </w:rPr>
        <w:t>.</w:t>
      </w:r>
    </w:p>
    <w:p w14:paraId="5E97CC1E" w14:textId="77777777" w:rsidR="0023470E" w:rsidRDefault="0023470E" w:rsidP="00B546C0">
      <w:r>
        <w:rPr>
          <w:rFonts w:eastAsia="Palatino Linotype" w:cs="Palatino Linotype"/>
          <w:szCs w:val="18"/>
        </w:rPr>
        <w:t>The Framework Plan will i</w:t>
      </w:r>
      <w:r w:rsidRPr="159B870B">
        <w:rPr>
          <w:rFonts w:eastAsia="Palatino Linotype" w:cs="Palatino Linotype"/>
          <w:szCs w:val="18"/>
        </w:rPr>
        <w:t xml:space="preserve">nform the subsequent preparation of </w:t>
      </w:r>
      <w:r>
        <w:rPr>
          <w:rFonts w:eastAsia="Palatino Linotype" w:cs="Palatino Linotype"/>
          <w:szCs w:val="18"/>
        </w:rPr>
        <w:t xml:space="preserve">more detailed </w:t>
      </w:r>
      <w:r w:rsidRPr="159B870B">
        <w:rPr>
          <w:rFonts w:eastAsia="Palatino Linotype" w:cs="Palatino Linotype"/>
          <w:szCs w:val="18"/>
        </w:rPr>
        <w:t>PSPs.</w:t>
      </w:r>
      <w:r>
        <w:rPr>
          <w:rFonts w:eastAsia="Palatino Linotype" w:cs="Palatino Linotype"/>
          <w:szCs w:val="18"/>
        </w:rPr>
        <w:t xml:space="preserve"> </w:t>
      </w:r>
      <w:r w:rsidRPr="159B870B">
        <w:rPr>
          <w:rFonts w:eastAsia="Palatino Linotype" w:cs="Palatino Linotype"/>
        </w:rPr>
        <w:t>The Framework Plan is incorporated into the Greater Geelong Planning Scheme at Clause 11.02.</w:t>
      </w:r>
    </w:p>
    <w:p w14:paraId="007E842D" w14:textId="1B9E129A" w:rsidR="0023470E" w:rsidRDefault="0023470E" w:rsidP="00B546C0">
      <w:pPr>
        <w:pStyle w:val="Caption"/>
      </w:pPr>
      <w:bookmarkStart w:id="49" w:name="_Ref130978307"/>
      <w:bookmarkStart w:id="50" w:name="_Toc212544067"/>
      <w:r>
        <w:t xml:space="preserve">Table </w:t>
      </w:r>
      <w:r w:rsidR="00B57ED0">
        <w:fldChar w:fldCharType="begin"/>
      </w:r>
      <w:r w:rsidR="00B57ED0">
        <w:instrText xml:space="preserve"> STYLEREF 1 \s </w:instrText>
      </w:r>
      <w:r w:rsidR="00B57ED0">
        <w:fldChar w:fldCharType="separate"/>
      </w:r>
      <w:r w:rsidR="00140CE9">
        <w:rPr>
          <w:noProof/>
        </w:rPr>
        <w:t>2</w:t>
      </w:r>
      <w:r w:rsidR="00B57ED0">
        <w:fldChar w:fldCharType="end"/>
      </w:r>
      <w:r w:rsidR="00B57ED0">
        <w:noBreakHyphen/>
      </w:r>
      <w:r w:rsidR="00B57ED0">
        <w:fldChar w:fldCharType="begin"/>
      </w:r>
      <w:r w:rsidR="00B57ED0">
        <w:instrText xml:space="preserve"> SEQ Table \* ARABIC \s 1 </w:instrText>
      </w:r>
      <w:r w:rsidR="00B57ED0">
        <w:fldChar w:fldCharType="separate"/>
      </w:r>
      <w:r w:rsidR="00140CE9">
        <w:rPr>
          <w:noProof/>
        </w:rPr>
        <w:t>1</w:t>
      </w:r>
      <w:r w:rsidR="00B57ED0">
        <w:fldChar w:fldCharType="end"/>
      </w:r>
      <w:bookmarkEnd w:id="49"/>
      <w:r>
        <w:t xml:space="preserve">: Key biodiversity actions </w:t>
      </w:r>
      <w:r w:rsidR="0096309D">
        <w:t xml:space="preserve">from the Framework Plan </w:t>
      </w:r>
      <w:r>
        <w:t>for the Growth Areas</w:t>
      </w:r>
      <w:bookmarkEnd w:id="50"/>
    </w:p>
    <w:tbl>
      <w:tblPr>
        <w:tblStyle w:val="TableGrid"/>
        <w:tblW w:w="9735" w:type="dxa"/>
        <w:tblLook w:val="04A0" w:firstRow="1" w:lastRow="0" w:firstColumn="1" w:lastColumn="0" w:noHBand="0" w:noVBand="1"/>
      </w:tblPr>
      <w:tblGrid>
        <w:gridCol w:w="8085"/>
        <w:gridCol w:w="1650"/>
      </w:tblGrid>
      <w:tr w:rsidR="0023470E" w14:paraId="5F08C090" w14:textId="77777777" w:rsidTr="006F2556">
        <w:trPr>
          <w:tblHeader/>
        </w:trPr>
        <w:tc>
          <w:tcPr>
            <w:tcW w:w="80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A16DB2" w14:textId="77777777" w:rsidR="0023470E" w:rsidRDefault="0023470E" w:rsidP="006F2556">
            <w:pPr>
              <w:pStyle w:val="Tabletext"/>
              <w:keepNext/>
            </w:pPr>
            <w:r w:rsidRPr="687C6B98">
              <w:rPr>
                <w:b/>
                <w:bCs/>
              </w:rPr>
              <w:t xml:space="preserve">Action </w:t>
            </w:r>
          </w:p>
        </w:tc>
        <w:tc>
          <w:tcPr>
            <w:tcW w:w="16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F9F3C0" w14:textId="77777777" w:rsidR="0023470E" w:rsidRDefault="0023470E" w:rsidP="006F2556">
            <w:pPr>
              <w:pStyle w:val="Tabletext"/>
              <w:keepNext/>
              <w:rPr>
                <w:b/>
                <w:bCs/>
              </w:rPr>
            </w:pPr>
            <w:r w:rsidRPr="4D4C20E0">
              <w:rPr>
                <w:b/>
                <w:bCs/>
              </w:rPr>
              <w:t>Growth Area</w:t>
            </w:r>
          </w:p>
        </w:tc>
      </w:tr>
      <w:tr w:rsidR="0023470E" w14:paraId="250D51E6" w14:textId="77777777" w:rsidTr="006F2556">
        <w:tc>
          <w:tcPr>
            <w:tcW w:w="8085" w:type="dxa"/>
            <w:tcBorders>
              <w:top w:val="single" w:sz="4" w:space="0" w:color="auto"/>
              <w:left w:val="single" w:sz="4" w:space="0" w:color="auto"/>
              <w:bottom w:val="single" w:sz="4" w:space="0" w:color="auto"/>
              <w:right w:val="single" w:sz="4" w:space="0" w:color="auto"/>
            </w:tcBorders>
            <w:vAlign w:val="center"/>
          </w:tcPr>
          <w:p w14:paraId="6DD03228" w14:textId="77777777" w:rsidR="0023470E" w:rsidRDefault="0023470E" w:rsidP="006F2556">
            <w:pPr>
              <w:pStyle w:val="Tabletext"/>
            </w:pPr>
            <w:r>
              <w:t>A network of linear corridors will be created to promote biodiversity linkages within neighbourhoods that connect between conservation areas, waterways and the open space network Corridors may be located as illustrated in Plan 9 and Plan 17 of the Framework Plan</w:t>
            </w:r>
          </w:p>
        </w:tc>
        <w:tc>
          <w:tcPr>
            <w:tcW w:w="1650" w:type="dxa"/>
            <w:tcBorders>
              <w:top w:val="single" w:sz="4" w:space="0" w:color="auto"/>
              <w:left w:val="single" w:sz="4" w:space="0" w:color="auto"/>
              <w:bottom w:val="single" w:sz="4" w:space="0" w:color="auto"/>
              <w:right w:val="single" w:sz="4" w:space="0" w:color="auto"/>
            </w:tcBorders>
            <w:vAlign w:val="center"/>
          </w:tcPr>
          <w:p w14:paraId="672128F5" w14:textId="77777777" w:rsidR="0023470E" w:rsidRDefault="0023470E" w:rsidP="006F2556">
            <w:pPr>
              <w:pStyle w:val="Tabletext"/>
            </w:pPr>
            <w:r>
              <w:t>Northern</w:t>
            </w:r>
          </w:p>
          <w:p w14:paraId="7E2D25BA" w14:textId="77777777" w:rsidR="0023470E" w:rsidRDefault="0023470E" w:rsidP="006F2556">
            <w:pPr>
              <w:pStyle w:val="Tabletext"/>
            </w:pPr>
            <w:r>
              <w:t>Western</w:t>
            </w:r>
          </w:p>
        </w:tc>
      </w:tr>
      <w:tr w:rsidR="0023470E" w14:paraId="3178294A" w14:textId="77777777" w:rsidTr="006F2556">
        <w:tc>
          <w:tcPr>
            <w:tcW w:w="8085" w:type="dxa"/>
            <w:tcBorders>
              <w:top w:val="single" w:sz="4" w:space="0" w:color="auto"/>
              <w:left w:val="single" w:sz="4" w:space="0" w:color="auto"/>
              <w:bottom w:val="single" w:sz="4" w:space="0" w:color="auto"/>
              <w:right w:val="single" w:sz="4" w:space="0" w:color="auto"/>
            </w:tcBorders>
            <w:vAlign w:val="center"/>
          </w:tcPr>
          <w:p w14:paraId="0B0BABD1" w14:textId="77777777" w:rsidR="0023470E" w:rsidRDefault="0023470E" w:rsidP="006F2556">
            <w:pPr>
              <w:pStyle w:val="Tabletext"/>
            </w:pPr>
            <w:r>
              <w:t>Any conservation areas that are identified will prioritise the protection and enhancement of local indigenous flora and fauna species</w:t>
            </w:r>
          </w:p>
        </w:tc>
        <w:tc>
          <w:tcPr>
            <w:tcW w:w="1650" w:type="dxa"/>
            <w:tcBorders>
              <w:top w:val="single" w:sz="4" w:space="0" w:color="auto"/>
              <w:left w:val="single" w:sz="4" w:space="0" w:color="auto"/>
              <w:bottom w:val="single" w:sz="4" w:space="0" w:color="auto"/>
              <w:right w:val="single" w:sz="4" w:space="0" w:color="auto"/>
            </w:tcBorders>
            <w:vAlign w:val="center"/>
          </w:tcPr>
          <w:p w14:paraId="59CB1A6F" w14:textId="77777777" w:rsidR="0023470E" w:rsidRDefault="0023470E" w:rsidP="006F2556">
            <w:pPr>
              <w:pStyle w:val="Tabletext"/>
            </w:pPr>
            <w:r>
              <w:t>Northern</w:t>
            </w:r>
          </w:p>
          <w:p w14:paraId="5FC2064A" w14:textId="77777777" w:rsidR="0023470E" w:rsidRDefault="0023470E" w:rsidP="006F2556">
            <w:pPr>
              <w:pStyle w:val="Tabletext"/>
            </w:pPr>
            <w:r>
              <w:t>Western</w:t>
            </w:r>
          </w:p>
        </w:tc>
      </w:tr>
      <w:tr w:rsidR="0023470E" w14:paraId="09F871C4" w14:textId="77777777" w:rsidTr="006F2556">
        <w:tc>
          <w:tcPr>
            <w:tcW w:w="8085" w:type="dxa"/>
            <w:tcBorders>
              <w:top w:val="single" w:sz="4" w:space="0" w:color="auto"/>
              <w:left w:val="single" w:sz="4" w:space="0" w:color="auto"/>
              <w:bottom w:val="single" w:sz="4" w:space="0" w:color="auto"/>
              <w:right w:val="single" w:sz="4" w:space="0" w:color="auto"/>
            </w:tcBorders>
            <w:vAlign w:val="center"/>
          </w:tcPr>
          <w:p w14:paraId="69D4BEA4" w14:textId="77777777" w:rsidR="0023470E" w:rsidRDefault="0023470E" w:rsidP="006F2556">
            <w:pPr>
              <w:pStyle w:val="Tabletext"/>
            </w:pPr>
            <w:r>
              <w:t>The integrated transport network will protect, minimise impacts and revegetate roadside vegetation</w:t>
            </w:r>
          </w:p>
        </w:tc>
        <w:tc>
          <w:tcPr>
            <w:tcW w:w="1650" w:type="dxa"/>
            <w:tcBorders>
              <w:top w:val="single" w:sz="4" w:space="0" w:color="auto"/>
              <w:left w:val="single" w:sz="4" w:space="0" w:color="auto"/>
              <w:bottom w:val="single" w:sz="4" w:space="0" w:color="auto"/>
              <w:right w:val="single" w:sz="4" w:space="0" w:color="auto"/>
            </w:tcBorders>
            <w:vAlign w:val="center"/>
          </w:tcPr>
          <w:p w14:paraId="21A293B7" w14:textId="77777777" w:rsidR="0023470E" w:rsidRDefault="0023470E" w:rsidP="006F2556">
            <w:pPr>
              <w:pStyle w:val="Tabletext"/>
            </w:pPr>
            <w:r>
              <w:t>Northern</w:t>
            </w:r>
          </w:p>
          <w:p w14:paraId="750989CD" w14:textId="77777777" w:rsidR="0023470E" w:rsidRDefault="0023470E" w:rsidP="006F2556">
            <w:pPr>
              <w:pStyle w:val="Tabletext"/>
            </w:pPr>
            <w:r>
              <w:t>Western</w:t>
            </w:r>
          </w:p>
        </w:tc>
      </w:tr>
      <w:tr w:rsidR="0023470E" w14:paraId="64FDC044" w14:textId="77777777" w:rsidTr="006F2556">
        <w:tc>
          <w:tcPr>
            <w:tcW w:w="8085" w:type="dxa"/>
            <w:tcBorders>
              <w:top w:val="single" w:sz="4" w:space="0" w:color="auto"/>
              <w:left w:val="single" w:sz="4" w:space="0" w:color="auto"/>
              <w:bottom w:val="single" w:sz="4" w:space="0" w:color="auto"/>
              <w:right w:val="single" w:sz="4" w:space="0" w:color="auto"/>
            </w:tcBorders>
            <w:vAlign w:val="center"/>
          </w:tcPr>
          <w:p w14:paraId="1B311C16" w14:textId="77777777" w:rsidR="0023470E" w:rsidRDefault="0023470E" w:rsidP="006F2556">
            <w:pPr>
              <w:pStyle w:val="Tabletext"/>
            </w:pPr>
            <w:r w:rsidRPr="67A88F98">
              <w:rPr>
                <w:lang w:val="en-US"/>
              </w:rPr>
              <w:t>Stormwater drainage management will minimise the downstream impacts on the Port Phillip Bay (Western Shoreline) and Bellarine Peninsula Ramsar Site</w:t>
            </w:r>
          </w:p>
        </w:tc>
        <w:tc>
          <w:tcPr>
            <w:tcW w:w="1650" w:type="dxa"/>
            <w:tcBorders>
              <w:top w:val="single" w:sz="4" w:space="0" w:color="auto"/>
              <w:left w:val="single" w:sz="4" w:space="0" w:color="auto"/>
              <w:bottom w:val="single" w:sz="4" w:space="0" w:color="auto"/>
              <w:right w:val="single" w:sz="4" w:space="0" w:color="auto"/>
            </w:tcBorders>
            <w:vAlign w:val="center"/>
          </w:tcPr>
          <w:p w14:paraId="460F2E17" w14:textId="77777777" w:rsidR="0023470E" w:rsidRDefault="0023470E" w:rsidP="006F2556">
            <w:pPr>
              <w:pStyle w:val="Tabletext"/>
            </w:pPr>
            <w:r>
              <w:t>Northern</w:t>
            </w:r>
          </w:p>
          <w:p w14:paraId="4F6807BD" w14:textId="77777777" w:rsidR="0023470E" w:rsidRDefault="0023470E" w:rsidP="006F2556">
            <w:pPr>
              <w:pStyle w:val="Tabletext"/>
            </w:pPr>
            <w:r>
              <w:t>Western</w:t>
            </w:r>
          </w:p>
        </w:tc>
      </w:tr>
      <w:tr w:rsidR="0023470E" w14:paraId="5FD3CC1C" w14:textId="77777777" w:rsidTr="006F2556">
        <w:tc>
          <w:tcPr>
            <w:tcW w:w="8085" w:type="dxa"/>
            <w:tcBorders>
              <w:top w:val="single" w:sz="4" w:space="0" w:color="auto"/>
              <w:left w:val="single" w:sz="4" w:space="0" w:color="auto"/>
              <w:bottom w:val="single" w:sz="4" w:space="0" w:color="auto"/>
              <w:right w:val="single" w:sz="4" w:space="0" w:color="auto"/>
            </w:tcBorders>
            <w:vAlign w:val="center"/>
          </w:tcPr>
          <w:p w14:paraId="75C5CC0A" w14:textId="77777777" w:rsidR="0023470E" w:rsidRDefault="0023470E" w:rsidP="006F2556">
            <w:pPr>
              <w:pStyle w:val="Tabletext"/>
            </w:pPr>
            <w:r>
              <w:t>A Native Vegetation Precinct Plan will be prepared for each precinct to determine the presence and management of significant flora, fauna and ecological communities</w:t>
            </w:r>
          </w:p>
        </w:tc>
        <w:tc>
          <w:tcPr>
            <w:tcW w:w="1650" w:type="dxa"/>
            <w:tcBorders>
              <w:top w:val="single" w:sz="4" w:space="0" w:color="auto"/>
              <w:left w:val="single" w:sz="4" w:space="0" w:color="auto"/>
              <w:bottom w:val="single" w:sz="4" w:space="0" w:color="auto"/>
              <w:right w:val="single" w:sz="4" w:space="0" w:color="auto"/>
            </w:tcBorders>
            <w:vAlign w:val="center"/>
          </w:tcPr>
          <w:p w14:paraId="40318595" w14:textId="77777777" w:rsidR="0023470E" w:rsidRDefault="0023470E" w:rsidP="006F2556">
            <w:pPr>
              <w:pStyle w:val="Tabletext"/>
            </w:pPr>
            <w:r>
              <w:t>Northern</w:t>
            </w:r>
          </w:p>
          <w:p w14:paraId="46DE78F9" w14:textId="77777777" w:rsidR="0023470E" w:rsidRDefault="0023470E" w:rsidP="006F2556">
            <w:pPr>
              <w:pStyle w:val="Tabletext"/>
            </w:pPr>
            <w:r>
              <w:t>Western</w:t>
            </w:r>
          </w:p>
        </w:tc>
      </w:tr>
      <w:tr w:rsidR="0023470E" w14:paraId="0330B816" w14:textId="77777777" w:rsidTr="006F2556">
        <w:tc>
          <w:tcPr>
            <w:tcW w:w="8085" w:type="dxa"/>
            <w:tcBorders>
              <w:top w:val="single" w:sz="4" w:space="0" w:color="auto"/>
              <w:left w:val="single" w:sz="4" w:space="0" w:color="auto"/>
              <w:bottom w:val="single" w:sz="4" w:space="0" w:color="auto"/>
              <w:right w:val="single" w:sz="4" w:space="0" w:color="auto"/>
            </w:tcBorders>
            <w:vAlign w:val="center"/>
          </w:tcPr>
          <w:p w14:paraId="5B4A3E57" w14:textId="77777777" w:rsidR="0023470E" w:rsidRDefault="0023470E" w:rsidP="006F2556">
            <w:pPr>
              <w:pStyle w:val="Tabletext"/>
            </w:pPr>
            <w:r>
              <w:t>‘Green-blue’ connections will be designed to promote flora and fauna by distributing water to soil through natural infiltration and irrigation. Waterways illustrated on Plan 7 and Plan 15 of the Framework Plan will be designed to provide sufficient corridor width to establish continuous riparian reserves that allow for biodiversity values to thrive</w:t>
            </w:r>
          </w:p>
        </w:tc>
        <w:tc>
          <w:tcPr>
            <w:tcW w:w="1650" w:type="dxa"/>
            <w:tcBorders>
              <w:top w:val="single" w:sz="4" w:space="0" w:color="auto"/>
              <w:left w:val="single" w:sz="4" w:space="0" w:color="auto"/>
              <w:bottom w:val="single" w:sz="4" w:space="0" w:color="auto"/>
              <w:right w:val="single" w:sz="4" w:space="0" w:color="auto"/>
            </w:tcBorders>
            <w:vAlign w:val="center"/>
          </w:tcPr>
          <w:p w14:paraId="4A466639" w14:textId="77777777" w:rsidR="0023470E" w:rsidRDefault="0023470E" w:rsidP="006F2556">
            <w:pPr>
              <w:pStyle w:val="Tabletext"/>
            </w:pPr>
            <w:r>
              <w:t>Northern</w:t>
            </w:r>
          </w:p>
          <w:p w14:paraId="09CC71A7" w14:textId="77777777" w:rsidR="0023470E" w:rsidRDefault="0023470E" w:rsidP="006F2556">
            <w:pPr>
              <w:pStyle w:val="Tabletext"/>
            </w:pPr>
            <w:r>
              <w:t>Western</w:t>
            </w:r>
          </w:p>
        </w:tc>
      </w:tr>
      <w:tr w:rsidR="0023470E" w14:paraId="3419468D" w14:textId="77777777" w:rsidTr="006F2556">
        <w:tc>
          <w:tcPr>
            <w:tcW w:w="8085" w:type="dxa"/>
            <w:tcBorders>
              <w:top w:val="single" w:sz="4" w:space="0" w:color="auto"/>
              <w:left w:val="single" w:sz="4" w:space="0" w:color="auto"/>
              <w:bottom w:val="single" w:sz="4" w:space="0" w:color="auto"/>
              <w:right w:val="single" w:sz="4" w:space="0" w:color="auto"/>
            </w:tcBorders>
            <w:vAlign w:val="center"/>
          </w:tcPr>
          <w:p w14:paraId="7F12E21B" w14:textId="77777777" w:rsidR="0023470E" w:rsidRDefault="0023470E" w:rsidP="00BC0E27">
            <w:pPr>
              <w:pStyle w:val="Tabletext"/>
              <w:keepNext/>
              <w:keepLines/>
            </w:pPr>
            <w:r>
              <w:lastRenderedPageBreak/>
              <w:t>Individual detailed master plans that outline the protection and enhancement of river and creek corridors will be prepared and incorporated within the relevant precinct structure plan including:</w:t>
            </w:r>
          </w:p>
          <w:p w14:paraId="127915E8" w14:textId="77777777" w:rsidR="0023470E" w:rsidRDefault="0023470E" w:rsidP="00BC0E27">
            <w:pPr>
              <w:pStyle w:val="Bullet1"/>
            </w:pPr>
            <w:r>
              <w:t>Cowies Creek, between Geelong Ring Road and Geelong-Ballan Road</w:t>
            </w:r>
          </w:p>
          <w:p w14:paraId="4A4A25A5" w14:textId="77777777" w:rsidR="0023470E" w:rsidRDefault="0023470E" w:rsidP="00BC0E27">
            <w:pPr>
              <w:pStyle w:val="Bullet1"/>
            </w:pPr>
            <w:r>
              <w:t>Barwon River, between Geelong Ring Road and Merrawarp Road</w:t>
            </w:r>
          </w:p>
          <w:p w14:paraId="199305E8" w14:textId="77777777" w:rsidR="0023470E" w:rsidRDefault="0023470E" w:rsidP="00BC0E27">
            <w:pPr>
              <w:pStyle w:val="Bullet1"/>
            </w:pPr>
            <w:r>
              <w:t>Moorabool River, between Midland Highway and Geelong-Ballarat Railway</w:t>
            </w:r>
          </w:p>
          <w:p w14:paraId="38565C64" w14:textId="77777777" w:rsidR="0023470E" w:rsidRDefault="0023470E" w:rsidP="00BC0E27">
            <w:pPr>
              <w:pStyle w:val="Bullet1"/>
            </w:pPr>
            <w:r>
              <w:t>Moorabool River (and deviation channel), between Geelong Ring Road and Midland Highway and including Dog Rocks Sanctuary and Moorabool River Reserve</w:t>
            </w:r>
          </w:p>
        </w:tc>
        <w:tc>
          <w:tcPr>
            <w:tcW w:w="1650" w:type="dxa"/>
            <w:tcBorders>
              <w:top w:val="single" w:sz="4" w:space="0" w:color="auto"/>
              <w:left w:val="single" w:sz="4" w:space="0" w:color="auto"/>
              <w:bottom w:val="single" w:sz="4" w:space="0" w:color="auto"/>
              <w:right w:val="single" w:sz="4" w:space="0" w:color="auto"/>
            </w:tcBorders>
            <w:vAlign w:val="center"/>
          </w:tcPr>
          <w:p w14:paraId="64232A43" w14:textId="77777777" w:rsidR="0023470E" w:rsidRDefault="0023470E" w:rsidP="006F2556">
            <w:pPr>
              <w:pStyle w:val="Tabletext"/>
            </w:pPr>
            <w:r>
              <w:t>Western</w:t>
            </w:r>
          </w:p>
        </w:tc>
      </w:tr>
    </w:tbl>
    <w:p w14:paraId="48B44C84" w14:textId="77777777" w:rsidR="0023470E" w:rsidRPr="00096290" w:rsidRDefault="0023470E" w:rsidP="00B81B08">
      <w:pPr>
        <w:pStyle w:val="Heading3"/>
      </w:pPr>
      <w:r w:rsidRPr="0035360E">
        <w:t xml:space="preserve">Greater Geelong Planning Scheme and </w:t>
      </w:r>
      <w:r>
        <w:t>Urban Growth Zone</w:t>
      </w:r>
    </w:p>
    <w:p w14:paraId="47E82DC2" w14:textId="77777777" w:rsidR="0023470E" w:rsidRDefault="0023470E" w:rsidP="00B546C0">
      <w:r>
        <w:t>The Greater Geelong Planning Scheme sets out objectives, strategies and policy for the use, development and protection of land in the City of Greater Geelong, including the Growth Areas.</w:t>
      </w:r>
    </w:p>
    <w:p w14:paraId="31304218" w14:textId="77777777" w:rsidR="0023470E" w:rsidRDefault="0023470E" w:rsidP="00B546C0">
      <w:r>
        <w:t xml:space="preserve">The planning scheme includes the PPF and applies a zone (the UGZ) to land within the Growth Areas. </w:t>
      </w:r>
    </w:p>
    <w:p w14:paraId="23646BA9" w14:textId="77777777" w:rsidR="0023470E" w:rsidRDefault="0023470E" w:rsidP="00B546C0">
      <w:r>
        <w:t xml:space="preserve">A key purpose of the UGZ is to manage the transition of non-urban land identified for urban growth into urban land. </w:t>
      </w:r>
    </w:p>
    <w:p w14:paraId="5E82FD2C" w14:textId="77777777" w:rsidR="0023470E" w:rsidRDefault="0023470E" w:rsidP="00B546C0">
      <w:r>
        <w:t xml:space="preserve">Within the </w:t>
      </w:r>
      <w:r w:rsidRPr="00096290">
        <w:t xml:space="preserve">UGZ, a </w:t>
      </w:r>
      <w:r>
        <w:t xml:space="preserve">PSP </w:t>
      </w:r>
      <w:r w:rsidRPr="00096290">
        <w:t>must be prepared before non</w:t>
      </w:r>
      <w:r>
        <w:t>-</w:t>
      </w:r>
      <w:r w:rsidRPr="00096290">
        <w:t>urban land can be converted into urban land.</w:t>
      </w:r>
      <w:r>
        <w:t xml:space="preserve"> The UGZ allows detailed planning requirements for the precinct to be specified in schedules to the zone to ensure development proceeds generally in accordance with the PSP. The schedules incorporate the </w:t>
      </w:r>
      <w:r w:rsidRPr="00372E9C">
        <w:t xml:space="preserve">future structure plan of each PSP </w:t>
      </w:r>
      <w:r>
        <w:t>and allow:</w:t>
      </w:r>
    </w:p>
    <w:p w14:paraId="62376576" w14:textId="77777777" w:rsidR="0023470E" w:rsidRDefault="0023470E" w:rsidP="00B546C0">
      <w:pPr>
        <w:pStyle w:val="Bullet1"/>
      </w:pPr>
      <w:r>
        <w:t xml:space="preserve">Zones to be applied to the land consistent with the urban structure in the PSP and/or specific provisions as an alternative to zones or alongside zones that control land-uses and development </w:t>
      </w:r>
    </w:p>
    <w:p w14:paraId="023C4FF7" w14:textId="77777777" w:rsidR="0023470E" w:rsidRDefault="0023470E" w:rsidP="00B546C0">
      <w:pPr>
        <w:pStyle w:val="Bullet1"/>
      </w:pPr>
      <w:r>
        <w:t xml:space="preserve">Requirements for permit applications for subdivision and development </w:t>
      </w:r>
    </w:p>
    <w:p w14:paraId="5ED46004" w14:textId="77777777" w:rsidR="0023470E" w:rsidRDefault="0023470E" w:rsidP="00B546C0">
      <w:pPr>
        <w:pStyle w:val="Bullet1"/>
      </w:pPr>
      <w:r>
        <w:t>Conditions or requirements that must be included on a permit</w:t>
      </w:r>
    </w:p>
    <w:p w14:paraId="14745685" w14:textId="77777777" w:rsidR="0023470E" w:rsidRDefault="0023470E" w:rsidP="00B546C0">
      <w:pPr>
        <w:pStyle w:val="Bullet1"/>
      </w:pPr>
      <w:r>
        <w:t>Decision guidelines that must be considered in granting a permit</w:t>
      </w:r>
    </w:p>
    <w:p w14:paraId="4E27E75C" w14:textId="77777777" w:rsidR="0023470E" w:rsidRDefault="0023470E" w:rsidP="00B81B08">
      <w:pPr>
        <w:pStyle w:val="Heading3"/>
      </w:pPr>
      <w:bookmarkStart w:id="51" w:name="_Ref115867205"/>
      <w:r>
        <w:rPr>
          <w:lang w:eastAsia="en-GB"/>
        </w:rPr>
        <w:t>Precinct Structure Plans</w:t>
      </w:r>
      <w:bookmarkEnd w:id="51"/>
      <w:r w:rsidRPr="001D7C5C">
        <w:t xml:space="preserve"> </w:t>
      </w:r>
      <w:r>
        <w:t>and Native Vegetation Precinct Plans</w:t>
      </w:r>
    </w:p>
    <w:p w14:paraId="6BE3935B" w14:textId="77777777" w:rsidR="0023470E" w:rsidRPr="0092004C" w:rsidRDefault="0023470E" w:rsidP="0092004C">
      <w:pPr>
        <w:pStyle w:val="Heading4"/>
      </w:pPr>
      <w:r>
        <w:t>Precinct Structure Plans</w:t>
      </w:r>
    </w:p>
    <w:p w14:paraId="1498E938" w14:textId="77777777" w:rsidR="0023470E" w:rsidRDefault="0023470E" w:rsidP="00AB3110">
      <w:pPr>
        <w:rPr>
          <w:lang w:eastAsia="en-GB"/>
        </w:rPr>
      </w:pPr>
      <w:r>
        <w:t>PSPs</w:t>
      </w:r>
      <w:r w:rsidRPr="00D47C60">
        <w:t xml:space="preserve"> are high-level strategic plans that set out the preferred spatial location of land uses and</w:t>
      </w:r>
      <w:r>
        <w:t xml:space="preserve"> </w:t>
      </w:r>
      <w:r w:rsidRPr="00D47C60">
        <w:t>infrastructure</w:t>
      </w:r>
      <w:r>
        <w:t xml:space="preserve"> within each precinct, including details of the future urban structure of the precinct. </w:t>
      </w:r>
      <w:r>
        <w:rPr>
          <w:lang w:eastAsia="en-GB"/>
        </w:rPr>
        <w:t>This helps to stage development within an area and guide provision of subdivision permits, building permits and infrastructure delivery. Although PSPs provide a level of certainty for development, they are intended to be flexible to allow for site specific considerations.</w:t>
      </w:r>
    </w:p>
    <w:p w14:paraId="4937D732" w14:textId="51058758" w:rsidR="0023470E" w:rsidRPr="00BD3DBF" w:rsidRDefault="0023470E" w:rsidP="00AB3110">
      <w:r w:rsidRPr="00BD3DBF">
        <w:t xml:space="preserve">The City will prepare PSPs for each of the nine precincts within the Growth Areas in accordance with the strategies in Clause 11.02-2L </w:t>
      </w:r>
      <w:r>
        <w:t>‘</w:t>
      </w:r>
      <w:r w:rsidRPr="00D36955">
        <w:t>Northern and Western Geelong Growth Areas</w:t>
      </w:r>
      <w:r>
        <w:t>’</w:t>
      </w:r>
      <w:r w:rsidRPr="00BD3DBF">
        <w:t xml:space="preserve"> of the </w:t>
      </w:r>
      <w:r w:rsidR="00FE161F">
        <w:t>Greater Geelong Planning</w:t>
      </w:r>
      <w:r w:rsidRPr="00BD3DBF">
        <w:t xml:space="preserve"> Scheme. These strategies require the development to be generally in accordance with the Framework Plan </w:t>
      </w:r>
      <w:r>
        <w:t>m</w:t>
      </w:r>
      <w:r w:rsidRPr="00BD3DBF">
        <w:t xml:space="preserve">ap </w:t>
      </w:r>
      <w:r>
        <w:t xml:space="preserve">and </w:t>
      </w:r>
      <w:r w:rsidRPr="00BD3DBF">
        <w:t xml:space="preserve">sequenced generally in accordance with the Development Sequencing </w:t>
      </w:r>
      <w:r>
        <w:t>m</w:t>
      </w:r>
      <w:r w:rsidRPr="00BD3DBF">
        <w:t xml:space="preserve">aps </w:t>
      </w:r>
      <w:r>
        <w:t xml:space="preserve">that </w:t>
      </w:r>
      <w:r w:rsidRPr="00BD3DBF">
        <w:t xml:space="preserve">form part of </w:t>
      </w:r>
      <w:r>
        <w:t xml:space="preserve">the clause. PSPs will also consider the </w:t>
      </w:r>
      <w:r w:rsidRPr="00437731">
        <w:rPr>
          <w:i/>
          <w:iCs/>
        </w:rPr>
        <w:t>Precinct Structure Planning Guidelines: New Communities in Victoria</w:t>
      </w:r>
      <w:r>
        <w:t xml:space="preserve"> </w:t>
      </w:r>
      <w:sdt>
        <w:sdtPr>
          <w:rPr>
            <w:color w:val="000000"/>
          </w:rPr>
          <w:tag w:val="MENDELEY_CITATION_v3_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"/>
          <w:id w:val="1037703535"/>
          <w:placeholder>
            <w:docPart w:val="1B97905D0F6C604A9FC59A36E898E642"/>
          </w:placeholder>
        </w:sdtPr>
        <w:sdtContent>
          <w:r w:rsidR="00E871F5" w:rsidRPr="00E871F5">
            <w:rPr>
              <w:color w:val="000000"/>
            </w:rPr>
            <w:t>(Victorian Planning Authority, 2021)</w:t>
          </w:r>
        </w:sdtContent>
      </w:sdt>
      <w:r>
        <w:t>.</w:t>
      </w:r>
    </w:p>
    <w:p w14:paraId="7E47686F" w14:textId="77777777" w:rsidR="0023470E" w:rsidRDefault="0023470E" w:rsidP="00AB3110">
      <w:r w:rsidRPr="00BD3DBF">
        <w:t xml:space="preserve">PSPs will be prepared over approximately 10 to 15 years. Each PSP will be a self-contained project and will be incorporated into the </w:t>
      </w:r>
      <w:r>
        <w:t>p</w:t>
      </w:r>
      <w:r w:rsidRPr="00BD3DBF">
        <w:t xml:space="preserve">lanning </w:t>
      </w:r>
      <w:r>
        <w:t>s</w:t>
      </w:r>
      <w:r w:rsidRPr="00BD3DBF">
        <w:t>cheme via a planning scheme amendment process.</w:t>
      </w:r>
      <w:r>
        <w:t xml:space="preserve"> </w:t>
      </w:r>
    </w:p>
    <w:p w14:paraId="147E7146" w14:textId="77777777" w:rsidR="0023470E" w:rsidRDefault="0023470E" w:rsidP="00AB3110">
      <w:r>
        <w:t>The PSP process involves several key steps, including:</w:t>
      </w:r>
    </w:p>
    <w:p w14:paraId="51CC4326" w14:textId="77777777" w:rsidR="0023470E" w:rsidRDefault="0023470E" w:rsidP="00AB3110">
      <w:pPr>
        <w:pStyle w:val="Bullet1"/>
      </w:pPr>
      <w:r>
        <w:t>Early consultation with stakeholders to develop a vision for the precinct</w:t>
      </w:r>
    </w:p>
    <w:p w14:paraId="2438F5E7" w14:textId="77777777" w:rsidR="0023470E" w:rsidRDefault="0023470E" w:rsidP="00AB3110">
      <w:pPr>
        <w:pStyle w:val="Bullet1"/>
      </w:pPr>
      <w:r>
        <w:t>Preparation of technical studies and reports to understand key issues and constraints for the precinct, and to inform planning and management responses to be addressed in the PSP</w:t>
      </w:r>
    </w:p>
    <w:p w14:paraId="383E6461" w14:textId="77777777" w:rsidR="0023470E" w:rsidRDefault="0023470E" w:rsidP="00AB3110">
      <w:pPr>
        <w:pStyle w:val="Bullet1"/>
      </w:pPr>
      <w:r>
        <w:t>An opportunity for stakeholders to raise concerns and make submissions through public exhibition</w:t>
      </w:r>
    </w:p>
    <w:p w14:paraId="4C9D9F53" w14:textId="77777777" w:rsidR="0023470E" w:rsidRDefault="0023470E" w:rsidP="00AB3110">
      <w:pPr>
        <w:pStyle w:val="Bullet1"/>
      </w:pPr>
      <w:r>
        <w:t xml:space="preserve">An independent planning panel hearing to consider and resolve key technical, planning and stakeholder issues </w:t>
      </w:r>
    </w:p>
    <w:p w14:paraId="55F614EF" w14:textId="79C2EF11" w:rsidR="0023470E" w:rsidRDefault="0023470E" w:rsidP="00AB3110">
      <w:pPr>
        <w:pStyle w:val="Bullet1"/>
      </w:pPr>
      <w:r>
        <w:t xml:space="preserve">Approval of the PSP and incorporation into the </w:t>
      </w:r>
      <w:r w:rsidR="00FE161F">
        <w:t>Greater Geelong Planning</w:t>
      </w:r>
      <w:r>
        <w:t xml:space="preserve"> Scheme through a planning scheme amendment</w:t>
      </w:r>
    </w:p>
    <w:p w14:paraId="5C8DF03C" w14:textId="77777777" w:rsidR="0023470E" w:rsidRDefault="0023470E" w:rsidP="00AB3110">
      <w:r>
        <w:lastRenderedPageBreak/>
        <w:t xml:space="preserve">PSPs include requirements and guidelines for the development of the precinct and are implemented primarily through planning permits. They inform the </w:t>
      </w:r>
      <w:r w:rsidRPr="00A211C3">
        <w:t>prepar</w:t>
      </w:r>
      <w:r>
        <w:t>ation</w:t>
      </w:r>
      <w:r w:rsidRPr="00A211C3">
        <w:t xml:space="preserve"> and assess</w:t>
      </w:r>
      <w:r>
        <w:t>ment of</w:t>
      </w:r>
      <w:r w:rsidRPr="00A211C3">
        <w:t xml:space="preserve"> permit</w:t>
      </w:r>
      <w:r>
        <w:t xml:space="preserve"> applications and the conditions that may be placed on planning permits. </w:t>
      </w:r>
    </w:p>
    <w:p w14:paraId="4C461EB7" w14:textId="77777777" w:rsidR="0023470E" w:rsidRDefault="0023470E" w:rsidP="00AB3110">
      <w:r>
        <w:t>O</w:t>
      </w:r>
      <w:r w:rsidRPr="00EB4D05">
        <w:t xml:space="preserve">nce a </w:t>
      </w:r>
      <w:r>
        <w:t>PSP</w:t>
      </w:r>
      <w:r w:rsidRPr="00EB4D05">
        <w:t xml:space="preserve"> has been incorporated into the </w:t>
      </w:r>
      <w:r>
        <w:t xml:space="preserve">planning </w:t>
      </w:r>
      <w:r w:rsidRPr="00EB4D05">
        <w:t xml:space="preserve">scheme by a planning scheme amendment, planning permits can be granted by the </w:t>
      </w:r>
      <w:r>
        <w:t xml:space="preserve">responsible </w:t>
      </w:r>
      <w:r w:rsidRPr="00EB4D05">
        <w:t xml:space="preserve">authority for urban development as set out in the </w:t>
      </w:r>
      <w:r>
        <w:t>UGZ.</w:t>
      </w:r>
    </w:p>
    <w:p w14:paraId="3915220E" w14:textId="77777777" w:rsidR="0023470E" w:rsidRDefault="0023470E" w:rsidP="001D7C5C">
      <w:pPr>
        <w:pStyle w:val="Heading4"/>
      </w:pPr>
      <w:r>
        <w:t>Native Vegetation Precinct Plans</w:t>
      </w:r>
    </w:p>
    <w:p w14:paraId="7AC8492D" w14:textId="77777777" w:rsidR="0023470E" w:rsidRPr="00C02019" w:rsidRDefault="0023470E" w:rsidP="00AB3110">
      <w:r w:rsidRPr="00C02019">
        <w:t xml:space="preserve">A permit is usually required to remove native vegetation in Victoria. Removal of native vegetation is regulated through clause 52.16 ‘Native Vegetation Precinct Plan’ and clause 52.17 ‘Native vegetation’ of planning schemes. </w:t>
      </w:r>
    </w:p>
    <w:p w14:paraId="70AC383C" w14:textId="77777777" w:rsidR="0023470E" w:rsidRDefault="0023470E" w:rsidP="001D7C5C">
      <w:r w:rsidRPr="00C02019">
        <w:t xml:space="preserve">NVPPs will be used to assess and manage the impacts of native vegetation removal in the Growth Areas. </w:t>
      </w:r>
      <w:r>
        <w:t xml:space="preserve">They </w:t>
      </w:r>
      <w:r w:rsidRPr="00C02019">
        <w:t>provide for the strategic management of native vegetation within a precinct. NVPPs identify the native vegetation to be retained and that can be removed, and the offset requirements for the vegetation to be removed.</w:t>
      </w:r>
      <w:r>
        <w:t xml:space="preserve"> NVPPs </w:t>
      </w:r>
      <w:r w:rsidRPr="00C02019">
        <w:t>switch off the need for a permit to remove native vegetation where removal is in accordance with an NVPP.</w:t>
      </w:r>
    </w:p>
    <w:p w14:paraId="19F63D6D" w14:textId="75415558" w:rsidR="0023470E" w:rsidRPr="00C02019" w:rsidRDefault="0023470E" w:rsidP="00AB3110">
      <w:r w:rsidRPr="007B1E85">
        <w:t>NVPPs will be prepared for each precinct within the Growth Areas</w:t>
      </w:r>
      <w:r w:rsidRPr="00C02019">
        <w:t xml:space="preserve"> containing native vegetation in conjunction with the preparation of </w:t>
      </w:r>
      <w:r w:rsidR="005E4024" w:rsidRPr="00C02019">
        <w:t>PSPs</w:t>
      </w:r>
      <w:r w:rsidR="005E4024">
        <w:t xml:space="preserve"> and</w:t>
      </w:r>
      <w:r>
        <w:t xml:space="preserve"> will be </w:t>
      </w:r>
      <w:r w:rsidRPr="00316B96">
        <w:t>incorporate</w:t>
      </w:r>
      <w:r>
        <w:t>d</w:t>
      </w:r>
      <w:r w:rsidRPr="00316B96">
        <w:t xml:space="preserve"> in the schedule to Clause 52.16</w:t>
      </w:r>
      <w:r>
        <w:t xml:space="preserve"> via a planning scheme amendment.</w:t>
      </w:r>
    </w:p>
    <w:p w14:paraId="169F3A2B" w14:textId="0B54AD56" w:rsidR="0023470E" w:rsidRDefault="0023470E" w:rsidP="00AB3110">
      <w:r w:rsidRPr="00C02019">
        <w:t xml:space="preserve">The purpose of an NVPP is to ensure no net loss to biodiversity because of the removal of native vegetation. This is to be achieved by applying the three-step approach in the Native Vegetation Guidelines </w:t>
      </w:r>
      <w:sdt>
        <w:sdtPr>
          <w:rPr>
            <w:color w:val="000000"/>
          </w:rPr>
          <w:tag w:val="MENDELEY_CITATION_v3_eyJjaXRhdGlvbklEIjoiTUVOREVMRVlfQ0lUQVRJT05fYWRmNjMyNzQtZDhlYy00YzBiLWJlYzAtMDk4YjM5OWVmMzlhIiwicHJvcGVydGllcyI6eyJub3RlSW5kZXgiOjB9LCJpc0VkaXRlZCI6ZmFsc2UsIm1hbnVhbE92ZXJyaWRlIjp7ImNpdGVwcm9jVGV4dCI6IihERUxXUCwgMjAxN2MpIiwiaXNNYW51YWxseU92ZXJyaWRkZW4iOmZhbHNl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LCJjb250YWluZXItdGl0bGUtc2hvcnQiOiIifSwiaXNUZW1wb3JhcnkiOmZhbHNlfV19"/>
          <w:id w:val="2088503147"/>
          <w:placeholder>
            <w:docPart w:val="8B66DC335C8487439AA470F480AE8952"/>
          </w:placeholder>
        </w:sdtPr>
        <w:sdtContent>
          <w:r w:rsidR="00E871F5" w:rsidRPr="00E871F5">
            <w:rPr>
              <w:color w:val="000000"/>
            </w:rPr>
            <w:t>(DELWP, 2017c)</w:t>
          </w:r>
        </w:sdtContent>
      </w:sdt>
      <w:r w:rsidRPr="00C02019">
        <w:t>, which is:</w:t>
      </w:r>
    </w:p>
    <w:p w14:paraId="7587469B" w14:textId="77777777" w:rsidR="0023470E" w:rsidRDefault="0023470E" w:rsidP="00AB3110">
      <w:pPr>
        <w:pStyle w:val="Bullet1"/>
      </w:pPr>
      <w:r w:rsidRPr="00C02019">
        <w:t xml:space="preserve">Avoid the removal of native vegetation </w:t>
      </w:r>
    </w:p>
    <w:p w14:paraId="61AC90FB" w14:textId="77777777" w:rsidR="0023470E" w:rsidRDefault="0023470E" w:rsidP="00AB3110">
      <w:pPr>
        <w:pStyle w:val="Bullet1"/>
      </w:pPr>
      <w:r w:rsidRPr="00C02019">
        <w:t>Minimise impacts from the removal of native vegetation that cannot be avoided</w:t>
      </w:r>
    </w:p>
    <w:p w14:paraId="3442E3F2" w14:textId="77777777" w:rsidR="0023470E" w:rsidRPr="00C02019" w:rsidRDefault="0023470E" w:rsidP="0092004C">
      <w:pPr>
        <w:pStyle w:val="Bullet1"/>
      </w:pPr>
      <w:r w:rsidRPr="00C02019">
        <w:t>Provide an offset to compensate for the impact of the removal of native vegetation</w:t>
      </w:r>
    </w:p>
    <w:p w14:paraId="052F90F0" w14:textId="3EF382BA" w:rsidR="0023470E" w:rsidRDefault="0023470E" w:rsidP="00AB3110">
      <w:r w:rsidRPr="00C02019">
        <w:t xml:space="preserve">NVPPs must be prepared in accordance with Clause 52.16, including the </w:t>
      </w:r>
      <w:r w:rsidRPr="00C02019">
        <w:rPr>
          <w:i/>
          <w:iCs/>
        </w:rPr>
        <w:t xml:space="preserve">Guidelines for the removal, destruction or lopping of native vegetation </w:t>
      </w:r>
      <w:sdt>
        <w:sdtPr>
          <w:rPr>
            <w:iCs/>
            <w:color w:val="000000"/>
          </w:rPr>
          <w:tag w:val="MENDELEY_CITATION_v3_eyJjaXRhdGlvbklEIjoiTUVOREVMRVlfQ0lUQVRJT05fZDM4YjU1MWQtZjQ1Zi00NDBjLWJhMGMtNjRmMGQ2NDZkODU2IiwicHJvcGVydGllcyI6eyJub3RlSW5kZXgiOjB9LCJpc0VkaXRlZCI6ZmFsc2UsIm1hbnVhbE92ZXJyaWRlIjp7ImNpdGVwcm9jVGV4dCI6IihERUxXUCwgMjAxN2MpIiwiaXNNYW51YWxseU92ZXJyaWRkZW4iOmZhbHNl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LCJjb250YWluZXItdGl0bGUtc2hvcnQiOiIifSwiaXNUZW1wb3JhcnkiOmZhbHNlfV19"/>
          <w:id w:val="-1089457054"/>
          <w:placeholder>
            <w:docPart w:val="8B66DC335C8487439AA470F480AE8952"/>
          </w:placeholder>
        </w:sdtPr>
        <w:sdtEndPr>
          <w:rPr>
            <w:iCs w:val="0"/>
          </w:rPr>
        </w:sdtEndPr>
        <w:sdtContent>
          <w:r w:rsidR="00E871F5" w:rsidRPr="00E871F5">
            <w:rPr>
              <w:color w:val="000000"/>
            </w:rPr>
            <w:t>(DELWP, 2017c)</w:t>
          </w:r>
        </w:sdtContent>
      </w:sdt>
      <w:r w:rsidRPr="00C02019">
        <w:t xml:space="preserve"> and in consideration of the Greater Geelong Planning Scheme, including:</w:t>
      </w:r>
    </w:p>
    <w:p w14:paraId="0CD7E862" w14:textId="77777777" w:rsidR="0023470E" w:rsidRDefault="0023470E" w:rsidP="00AB3110">
      <w:pPr>
        <w:pStyle w:val="Bullet1"/>
      </w:pPr>
      <w:r w:rsidRPr="00C02019">
        <w:t xml:space="preserve">Planning Policy Framework Clause 12.01-1S – ‘Protection of biodiversity’ </w:t>
      </w:r>
    </w:p>
    <w:p w14:paraId="51FABCFC" w14:textId="77777777" w:rsidR="0023470E" w:rsidRDefault="0023470E" w:rsidP="00AB3110">
      <w:pPr>
        <w:pStyle w:val="Bullet1"/>
      </w:pPr>
      <w:r w:rsidRPr="00C02019">
        <w:t xml:space="preserve">Other relevant plans, strategies or policies that are incorporated in the Greater Geelong Planning Scheme, including the </w:t>
      </w:r>
      <w:r w:rsidRPr="00AB3110">
        <w:rPr>
          <w:iCs/>
        </w:rPr>
        <w:t xml:space="preserve">Framework Plan </w:t>
      </w:r>
      <w:r w:rsidRPr="00C02019">
        <w:t>and any relevant PSP</w:t>
      </w:r>
    </w:p>
    <w:p w14:paraId="1B30F108" w14:textId="77777777" w:rsidR="0023470E" w:rsidRPr="00C02019" w:rsidRDefault="0023470E" w:rsidP="0092004C">
      <w:r w:rsidRPr="00C02019">
        <w:t>The preparation of an NVPP requires an assessment of the importance of the native vegetation for biodiversity, land and water protection, landscape and cultural values</w:t>
      </w:r>
      <w:r>
        <w:t>. This is documented in a site assessment report.</w:t>
      </w:r>
    </w:p>
    <w:p w14:paraId="3F9B7F72" w14:textId="77777777" w:rsidR="0023470E" w:rsidRDefault="0023470E" w:rsidP="00B81B08">
      <w:pPr>
        <w:pStyle w:val="Heading3"/>
        <w:rPr>
          <w:lang w:eastAsia="en-GB"/>
        </w:rPr>
      </w:pPr>
      <w:r>
        <w:rPr>
          <w:lang w:eastAsia="en-GB"/>
        </w:rPr>
        <w:t>Planning permits</w:t>
      </w:r>
    </w:p>
    <w:p w14:paraId="4B751374" w14:textId="77777777" w:rsidR="0023470E" w:rsidRDefault="0023470E" w:rsidP="00B81B08">
      <w:r>
        <w:t>Responsible authorities approve planning permits for subdivision and development that are consistent with the Greater Geelong Planning Scheme and generally in accordance with the relevant PSP that applies to the land.</w:t>
      </w:r>
    </w:p>
    <w:p w14:paraId="65781737" w14:textId="77777777" w:rsidR="0023470E" w:rsidRDefault="0023470E" w:rsidP="001D7C5C">
      <w:r>
        <w:t>The permit application process involves several key steps, including:</w:t>
      </w:r>
    </w:p>
    <w:p w14:paraId="4B1F7D29" w14:textId="77777777" w:rsidR="0023470E" w:rsidRDefault="0023470E" w:rsidP="001D7C5C">
      <w:pPr>
        <w:pStyle w:val="Bullet1"/>
      </w:pPr>
      <w:r>
        <w:t xml:space="preserve">Preparation of technical studies and reports that support the application and inform the planning decision, including plans to address the potential impacts of the development </w:t>
      </w:r>
    </w:p>
    <w:p w14:paraId="1211621E" w14:textId="77777777" w:rsidR="0023470E" w:rsidRDefault="0023470E" w:rsidP="001D7C5C">
      <w:pPr>
        <w:pStyle w:val="Bullet1"/>
      </w:pPr>
      <w:r>
        <w:t>Referral of the application to specialist referral authorities for advice and comment where required – these may object to the permit or specify conditions to be included on a permit to address potential impacts</w:t>
      </w:r>
    </w:p>
    <w:p w14:paraId="3FEDD2AB" w14:textId="77777777" w:rsidR="0023470E" w:rsidRDefault="0023470E" w:rsidP="001D7C5C">
      <w:pPr>
        <w:pStyle w:val="Bullet1"/>
      </w:pPr>
      <w:r>
        <w:t>An opportunity for stakeholders to raise concerns and make submissions through a notification process</w:t>
      </w:r>
    </w:p>
    <w:p w14:paraId="21B7C5B0" w14:textId="77777777" w:rsidR="0023470E" w:rsidRDefault="0023470E" w:rsidP="001D7C5C">
      <w:pPr>
        <w:pStyle w:val="Bullet1"/>
      </w:pPr>
      <w:r>
        <w:t>Inclusion of conditions on permits to address the potential impacts of the development</w:t>
      </w:r>
    </w:p>
    <w:p w14:paraId="2227A311" w14:textId="77777777" w:rsidR="0023470E" w:rsidRDefault="0023470E" w:rsidP="001D7C5C">
      <w:pPr>
        <w:pStyle w:val="Bullet1"/>
      </w:pPr>
      <w:r>
        <w:t>An opportunity to review the merits of a permit decision at the Victorian Civil and Administrative Tribunal</w:t>
      </w:r>
    </w:p>
    <w:p w14:paraId="65A78A81" w14:textId="77777777" w:rsidR="0023470E" w:rsidRDefault="0023470E" w:rsidP="00B81B08">
      <w:r>
        <w:t xml:space="preserve">The UGZ requires that, before deciding on an application for subdivision or development the responsible authority must consider, </w:t>
      </w:r>
      <w:r w:rsidRPr="000B3E7E">
        <w:t xml:space="preserve">in addition to </w:t>
      </w:r>
      <w:r>
        <w:t xml:space="preserve">a general set of </w:t>
      </w:r>
      <w:r w:rsidRPr="000B3E7E">
        <w:t>decision guidelines in Clause 65</w:t>
      </w:r>
      <w:r>
        <w:t xml:space="preserve">: </w:t>
      </w:r>
    </w:p>
    <w:p w14:paraId="67797411" w14:textId="77777777" w:rsidR="0023470E" w:rsidRDefault="0023470E" w:rsidP="00B81B08">
      <w:pPr>
        <w:pStyle w:val="Bullet1"/>
      </w:pPr>
      <w:r>
        <w:t>The Municipal Planning Strategy and the Planning Policy Framework</w:t>
      </w:r>
    </w:p>
    <w:p w14:paraId="39669E05" w14:textId="77777777" w:rsidR="0023470E" w:rsidRDefault="0023470E" w:rsidP="00B81B08">
      <w:pPr>
        <w:pStyle w:val="Bullet1"/>
      </w:pPr>
      <w:r>
        <w:t xml:space="preserve">Any relevant Growth Area framework plan, such as the Framework Plan </w:t>
      </w:r>
    </w:p>
    <w:p w14:paraId="30C90A99" w14:textId="77777777" w:rsidR="0023470E" w:rsidRDefault="0023470E" w:rsidP="00B81B08">
      <w:pPr>
        <w:pStyle w:val="Bullet1"/>
      </w:pPr>
      <w:r>
        <w:t>Any PSP applying to the land, including the vision and objectives of the plan</w:t>
      </w:r>
    </w:p>
    <w:p w14:paraId="2BA84ED3" w14:textId="4249330A" w:rsidR="0023470E" w:rsidRDefault="0023470E" w:rsidP="002B2671">
      <w:pPr>
        <w:keepNext/>
        <w:keepLines/>
      </w:pPr>
      <w:r>
        <w:lastRenderedPageBreak/>
        <w:t xml:space="preserve">Furthermore, permits granted for subdivision or </w:t>
      </w:r>
      <w:r w:rsidR="00DD7B37">
        <w:t xml:space="preserve">development </w:t>
      </w:r>
      <w:r>
        <w:t>must:</w:t>
      </w:r>
    </w:p>
    <w:p w14:paraId="72E4B3D0" w14:textId="77777777" w:rsidR="0023470E" w:rsidRDefault="0023470E" w:rsidP="00B81B08">
      <w:pPr>
        <w:pStyle w:val="Bullet1"/>
      </w:pPr>
      <w:r>
        <w:t>Be generally in accordance with the PSP</w:t>
      </w:r>
    </w:p>
    <w:p w14:paraId="4AD3377C" w14:textId="77777777" w:rsidR="0023470E" w:rsidRDefault="0023470E" w:rsidP="00B81B08">
      <w:pPr>
        <w:pStyle w:val="Bullet1"/>
      </w:pPr>
      <w:r>
        <w:t>Include any conditions or requirements specified in the schedule to the Urban Growth Zone or the PSP</w:t>
      </w:r>
    </w:p>
    <w:p w14:paraId="240472E1" w14:textId="77777777" w:rsidR="0023470E" w:rsidRPr="00F42A8D" w:rsidRDefault="0023470E" w:rsidP="001D7C5C">
      <w:pPr>
        <w:pStyle w:val="Heading3"/>
      </w:pPr>
      <w:r w:rsidRPr="00F42A8D">
        <w:t>Implementation of the plan through the planning system hierarchy</w:t>
      </w:r>
    </w:p>
    <w:p w14:paraId="59B7EB9E" w14:textId="6DE18ACF" w:rsidR="0023470E" w:rsidRDefault="0023470E" w:rsidP="001D7C5C">
      <w:r>
        <w:fldChar w:fldCharType="begin"/>
      </w:r>
      <w:r>
        <w:instrText xml:space="preserve"> REF _Ref115957854 \h </w:instrText>
      </w:r>
      <w:r>
        <w:fldChar w:fldCharType="separate"/>
      </w:r>
      <w:r w:rsidR="00140CE9">
        <w:t xml:space="preserve">Table </w:t>
      </w:r>
      <w:r w:rsidR="00140CE9">
        <w:rPr>
          <w:noProof/>
        </w:rPr>
        <w:t>2</w:t>
      </w:r>
      <w:r w:rsidR="00140CE9">
        <w:noBreakHyphen/>
      </w:r>
      <w:r w:rsidR="00140CE9">
        <w:rPr>
          <w:noProof/>
        </w:rPr>
        <w:t>2</w:t>
      </w:r>
      <w:r>
        <w:fldChar w:fldCharType="end"/>
      </w:r>
      <w:r>
        <w:t xml:space="preserve"> summarises how each part of the planning system hierarchy is proposed to be used to implement the Plan. </w:t>
      </w:r>
    </w:p>
    <w:p w14:paraId="7FD6E9FB" w14:textId="08C3283F" w:rsidR="0023470E" w:rsidRDefault="0023470E" w:rsidP="001D7C5C">
      <w:pPr>
        <w:pStyle w:val="Caption"/>
      </w:pPr>
      <w:bookmarkStart w:id="52" w:name="_Ref115957854"/>
      <w:bookmarkStart w:id="53" w:name="_Toc120879511"/>
      <w:bookmarkStart w:id="54" w:name="_Toc212544068"/>
      <w:r>
        <w:t xml:space="preserve">Table </w:t>
      </w:r>
      <w:r w:rsidR="00B57ED0">
        <w:fldChar w:fldCharType="begin"/>
      </w:r>
      <w:r w:rsidR="00B57ED0">
        <w:instrText xml:space="preserve"> STYLEREF 1 \s </w:instrText>
      </w:r>
      <w:r w:rsidR="00B57ED0">
        <w:fldChar w:fldCharType="separate"/>
      </w:r>
      <w:r w:rsidR="00140CE9">
        <w:rPr>
          <w:noProof/>
        </w:rPr>
        <w:t>2</w:t>
      </w:r>
      <w:r w:rsidR="00B57ED0">
        <w:fldChar w:fldCharType="end"/>
      </w:r>
      <w:r w:rsidR="00B57ED0">
        <w:noBreakHyphen/>
      </w:r>
      <w:r w:rsidR="00B57ED0">
        <w:fldChar w:fldCharType="begin"/>
      </w:r>
      <w:r w:rsidR="00B57ED0">
        <w:instrText xml:space="preserve"> SEQ Table \* ARABIC \s 1 </w:instrText>
      </w:r>
      <w:r w:rsidR="00B57ED0">
        <w:fldChar w:fldCharType="separate"/>
      </w:r>
      <w:r w:rsidR="00140CE9">
        <w:rPr>
          <w:noProof/>
        </w:rPr>
        <w:t>2</w:t>
      </w:r>
      <w:r w:rsidR="00B57ED0">
        <w:fldChar w:fldCharType="end"/>
      </w:r>
      <w:bookmarkEnd w:id="52"/>
      <w:r>
        <w:t>: Summary of how each part of the planning system hierarchy will be used to implement the Plan</w:t>
      </w:r>
      <w:bookmarkEnd w:id="53"/>
      <w:bookmarkEnd w:id="54"/>
    </w:p>
    <w:tbl>
      <w:tblPr>
        <w:tblStyle w:val="TableGrid"/>
        <w:tblW w:w="5000" w:type="pct"/>
        <w:tblLook w:val="04A0" w:firstRow="1" w:lastRow="0" w:firstColumn="1" w:lastColumn="0" w:noHBand="0" w:noVBand="1"/>
      </w:tblPr>
      <w:tblGrid>
        <w:gridCol w:w="1270"/>
        <w:gridCol w:w="6237"/>
        <w:gridCol w:w="2115"/>
      </w:tblGrid>
      <w:tr w:rsidR="0023470E" w14:paraId="5EF5C1D1" w14:textId="77777777" w:rsidTr="00E45373">
        <w:tc>
          <w:tcPr>
            <w:tcW w:w="660" w:type="pct"/>
            <w:shd w:val="clear" w:color="auto" w:fill="D9D9D9" w:themeFill="background1" w:themeFillShade="D9"/>
            <w:vAlign w:val="center"/>
          </w:tcPr>
          <w:p w14:paraId="72DB3D5D" w14:textId="77777777" w:rsidR="0023470E" w:rsidRPr="003C01F4" w:rsidRDefault="0023470E" w:rsidP="00E45373">
            <w:pPr>
              <w:pStyle w:val="Tabletext"/>
              <w:rPr>
                <w:b/>
                <w:bCs/>
              </w:rPr>
            </w:pPr>
            <w:r w:rsidRPr="003C01F4">
              <w:rPr>
                <w:b/>
                <w:bCs/>
              </w:rPr>
              <w:t>Part of planning system hierarchy</w:t>
            </w:r>
          </w:p>
        </w:tc>
        <w:tc>
          <w:tcPr>
            <w:tcW w:w="3241" w:type="pct"/>
            <w:shd w:val="clear" w:color="auto" w:fill="D9D9D9" w:themeFill="background1" w:themeFillShade="D9"/>
            <w:vAlign w:val="center"/>
          </w:tcPr>
          <w:p w14:paraId="5FCE0A4D" w14:textId="77777777" w:rsidR="0023470E" w:rsidRPr="003C01F4" w:rsidRDefault="0023470E" w:rsidP="00E45373">
            <w:pPr>
              <w:pStyle w:val="Tabletext"/>
              <w:rPr>
                <w:b/>
                <w:bCs/>
              </w:rPr>
            </w:pPr>
            <w:r w:rsidRPr="003C01F4">
              <w:rPr>
                <w:b/>
                <w:bCs/>
              </w:rPr>
              <w:t>Summary of implementation approach</w:t>
            </w:r>
          </w:p>
        </w:tc>
        <w:tc>
          <w:tcPr>
            <w:tcW w:w="1099" w:type="pct"/>
            <w:shd w:val="clear" w:color="auto" w:fill="D9D9D9" w:themeFill="background1" w:themeFillShade="D9"/>
            <w:vAlign w:val="center"/>
          </w:tcPr>
          <w:p w14:paraId="7E6E0D00" w14:textId="77777777" w:rsidR="0023470E" w:rsidRPr="003C01F4" w:rsidRDefault="0023470E" w:rsidP="00E45373">
            <w:pPr>
              <w:pStyle w:val="Tabletext"/>
              <w:rPr>
                <w:b/>
                <w:bCs/>
              </w:rPr>
            </w:pPr>
            <w:r w:rsidRPr="003C01F4">
              <w:rPr>
                <w:b/>
                <w:bCs/>
              </w:rPr>
              <w:t>Implementation mechanism</w:t>
            </w:r>
          </w:p>
        </w:tc>
      </w:tr>
      <w:tr w:rsidR="0023470E" w14:paraId="25CDCDFE" w14:textId="77777777" w:rsidTr="0092004C">
        <w:tc>
          <w:tcPr>
            <w:tcW w:w="660" w:type="pct"/>
            <w:vAlign w:val="center"/>
          </w:tcPr>
          <w:p w14:paraId="151962D8" w14:textId="77777777" w:rsidR="0023470E" w:rsidRPr="000620BA" w:rsidRDefault="0023470E" w:rsidP="00E45373">
            <w:pPr>
              <w:pStyle w:val="Tabletext"/>
            </w:pPr>
            <w:r w:rsidRPr="000620BA">
              <w:t>PPF</w:t>
            </w:r>
          </w:p>
        </w:tc>
        <w:tc>
          <w:tcPr>
            <w:tcW w:w="3241" w:type="pct"/>
            <w:vAlign w:val="center"/>
          </w:tcPr>
          <w:p w14:paraId="09F1ABE0" w14:textId="77777777" w:rsidR="0023470E" w:rsidRPr="000620BA" w:rsidRDefault="0023470E" w:rsidP="00E45373">
            <w:pPr>
              <w:pStyle w:val="Tabletext"/>
            </w:pPr>
            <w:r>
              <w:t>The PPF will be given effect in the Growth Areas through the development of PSPs, planning permits, and other decision-making related to development. A planning authority must take into account the PPF when preparing an amendment to a planning scheme and a responsible authority must take into account and give effect to the PPF when it makes a decision under the planning scheme, such as a decision to grant a permit</w:t>
            </w:r>
          </w:p>
        </w:tc>
        <w:tc>
          <w:tcPr>
            <w:tcW w:w="1099" w:type="pct"/>
            <w:vAlign w:val="center"/>
          </w:tcPr>
          <w:p w14:paraId="175B54B8" w14:textId="77777777" w:rsidR="0023470E" w:rsidRPr="000620BA" w:rsidRDefault="0023470E" w:rsidP="00E45373">
            <w:r>
              <w:t>PSPs, planning permits</w:t>
            </w:r>
          </w:p>
        </w:tc>
      </w:tr>
      <w:tr w:rsidR="0023470E" w14:paraId="2EC34956" w14:textId="77777777" w:rsidTr="0092004C">
        <w:tc>
          <w:tcPr>
            <w:tcW w:w="660" w:type="pct"/>
            <w:vAlign w:val="center"/>
          </w:tcPr>
          <w:p w14:paraId="6364571F" w14:textId="77777777" w:rsidR="0023470E" w:rsidRDefault="0023470E" w:rsidP="00E45373">
            <w:pPr>
              <w:pStyle w:val="Tabletext"/>
            </w:pPr>
            <w:r>
              <w:t>Framework Plan</w:t>
            </w:r>
          </w:p>
        </w:tc>
        <w:tc>
          <w:tcPr>
            <w:tcW w:w="3241" w:type="pct"/>
            <w:vAlign w:val="center"/>
          </w:tcPr>
          <w:p w14:paraId="1B6F35E7" w14:textId="77777777" w:rsidR="0023470E" w:rsidRDefault="0023470E" w:rsidP="00E45373">
            <w:pPr>
              <w:pStyle w:val="Tabletext"/>
              <w:rPr>
                <w:szCs w:val="18"/>
              </w:rPr>
            </w:pPr>
            <w:r>
              <w:rPr>
                <w:szCs w:val="18"/>
              </w:rPr>
              <w:t>The Framework Plan will i</w:t>
            </w:r>
            <w:r w:rsidRPr="159B870B">
              <w:rPr>
                <w:szCs w:val="18"/>
              </w:rPr>
              <w:t xml:space="preserve">nform the subsequent preparation of </w:t>
            </w:r>
            <w:r>
              <w:rPr>
                <w:szCs w:val="18"/>
              </w:rPr>
              <w:t xml:space="preserve">more detailed </w:t>
            </w:r>
            <w:r w:rsidRPr="159B870B">
              <w:rPr>
                <w:szCs w:val="18"/>
              </w:rPr>
              <w:t>PSPs</w:t>
            </w:r>
            <w:r>
              <w:rPr>
                <w:szCs w:val="18"/>
              </w:rPr>
              <w:t xml:space="preserve"> to be prepared for each precinct within the Growth Areas</w:t>
            </w:r>
          </w:p>
          <w:p w14:paraId="14739924" w14:textId="2D8995CE" w:rsidR="0023470E" w:rsidRPr="000F3F70" w:rsidRDefault="0023470E" w:rsidP="00E45373">
            <w:pPr>
              <w:pStyle w:val="Tabletext"/>
            </w:pPr>
            <w:r>
              <w:t xml:space="preserve">Policy will be introduced into the Greater Geelong Planning Scheme to give effect to the commitments in the BCS </w:t>
            </w:r>
            <w:r w:rsidR="00E74BB0">
              <w:t>(see Chapter 5 of the BCS)</w:t>
            </w:r>
          </w:p>
        </w:tc>
        <w:tc>
          <w:tcPr>
            <w:tcW w:w="1099" w:type="pct"/>
            <w:vAlign w:val="center"/>
          </w:tcPr>
          <w:p w14:paraId="31C6B2BA" w14:textId="77777777" w:rsidR="0023470E" w:rsidRDefault="0023470E" w:rsidP="00E45373">
            <w:pPr>
              <w:pStyle w:val="Tabletext"/>
            </w:pPr>
            <w:r>
              <w:t xml:space="preserve">Planning scheme amendment </w:t>
            </w:r>
          </w:p>
        </w:tc>
      </w:tr>
      <w:tr w:rsidR="0023470E" w14:paraId="61D2F202" w14:textId="77777777" w:rsidTr="0092004C">
        <w:tc>
          <w:tcPr>
            <w:tcW w:w="660" w:type="pct"/>
            <w:vAlign w:val="center"/>
          </w:tcPr>
          <w:p w14:paraId="14E131D3" w14:textId="77777777" w:rsidR="0023470E" w:rsidRDefault="0023470E" w:rsidP="00E45373">
            <w:pPr>
              <w:pStyle w:val="Tabletext"/>
            </w:pPr>
            <w:r>
              <w:t>Greater Geelong Planning Scheme and UGZ</w:t>
            </w:r>
          </w:p>
        </w:tc>
        <w:tc>
          <w:tcPr>
            <w:tcW w:w="3241" w:type="pct"/>
            <w:vAlign w:val="center"/>
          </w:tcPr>
          <w:p w14:paraId="1E412D5E" w14:textId="3D713E66" w:rsidR="0023470E" w:rsidRPr="159B870B" w:rsidRDefault="0023470E" w:rsidP="00E45373">
            <w:pPr>
              <w:pStyle w:val="Tabletext"/>
            </w:pPr>
            <w:r>
              <w:t xml:space="preserve">Schedules to the UGZ for each precinct will apply environment zones to the strategic conservation areas (see Chapter </w:t>
            </w:r>
            <w:r>
              <w:fldChar w:fldCharType="begin"/>
            </w:r>
            <w:r>
              <w:instrText xml:space="preserve"> REF _Ref130978429 \r \h </w:instrText>
            </w:r>
            <w:r>
              <w:fldChar w:fldCharType="separate"/>
            </w:r>
            <w:r w:rsidR="00140CE9">
              <w:t>5</w:t>
            </w:r>
            <w:r>
              <w:fldChar w:fldCharType="end"/>
            </w:r>
            <w:r>
              <w:t>) and specify requirements for permit applications, conditions to be included on permits, and decision guidelines to ensure development proceeds generally in accordance with the PSP and give effect to commitments in the Plan, where appropriate</w:t>
            </w:r>
          </w:p>
        </w:tc>
        <w:tc>
          <w:tcPr>
            <w:tcW w:w="1099" w:type="pct"/>
            <w:vAlign w:val="center"/>
          </w:tcPr>
          <w:p w14:paraId="45762E17" w14:textId="77777777" w:rsidR="0023470E" w:rsidRDefault="0023470E" w:rsidP="00E45373">
            <w:pPr>
              <w:pStyle w:val="Tabletext"/>
            </w:pPr>
            <w:r>
              <w:t>Planning scheme amendments to incorporate schedules to the UGZ</w:t>
            </w:r>
          </w:p>
        </w:tc>
      </w:tr>
      <w:tr w:rsidR="0023470E" w14:paraId="3F4457BB" w14:textId="77777777" w:rsidTr="0092004C">
        <w:tc>
          <w:tcPr>
            <w:tcW w:w="660" w:type="pct"/>
            <w:vAlign w:val="center"/>
          </w:tcPr>
          <w:p w14:paraId="749B25C4" w14:textId="77777777" w:rsidR="0023470E" w:rsidRDefault="0023470E" w:rsidP="00E45373">
            <w:pPr>
              <w:pStyle w:val="Tabletext"/>
            </w:pPr>
            <w:r>
              <w:t>PSPs</w:t>
            </w:r>
          </w:p>
        </w:tc>
        <w:tc>
          <w:tcPr>
            <w:tcW w:w="3241" w:type="pct"/>
            <w:vAlign w:val="center"/>
          </w:tcPr>
          <w:p w14:paraId="7F04D7BF" w14:textId="77777777" w:rsidR="0023470E" w:rsidRDefault="0023470E" w:rsidP="00E45373">
            <w:pPr>
              <w:pStyle w:val="Tabletext"/>
            </w:pPr>
            <w:r w:rsidRPr="00BD3DBF">
              <w:t xml:space="preserve">PSPs </w:t>
            </w:r>
            <w:r>
              <w:t xml:space="preserve">will be prepared </w:t>
            </w:r>
            <w:r w:rsidRPr="00BD3DBF">
              <w:t>for each of the precincts within the Growth Areas</w:t>
            </w:r>
          </w:p>
          <w:p w14:paraId="77D5AADA" w14:textId="3AD8A533" w:rsidR="0023470E" w:rsidRDefault="0023470E" w:rsidP="00E45373">
            <w:pPr>
              <w:pStyle w:val="Tabletext"/>
            </w:pPr>
            <w:r>
              <w:t>PSPs will identify the</w:t>
            </w:r>
            <w:r w:rsidRPr="00D82124">
              <w:t xml:space="preserve"> </w:t>
            </w:r>
            <w:r>
              <w:t xml:space="preserve">strategic conservation areas (see Chapter </w:t>
            </w:r>
            <w:r>
              <w:fldChar w:fldCharType="begin"/>
            </w:r>
            <w:r>
              <w:instrText xml:space="preserve"> REF _Ref130978429 \r \h </w:instrText>
            </w:r>
            <w:r>
              <w:fldChar w:fldCharType="separate"/>
            </w:r>
            <w:r w:rsidR="00140CE9">
              <w:t>5</w:t>
            </w:r>
            <w:r>
              <w:fldChar w:fldCharType="end"/>
            </w:r>
            <w:r>
              <w:t>) as to be protected for conservation in the urban structure maps for the precinct</w:t>
            </w:r>
          </w:p>
          <w:p w14:paraId="5B085FC2" w14:textId="77777777" w:rsidR="0023470E" w:rsidRDefault="0023470E" w:rsidP="00E45373">
            <w:pPr>
              <w:pStyle w:val="Tabletext"/>
            </w:pPr>
            <w:r>
              <w:t>PSPs will include requirements and guidelines for the development of the precinct to give effect to commitments in the Plan, where appropriate</w:t>
            </w:r>
          </w:p>
        </w:tc>
        <w:tc>
          <w:tcPr>
            <w:tcW w:w="1099" w:type="pct"/>
            <w:vMerge w:val="restart"/>
            <w:vAlign w:val="center"/>
          </w:tcPr>
          <w:p w14:paraId="6B4E8B56" w14:textId="77777777" w:rsidR="0023470E" w:rsidRDefault="0023470E" w:rsidP="00E45373">
            <w:pPr>
              <w:pStyle w:val="Tabletext"/>
            </w:pPr>
            <w:r>
              <w:t>Planning scheme amendments to incorporate PSPs and NVPPs into the planning scheme</w:t>
            </w:r>
          </w:p>
        </w:tc>
      </w:tr>
      <w:tr w:rsidR="0023470E" w14:paraId="125370ED" w14:textId="77777777" w:rsidTr="0092004C">
        <w:tc>
          <w:tcPr>
            <w:tcW w:w="660" w:type="pct"/>
            <w:vAlign w:val="center"/>
          </w:tcPr>
          <w:p w14:paraId="3BE67394" w14:textId="77777777" w:rsidR="0023470E" w:rsidRDefault="0023470E" w:rsidP="00E45373">
            <w:pPr>
              <w:pStyle w:val="Tabletext"/>
            </w:pPr>
            <w:r>
              <w:t>NVPPs</w:t>
            </w:r>
          </w:p>
        </w:tc>
        <w:tc>
          <w:tcPr>
            <w:tcW w:w="3241" w:type="pct"/>
            <w:vAlign w:val="center"/>
          </w:tcPr>
          <w:p w14:paraId="12ECDC05" w14:textId="77777777" w:rsidR="0023470E" w:rsidRDefault="0023470E" w:rsidP="00E45373">
            <w:pPr>
              <w:pStyle w:val="Tabletext"/>
            </w:pPr>
            <w:r w:rsidRPr="007B1E85">
              <w:t>NVPPs will be prepared for each precinct containing native vegetation in conjunction with the preparation of PSPs</w:t>
            </w:r>
          </w:p>
          <w:p w14:paraId="23C16AD5" w14:textId="3DEEB207" w:rsidR="0023470E" w:rsidRDefault="0023470E" w:rsidP="00E45373">
            <w:pPr>
              <w:pStyle w:val="Tabletext"/>
            </w:pPr>
            <w:r>
              <w:t>NVPPs for precincts containing native vegetation will identify the vegetation in the</w:t>
            </w:r>
            <w:r w:rsidRPr="00D82124">
              <w:t xml:space="preserve"> </w:t>
            </w:r>
            <w:r>
              <w:t xml:space="preserve">strategic conservation areas (see Chapter </w:t>
            </w:r>
            <w:r>
              <w:fldChar w:fldCharType="begin"/>
            </w:r>
            <w:r>
              <w:instrText xml:space="preserve"> REF _Ref130978429 \r \h </w:instrText>
            </w:r>
            <w:r>
              <w:fldChar w:fldCharType="separate"/>
            </w:r>
            <w:r w:rsidR="00140CE9">
              <w:t>5</w:t>
            </w:r>
            <w:r>
              <w:fldChar w:fldCharType="end"/>
            </w:r>
            <w:r>
              <w:t xml:space="preserve">) as to be retained and the remaining native vegetation as to be removed, and will specify the offsets needed to meet State biodiversity policy </w:t>
            </w:r>
          </w:p>
        </w:tc>
        <w:tc>
          <w:tcPr>
            <w:tcW w:w="1099" w:type="pct"/>
            <w:vMerge/>
            <w:vAlign w:val="center"/>
          </w:tcPr>
          <w:p w14:paraId="4E2C3E00" w14:textId="77777777" w:rsidR="0023470E" w:rsidRDefault="0023470E" w:rsidP="00E45373">
            <w:pPr>
              <w:pStyle w:val="Tabletext"/>
            </w:pPr>
          </w:p>
        </w:tc>
      </w:tr>
      <w:tr w:rsidR="0023470E" w14:paraId="1794DE5C" w14:textId="77777777" w:rsidTr="0092004C">
        <w:tc>
          <w:tcPr>
            <w:tcW w:w="660" w:type="pct"/>
            <w:vAlign w:val="center"/>
          </w:tcPr>
          <w:p w14:paraId="261FEF4B" w14:textId="77777777" w:rsidR="0023470E" w:rsidRDefault="0023470E" w:rsidP="00E45373">
            <w:pPr>
              <w:pStyle w:val="Tabletext"/>
            </w:pPr>
            <w:r>
              <w:t>Planning permits</w:t>
            </w:r>
          </w:p>
        </w:tc>
        <w:tc>
          <w:tcPr>
            <w:tcW w:w="3241" w:type="pct"/>
            <w:vAlign w:val="center"/>
          </w:tcPr>
          <w:p w14:paraId="322BD6C1" w14:textId="77777777" w:rsidR="0023470E" w:rsidRDefault="0023470E" w:rsidP="00E45373">
            <w:pPr>
              <w:pStyle w:val="Tabletext"/>
            </w:pPr>
            <w:r>
              <w:t>Planning permits will be granted generally in accordance with the PSP, and in accordance with the requirements of the relevant UGZ schedule and other requirements of the planning scheme</w:t>
            </w:r>
          </w:p>
        </w:tc>
        <w:tc>
          <w:tcPr>
            <w:tcW w:w="1099" w:type="pct"/>
            <w:vAlign w:val="center"/>
          </w:tcPr>
          <w:p w14:paraId="56DA8107" w14:textId="77777777" w:rsidR="0023470E" w:rsidRDefault="0023470E" w:rsidP="00E45373">
            <w:pPr>
              <w:pStyle w:val="Tabletext"/>
            </w:pPr>
            <w:r>
              <w:t>Planning permits</w:t>
            </w:r>
          </w:p>
        </w:tc>
      </w:tr>
    </w:tbl>
    <w:p w14:paraId="452329B7" w14:textId="77777777" w:rsidR="0023470E" w:rsidRDefault="0023470E" w:rsidP="00662D8F"/>
    <w:p w14:paraId="71043775" w14:textId="77777777" w:rsidR="0023470E" w:rsidRDefault="0023470E" w:rsidP="00662D8F">
      <w:pPr>
        <w:sectPr w:rsidR="0023470E" w:rsidSect="00395C48">
          <w:pgSz w:w="11900" w:h="16840"/>
          <w:pgMar w:top="1247" w:right="1134" w:bottom="1247" w:left="1134" w:header="708" w:footer="708" w:gutter="0"/>
          <w:cols w:space="708"/>
          <w:docGrid w:linePitch="360"/>
        </w:sectPr>
      </w:pPr>
    </w:p>
    <w:p w14:paraId="49D06583" w14:textId="77C85ED4" w:rsidR="0023470E" w:rsidRDefault="0023470E" w:rsidP="0035360E">
      <w:pPr>
        <w:pStyle w:val="Heading1"/>
      </w:pPr>
      <w:bookmarkStart w:id="55" w:name="_Toc105500023"/>
      <w:bookmarkStart w:id="56" w:name="_Toc212544019"/>
      <w:r>
        <w:lastRenderedPageBreak/>
        <w:t>Objective and outcomes of the Plan</w:t>
      </w:r>
      <w:bookmarkEnd w:id="55"/>
      <w:bookmarkEnd w:id="56"/>
    </w:p>
    <w:p w14:paraId="5AD31C8B" w14:textId="77777777" w:rsidR="0023470E" w:rsidRDefault="0023470E" w:rsidP="00BF7DE8">
      <w:pPr>
        <w:pStyle w:val="Heading2"/>
      </w:pPr>
      <w:bookmarkStart w:id="57" w:name="_Toc212544020"/>
      <w:r>
        <w:t>Introduction</w:t>
      </w:r>
      <w:bookmarkEnd w:id="57"/>
    </w:p>
    <w:p w14:paraId="6FFAE50C" w14:textId="57903E20" w:rsidR="0023470E" w:rsidRDefault="0023470E" w:rsidP="00BF7DE8">
      <w:r>
        <w:t xml:space="preserve">The Plan identifies a broad objective, as well as </w:t>
      </w:r>
      <w:r w:rsidR="00235421">
        <w:t>nine</w:t>
      </w:r>
      <w:r w:rsidRPr="00163623">
        <w:t xml:space="preserve"> outcomes</w:t>
      </w:r>
      <w:r>
        <w:t xml:space="preserve"> relating to the protection of MNES under the EPBC Act and socio/economic considerations. The Plan’s outcomes represent standards of environmental protection that will be achieved for MNES under the Plan in accordance with the requirements of the EPBC Act. The Plan’s objective and outcomes will be achieved through the delivery of a set of</w:t>
      </w:r>
      <w:r w:rsidRPr="00FA1B98">
        <w:t xml:space="preserve"> commitments</w:t>
      </w:r>
      <w:r>
        <w:t xml:space="preserve"> and</w:t>
      </w:r>
      <w:r w:rsidRPr="00526DC6">
        <w:t xml:space="preserve"> </w:t>
      </w:r>
      <w:r w:rsidRPr="00FA1B98">
        <w:t>measures</w:t>
      </w:r>
      <w:r>
        <w:t xml:space="preserve">. </w:t>
      </w:r>
    </w:p>
    <w:p w14:paraId="0731F46D" w14:textId="0A3CB5BB" w:rsidR="0023470E" w:rsidRDefault="0023470E" w:rsidP="004F1B8F">
      <w:r>
        <w:t xml:space="preserve">The </w:t>
      </w:r>
      <w:r w:rsidR="007944F6">
        <w:t xml:space="preserve">objective, </w:t>
      </w:r>
      <w:r>
        <w:t xml:space="preserve">outcomes, commitments and measures were developed through an ‘outcomes framework’ based on program logic principles. </w:t>
      </w:r>
      <w:r w:rsidRPr="0081188B">
        <w:t>The outcomes framework provides a way to structure what</w:t>
      </w:r>
      <w:r>
        <w:t xml:space="preserve"> the Plan will deliver for the conservation of protected matters in a clear and logical way. It supports accountability and transparency by providing the basis and a set of benchmarks for monitoring, reporting, and ongoing evaluation and adaptive management of the Plan.</w:t>
      </w:r>
    </w:p>
    <w:p w14:paraId="227A9ED7" w14:textId="77777777" w:rsidR="0023470E" w:rsidRDefault="0023470E" w:rsidP="00BF7DE8">
      <w:r>
        <w:t xml:space="preserve">The outcomes framework is a requirement of the Endorsement Criteria in the Strategic Assessment Agreement. </w:t>
      </w:r>
    </w:p>
    <w:p w14:paraId="552C5C25" w14:textId="77777777" w:rsidR="0023470E" w:rsidRDefault="0023470E" w:rsidP="00A83089">
      <w:pPr>
        <w:pStyle w:val="Heading2"/>
      </w:pPr>
      <w:bookmarkStart w:id="58" w:name="_Ref115858076"/>
      <w:bookmarkStart w:id="59" w:name="_Ref115858642"/>
      <w:bookmarkStart w:id="60" w:name="_Ref115859029"/>
      <w:bookmarkStart w:id="61" w:name="_Toc212544021"/>
      <w:r>
        <w:t>Outcomes framework</w:t>
      </w:r>
      <w:bookmarkEnd w:id="58"/>
      <w:bookmarkEnd w:id="59"/>
      <w:bookmarkEnd w:id="60"/>
      <w:bookmarkEnd w:id="61"/>
    </w:p>
    <w:p w14:paraId="21D7E091" w14:textId="77777777" w:rsidR="0023470E" w:rsidRDefault="0023470E" w:rsidP="009E0ABF">
      <w:r>
        <w:t>The outcomes framework is comprised of four components:</w:t>
      </w:r>
    </w:p>
    <w:p w14:paraId="71CEEE71" w14:textId="77777777" w:rsidR="0023470E" w:rsidRPr="006A0D5D" w:rsidRDefault="0023470E" w:rsidP="00BF7DE8">
      <w:pPr>
        <w:pStyle w:val="Bullet1"/>
        <w:rPr>
          <w:color w:val="000000" w:themeColor="text1"/>
        </w:rPr>
      </w:pPr>
      <w:r w:rsidRPr="006A0D5D">
        <w:rPr>
          <w:color w:val="000000" w:themeColor="text1"/>
        </w:rPr>
        <w:t xml:space="preserve">A broad </w:t>
      </w:r>
      <w:r w:rsidRPr="006A0D5D">
        <w:rPr>
          <w:b/>
          <w:i/>
          <w:color w:val="000000" w:themeColor="text1"/>
        </w:rPr>
        <w:t>objective</w:t>
      </w:r>
    </w:p>
    <w:p w14:paraId="2A9E681A" w14:textId="77777777" w:rsidR="0023470E" w:rsidRPr="006A0D5D" w:rsidRDefault="0023470E" w:rsidP="009E0ABF">
      <w:pPr>
        <w:pStyle w:val="Bullet1"/>
        <w:rPr>
          <w:color w:val="000000" w:themeColor="text1"/>
          <w:szCs w:val="18"/>
        </w:rPr>
      </w:pPr>
      <w:r w:rsidRPr="006A0D5D">
        <w:rPr>
          <w:b/>
          <w:bCs/>
          <w:i/>
          <w:iCs/>
          <w:color w:val="000000" w:themeColor="text1"/>
          <w:szCs w:val="18"/>
        </w:rPr>
        <w:t>Outcomes</w:t>
      </w:r>
      <w:r w:rsidRPr="006A0D5D">
        <w:rPr>
          <w:color w:val="000000" w:themeColor="text1"/>
          <w:szCs w:val="18"/>
        </w:rPr>
        <w:t xml:space="preserve"> </w:t>
      </w:r>
    </w:p>
    <w:p w14:paraId="1A0C7B73" w14:textId="77777777" w:rsidR="0023470E" w:rsidRPr="006A0D5D" w:rsidRDefault="0023470E" w:rsidP="009E0ABF">
      <w:pPr>
        <w:pStyle w:val="Bullet1"/>
        <w:rPr>
          <w:color w:val="000000" w:themeColor="text1"/>
          <w:szCs w:val="18"/>
        </w:rPr>
      </w:pPr>
      <w:r w:rsidRPr="006A0D5D">
        <w:rPr>
          <w:b/>
          <w:bCs/>
          <w:i/>
          <w:iCs/>
          <w:color w:val="000000" w:themeColor="text1"/>
          <w:szCs w:val="18"/>
        </w:rPr>
        <w:t>Commitments</w:t>
      </w:r>
      <w:r w:rsidRPr="006A0D5D">
        <w:rPr>
          <w:color w:val="000000" w:themeColor="text1"/>
          <w:szCs w:val="18"/>
        </w:rPr>
        <w:t xml:space="preserve"> to deliver the outcomes </w:t>
      </w:r>
    </w:p>
    <w:p w14:paraId="6BE8A19F" w14:textId="77777777" w:rsidR="0023470E" w:rsidRPr="006A0D5D" w:rsidRDefault="0023470E" w:rsidP="009E0ABF">
      <w:pPr>
        <w:pStyle w:val="Bullet1"/>
        <w:rPr>
          <w:color w:val="000000" w:themeColor="text1"/>
          <w:szCs w:val="18"/>
        </w:rPr>
      </w:pPr>
      <w:r w:rsidRPr="006A0D5D">
        <w:rPr>
          <w:b/>
          <w:bCs/>
          <w:i/>
          <w:iCs/>
          <w:color w:val="000000" w:themeColor="text1"/>
          <w:szCs w:val="18"/>
        </w:rPr>
        <w:t xml:space="preserve">Measures </w:t>
      </w:r>
      <w:r w:rsidRPr="006A0D5D">
        <w:rPr>
          <w:color w:val="000000" w:themeColor="text1"/>
          <w:szCs w:val="18"/>
        </w:rPr>
        <w:t xml:space="preserve">to implement the commitments </w:t>
      </w:r>
    </w:p>
    <w:p w14:paraId="568D4F77" w14:textId="781C12B4" w:rsidR="0023470E" w:rsidRDefault="0023470E" w:rsidP="009E0ABF">
      <w:r>
        <w:t xml:space="preserve">The definition of each of these is provided in </w:t>
      </w:r>
      <w:r>
        <w:rPr>
          <w:color w:val="2B579A"/>
          <w:shd w:val="clear" w:color="auto" w:fill="E6E6E6"/>
        </w:rPr>
        <w:fldChar w:fldCharType="begin"/>
      </w:r>
      <w:r>
        <w:instrText xml:space="preserve"> REF _Ref101967164 \h </w:instrText>
      </w:r>
      <w:r>
        <w:rPr>
          <w:color w:val="2B579A"/>
          <w:shd w:val="clear" w:color="auto" w:fill="E6E6E6"/>
        </w:rPr>
      </w:r>
      <w:r>
        <w:rPr>
          <w:color w:val="2B579A"/>
          <w:shd w:val="clear" w:color="auto" w:fill="E6E6E6"/>
        </w:rPr>
        <w:fldChar w:fldCharType="separate"/>
      </w:r>
      <w:r w:rsidR="00140CE9">
        <w:t xml:space="preserve">Table </w:t>
      </w:r>
      <w:r w:rsidR="00140CE9">
        <w:rPr>
          <w:noProof/>
        </w:rPr>
        <w:t>3</w:t>
      </w:r>
      <w:r w:rsidR="00140CE9">
        <w:noBreakHyphen/>
      </w:r>
      <w:r w:rsidR="00140CE9">
        <w:rPr>
          <w:noProof/>
        </w:rPr>
        <w:t>1</w:t>
      </w:r>
      <w:r>
        <w:rPr>
          <w:color w:val="2B579A"/>
          <w:shd w:val="clear" w:color="auto" w:fill="E6E6E6"/>
        </w:rPr>
        <w:fldChar w:fldCharType="end"/>
      </w:r>
      <w:r>
        <w:t>.</w:t>
      </w:r>
    </w:p>
    <w:p w14:paraId="062E6811" w14:textId="77777777" w:rsidR="0023470E" w:rsidRDefault="0023470E" w:rsidP="00F63524">
      <w:r>
        <w:t>The logic underpinning the outcomes framework is designed to ensure that:</w:t>
      </w:r>
    </w:p>
    <w:p w14:paraId="3D5B13DE" w14:textId="77777777" w:rsidR="0023470E" w:rsidRDefault="0023470E" w:rsidP="00F63524">
      <w:pPr>
        <w:pStyle w:val="Bullet1"/>
      </w:pPr>
      <w:r>
        <w:t>The objective, outcomes, commitments and measures align so that implementing the measures and commitments is expected to lead to the outcomes and objective of the Plan being achieved</w:t>
      </w:r>
    </w:p>
    <w:p w14:paraId="6A15EE42" w14:textId="77777777" w:rsidR="0023470E" w:rsidRDefault="0023470E" w:rsidP="00E605C2">
      <w:pPr>
        <w:pStyle w:val="Bullet1"/>
      </w:pPr>
      <w:r>
        <w:t xml:space="preserve">Assumptions about the relationships between these can be identified and tested so that implementation can be adaptively improved over time where necessary under changing circumstances </w:t>
      </w:r>
    </w:p>
    <w:p w14:paraId="6662462C" w14:textId="77777777" w:rsidR="0023470E" w:rsidRDefault="0023470E" w:rsidP="00CF2FD9">
      <w:pPr>
        <w:pStyle w:val="Heading3"/>
      </w:pPr>
      <w:r>
        <w:t>Outcomes and Commitments versus measures</w:t>
      </w:r>
    </w:p>
    <w:p w14:paraId="632AEAE9" w14:textId="5D3DEC9A" w:rsidR="0023470E" w:rsidRDefault="0023470E" w:rsidP="00E8572D">
      <w:r>
        <w:t xml:space="preserve">The Plan’s outcomes and commitments are set out in the Plan and will not be changed once the Plan is endorsed under Part 10 of the EPBC Act. The measures to implement the commitments are set out in the </w:t>
      </w:r>
      <w:r w:rsidR="00097754">
        <w:t xml:space="preserve">Commitments and Measures document and </w:t>
      </w:r>
      <w:r>
        <w:t xml:space="preserve">are not set out in this Plan (see Section </w:t>
      </w:r>
      <w:r>
        <w:rPr>
          <w:color w:val="2B579A"/>
          <w:shd w:val="clear" w:color="auto" w:fill="E6E6E6"/>
        </w:rPr>
        <w:fldChar w:fldCharType="begin"/>
      </w:r>
      <w:r>
        <w:instrText xml:space="preserve"> REF _Ref115257720 \r \h </w:instrText>
      </w:r>
      <w:r>
        <w:rPr>
          <w:color w:val="2B579A"/>
          <w:shd w:val="clear" w:color="auto" w:fill="E6E6E6"/>
        </w:rPr>
      </w:r>
      <w:r>
        <w:rPr>
          <w:color w:val="2B579A"/>
          <w:shd w:val="clear" w:color="auto" w:fill="E6E6E6"/>
        </w:rPr>
        <w:fldChar w:fldCharType="separate"/>
      </w:r>
      <w:r w:rsidR="00140CE9">
        <w:t>1.3</w:t>
      </w:r>
      <w:r>
        <w:rPr>
          <w:color w:val="2B579A"/>
          <w:shd w:val="clear" w:color="auto" w:fill="E6E6E6"/>
        </w:rPr>
        <w:fldChar w:fldCharType="end"/>
      </w:r>
      <w:r>
        <w:t>).</w:t>
      </w:r>
    </w:p>
    <w:p w14:paraId="37DF485C" w14:textId="4F6B1CBB" w:rsidR="0023470E" w:rsidRDefault="0023470E" w:rsidP="00BF7DE8">
      <w:r>
        <w:t xml:space="preserve">While the commitments in this Plan will not be changed once the Plan is endorsed, the measures may be updated from time to time over the life of the Plan through an adaptive management process in accordance with the Plan’s MERI framework (see Section </w:t>
      </w:r>
      <w:r>
        <w:fldChar w:fldCharType="begin"/>
      </w:r>
      <w:r>
        <w:instrText xml:space="preserve"> REF _Ref126931284 \r \h </w:instrText>
      </w:r>
      <w:r>
        <w:fldChar w:fldCharType="separate"/>
      </w:r>
      <w:r w:rsidR="00140CE9">
        <w:t>7.5</w:t>
      </w:r>
      <w:r>
        <w:fldChar w:fldCharType="end"/>
      </w:r>
      <w:r>
        <w:t>). The improvement step of the MERI framework provides the opportunity to adaptively manage implementation of the Plan to ensure the commitments are successfully delivered and the Plan’s objective and outcomes are achieved.</w:t>
      </w:r>
    </w:p>
    <w:p w14:paraId="0BE7D0BC" w14:textId="3D3F40F7" w:rsidR="0023470E" w:rsidRDefault="0023470E" w:rsidP="00FC1382">
      <w:pPr>
        <w:pStyle w:val="Caption"/>
        <w:keepNext/>
      </w:pPr>
      <w:bookmarkStart w:id="62" w:name="_Ref101967164"/>
      <w:bookmarkStart w:id="63" w:name="_Toc212544069"/>
      <w:r>
        <w:lastRenderedPageBreak/>
        <w:t xml:space="preserve">Table </w:t>
      </w:r>
      <w:r w:rsidR="00B57ED0">
        <w:fldChar w:fldCharType="begin"/>
      </w:r>
      <w:r w:rsidR="00B57ED0">
        <w:instrText xml:space="preserve"> STYLEREF 1 \s </w:instrText>
      </w:r>
      <w:r w:rsidR="00B57ED0">
        <w:fldChar w:fldCharType="separate"/>
      </w:r>
      <w:r w:rsidR="00140CE9">
        <w:rPr>
          <w:noProof/>
        </w:rPr>
        <w:t>3</w:t>
      </w:r>
      <w:r w:rsidR="00B57ED0">
        <w:fldChar w:fldCharType="end"/>
      </w:r>
      <w:r w:rsidR="00B57ED0">
        <w:noBreakHyphen/>
      </w:r>
      <w:r w:rsidR="00B57ED0">
        <w:fldChar w:fldCharType="begin"/>
      </w:r>
      <w:r w:rsidR="00B57ED0">
        <w:instrText xml:space="preserve"> SEQ Table \* ARABIC \s 1 </w:instrText>
      </w:r>
      <w:r w:rsidR="00B57ED0">
        <w:fldChar w:fldCharType="separate"/>
      </w:r>
      <w:r w:rsidR="00140CE9">
        <w:rPr>
          <w:noProof/>
        </w:rPr>
        <w:t>1</w:t>
      </w:r>
      <w:r w:rsidR="00B57ED0">
        <w:fldChar w:fldCharType="end"/>
      </w:r>
      <w:bookmarkEnd w:id="62"/>
      <w:r>
        <w:t>: Definition of the components of the outcomes framework</w:t>
      </w:r>
      <w:bookmarkEnd w:id="63"/>
    </w:p>
    <w:tbl>
      <w:tblPr>
        <w:tblStyle w:val="TableGrid"/>
        <w:tblW w:w="5000" w:type="pct"/>
        <w:tblLook w:val="04A0" w:firstRow="1" w:lastRow="0" w:firstColumn="1" w:lastColumn="0" w:noHBand="0" w:noVBand="1"/>
      </w:tblPr>
      <w:tblGrid>
        <w:gridCol w:w="2123"/>
        <w:gridCol w:w="7499"/>
      </w:tblGrid>
      <w:tr w:rsidR="0023470E" w14:paraId="2D91B3FC" w14:textId="77777777" w:rsidTr="00E143BC">
        <w:trPr>
          <w:tblHeader/>
        </w:trPr>
        <w:tc>
          <w:tcPr>
            <w:tcW w:w="1103" w:type="pct"/>
            <w:shd w:val="clear" w:color="auto" w:fill="D9D9D9" w:themeFill="background1" w:themeFillShade="D9"/>
            <w:vAlign w:val="center"/>
          </w:tcPr>
          <w:p w14:paraId="573F7D09" w14:textId="77777777" w:rsidR="0023470E" w:rsidRPr="00764D3B" w:rsidRDefault="0023470E" w:rsidP="00FC1382">
            <w:pPr>
              <w:pStyle w:val="Tabletext"/>
              <w:keepNext/>
              <w:rPr>
                <w:b/>
                <w:bCs/>
              </w:rPr>
            </w:pPr>
            <w:r w:rsidRPr="00764D3B">
              <w:rPr>
                <w:b/>
                <w:bCs/>
              </w:rPr>
              <w:t>Framework component</w:t>
            </w:r>
          </w:p>
        </w:tc>
        <w:tc>
          <w:tcPr>
            <w:tcW w:w="3897" w:type="pct"/>
            <w:shd w:val="clear" w:color="auto" w:fill="D9D9D9" w:themeFill="background1" w:themeFillShade="D9"/>
            <w:vAlign w:val="center"/>
          </w:tcPr>
          <w:p w14:paraId="39AC99B6" w14:textId="77777777" w:rsidR="0023470E" w:rsidRPr="00764D3B" w:rsidRDefault="0023470E" w:rsidP="00FC1382">
            <w:pPr>
              <w:pStyle w:val="Tabletext"/>
              <w:keepNext/>
              <w:rPr>
                <w:b/>
                <w:bCs/>
              </w:rPr>
            </w:pPr>
            <w:r w:rsidRPr="00764D3B">
              <w:rPr>
                <w:b/>
                <w:bCs/>
              </w:rPr>
              <w:t>Definition</w:t>
            </w:r>
          </w:p>
        </w:tc>
      </w:tr>
      <w:tr w:rsidR="000007A4" w:rsidRPr="000007A4" w14:paraId="067419C1" w14:textId="77777777" w:rsidTr="00AB5F75">
        <w:tc>
          <w:tcPr>
            <w:tcW w:w="1103" w:type="pct"/>
            <w:shd w:val="clear" w:color="auto" w:fill="3D5367"/>
            <w:vAlign w:val="center"/>
          </w:tcPr>
          <w:p w14:paraId="49B28E5B" w14:textId="77777777" w:rsidR="0023470E" w:rsidRPr="00AB5F75" w:rsidRDefault="0023470E" w:rsidP="00754949">
            <w:pPr>
              <w:pStyle w:val="Tabletext"/>
              <w:keepNext/>
              <w:rPr>
                <w:b/>
                <w:bCs/>
                <w:color w:val="FDFFF6"/>
              </w:rPr>
            </w:pPr>
            <w:r w:rsidRPr="00AB5F75">
              <w:rPr>
                <w:b/>
                <w:bCs/>
                <w:color w:val="FDFFF6"/>
              </w:rPr>
              <w:t>Objective</w:t>
            </w:r>
          </w:p>
        </w:tc>
        <w:tc>
          <w:tcPr>
            <w:tcW w:w="3897" w:type="pct"/>
            <w:shd w:val="clear" w:color="auto" w:fill="3D5367"/>
            <w:vAlign w:val="center"/>
          </w:tcPr>
          <w:p w14:paraId="620C21A8" w14:textId="1730AF04" w:rsidR="0023470E" w:rsidRPr="00AB5F75" w:rsidRDefault="00D56634" w:rsidP="00754949">
            <w:pPr>
              <w:pStyle w:val="Tabletext"/>
              <w:keepNext/>
              <w:rPr>
                <w:color w:val="FDFFF6"/>
              </w:rPr>
            </w:pPr>
            <w:r w:rsidRPr="00AB5F75">
              <w:rPr>
                <w:color w:val="FDFFF6"/>
              </w:rPr>
              <w:t xml:space="preserve">The </w:t>
            </w:r>
            <w:r w:rsidR="0023470E" w:rsidRPr="00AB5F75">
              <w:rPr>
                <w:color w:val="FDFFF6"/>
              </w:rPr>
              <w:t>reason the Plan is being undertaken and the broad goal it is intended to support</w:t>
            </w:r>
          </w:p>
        </w:tc>
      </w:tr>
      <w:tr w:rsidR="00601E47" w:rsidRPr="00601E47" w14:paraId="0150022B" w14:textId="77777777" w:rsidTr="0088328B">
        <w:tc>
          <w:tcPr>
            <w:tcW w:w="1103" w:type="pct"/>
            <w:shd w:val="clear" w:color="auto" w:fill="B6D0E9"/>
            <w:vAlign w:val="center"/>
          </w:tcPr>
          <w:p w14:paraId="2F0CADEC" w14:textId="77777777" w:rsidR="0023470E" w:rsidRPr="00601E47" w:rsidRDefault="0023470E" w:rsidP="00754949">
            <w:pPr>
              <w:pStyle w:val="Tabletext"/>
              <w:keepNext/>
              <w:rPr>
                <w:b/>
                <w:bCs/>
                <w:color w:val="000000" w:themeColor="text1"/>
              </w:rPr>
            </w:pPr>
            <w:r w:rsidRPr="00601E47">
              <w:rPr>
                <w:b/>
                <w:bCs/>
                <w:color w:val="000000" w:themeColor="text1"/>
              </w:rPr>
              <w:t>Outcomes</w:t>
            </w:r>
          </w:p>
        </w:tc>
        <w:tc>
          <w:tcPr>
            <w:tcW w:w="3897" w:type="pct"/>
            <w:shd w:val="clear" w:color="auto" w:fill="B6D0E9"/>
            <w:vAlign w:val="center"/>
          </w:tcPr>
          <w:p w14:paraId="1479020A" w14:textId="77777777" w:rsidR="0023470E" w:rsidRPr="00601E47" w:rsidRDefault="0023470E" w:rsidP="00754949">
            <w:pPr>
              <w:pStyle w:val="Bullet1"/>
              <w:keepNext/>
              <w:numPr>
                <w:ilvl w:val="0"/>
                <w:numId w:val="0"/>
              </w:numPr>
              <w:rPr>
                <w:color w:val="000000" w:themeColor="text1"/>
                <w:szCs w:val="18"/>
              </w:rPr>
            </w:pPr>
            <w:r w:rsidRPr="00601E47">
              <w:rPr>
                <w:color w:val="000000" w:themeColor="text1"/>
                <w:szCs w:val="18"/>
              </w:rPr>
              <w:t>The impacts or changes to environmental and socio/economic conditions that are expected to be achieved because of the delivery of the commitments and that are needed to achieve the overall objective of the Plan</w:t>
            </w:r>
          </w:p>
        </w:tc>
      </w:tr>
      <w:tr w:rsidR="0088328B" w:rsidRPr="0088328B" w14:paraId="2AD2D1AA" w14:textId="77777777" w:rsidTr="00D805C4">
        <w:tc>
          <w:tcPr>
            <w:tcW w:w="1103" w:type="pct"/>
            <w:shd w:val="clear" w:color="auto" w:fill="D9E1C9"/>
            <w:vAlign w:val="center"/>
          </w:tcPr>
          <w:p w14:paraId="756FD880" w14:textId="77777777" w:rsidR="0023470E" w:rsidRPr="0088328B" w:rsidRDefault="0023470E" w:rsidP="00754949">
            <w:pPr>
              <w:pStyle w:val="Tabletext"/>
              <w:keepNext/>
              <w:rPr>
                <w:b/>
                <w:bCs/>
                <w:color w:val="000000" w:themeColor="text1"/>
              </w:rPr>
            </w:pPr>
            <w:r w:rsidRPr="0088328B">
              <w:rPr>
                <w:b/>
                <w:bCs/>
                <w:color w:val="000000" w:themeColor="text1"/>
              </w:rPr>
              <w:t xml:space="preserve">Commitments </w:t>
            </w:r>
          </w:p>
        </w:tc>
        <w:tc>
          <w:tcPr>
            <w:tcW w:w="3897" w:type="pct"/>
            <w:shd w:val="clear" w:color="auto" w:fill="DAE0CA"/>
            <w:vAlign w:val="center"/>
          </w:tcPr>
          <w:p w14:paraId="5ED19F22" w14:textId="77777777" w:rsidR="0023470E" w:rsidRPr="0088328B" w:rsidRDefault="0023470E" w:rsidP="00754949">
            <w:pPr>
              <w:pStyle w:val="Bullet1"/>
              <w:keepNext/>
              <w:numPr>
                <w:ilvl w:val="0"/>
                <w:numId w:val="0"/>
              </w:numPr>
              <w:rPr>
                <w:b/>
                <w:bCs/>
                <w:color w:val="000000" w:themeColor="text1"/>
              </w:rPr>
            </w:pPr>
            <w:r w:rsidRPr="0088328B">
              <w:rPr>
                <w:color w:val="000000" w:themeColor="text1"/>
                <w:szCs w:val="18"/>
              </w:rPr>
              <w:t>The direct results of implementing the measures that are expected to lead to the achievement of the outcomes</w:t>
            </w:r>
          </w:p>
        </w:tc>
      </w:tr>
      <w:tr w:rsidR="0023470E" w14:paraId="52831AAF" w14:textId="77777777" w:rsidTr="005576AA">
        <w:tc>
          <w:tcPr>
            <w:tcW w:w="1103" w:type="pct"/>
            <w:shd w:val="clear" w:color="auto" w:fill="FDFFF6"/>
            <w:vAlign w:val="center"/>
          </w:tcPr>
          <w:p w14:paraId="74C23953" w14:textId="77777777" w:rsidR="0023470E" w:rsidRPr="006A0D5D" w:rsidRDefault="0023470E" w:rsidP="00754949">
            <w:pPr>
              <w:pStyle w:val="Tabletext"/>
              <w:keepNext/>
              <w:rPr>
                <w:b/>
                <w:bCs/>
              </w:rPr>
            </w:pPr>
            <w:r w:rsidRPr="006A0D5D">
              <w:rPr>
                <w:b/>
                <w:bCs/>
              </w:rPr>
              <w:t>Measures</w:t>
            </w:r>
          </w:p>
        </w:tc>
        <w:tc>
          <w:tcPr>
            <w:tcW w:w="3897" w:type="pct"/>
            <w:shd w:val="clear" w:color="auto" w:fill="FDFFF6"/>
            <w:vAlign w:val="center"/>
          </w:tcPr>
          <w:p w14:paraId="5A1E2BCC" w14:textId="77777777" w:rsidR="0023470E" w:rsidRPr="0092004C" w:rsidRDefault="0023470E" w:rsidP="00754949">
            <w:pPr>
              <w:pStyle w:val="Tabletext"/>
              <w:keepNext/>
              <w:rPr>
                <w:szCs w:val="18"/>
              </w:rPr>
            </w:pPr>
            <w:r w:rsidRPr="00764D3B">
              <w:t>The specific actions that will be undertaken to meet the commitments</w:t>
            </w:r>
          </w:p>
        </w:tc>
      </w:tr>
    </w:tbl>
    <w:p w14:paraId="0AA382CB" w14:textId="33983881" w:rsidR="0023470E" w:rsidRDefault="0023470E" w:rsidP="00BF7DE8">
      <w:pPr>
        <w:pStyle w:val="Heading2"/>
      </w:pPr>
      <w:bookmarkStart w:id="64" w:name="_Toc212544022"/>
      <w:r>
        <w:t>Objective of the Plan</w:t>
      </w:r>
      <w:bookmarkEnd w:id="64"/>
    </w:p>
    <w:tbl>
      <w:tblPr>
        <w:tblStyle w:val="TableGrid"/>
        <w:tblW w:w="0" w:type="auto"/>
        <w:shd w:val="clear" w:color="auto" w:fill="3F5468"/>
        <w:tblLook w:val="04A0" w:firstRow="1" w:lastRow="0" w:firstColumn="1" w:lastColumn="0" w:noHBand="0" w:noVBand="1"/>
      </w:tblPr>
      <w:tblGrid>
        <w:gridCol w:w="9622"/>
      </w:tblGrid>
      <w:tr w:rsidR="00601E47" w:rsidRPr="00601E47" w14:paraId="5981D58B" w14:textId="77777777" w:rsidTr="00AB5F75">
        <w:tc>
          <w:tcPr>
            <w:tcW w:w="9622" w:type="dxa"/>
            <w:shd w:val="clear" w:color="auto" w:fill="3D5367"/>
          </w:tcPr>
          <w:p w14:paraId="1FBF2DA4" w14:textId="77777777" w:rsidR="00601E47" w:rsidRPr="00AB5F75" w:rsidRDefault="00601E47" w:rsidP="00601E47">
            <w:pPr>
              <w:pStyle w:val="Tabletext2"/>
              <w:spacing w:after="0"/>
              <w:rPr>
                <w:b/>
                <w:bCs/>
                <w:color w:val="FDFFF6"/>
              </w:rPr>
            </w:pPr>
            <w:r w:rsidRPr="00601E47">
              <w:rPr>
                <w:b/>
                <w:bCs/>
                <w:color w:val="FCFFF5"/>
              </w:rPr>
              <w:t xml:space="preserve">The </w:t>
            </w:r>
            <w:r w:rsidRPr="00AB5F75">
              <w:rPr>
                <w:b/>
                <w:bCs/>
                <w:color w:val="FDFFF6"/>
              </w:rPr>
              <w:t>objective of the Plan is to:</w:t>
            </w:r>
          </w:p>
          <w:p w14:paraId="04054702" w14:textId="3C17CFBA" w:rsidR="00601E47" w:rsidRPr="00601E47" w:rsidRDefault="00601E47" w:rsidP="00601E47">
            <w:pPr>
              <w:ind w:left="720"/>
              <w:rPr>
                <w:b/>
                <w:bCs/>
                <w:i/>
                <w:iCs/>
                <w:color w:val="FCFFF5"/>
              </w:rPr>
            </w:pPr>
            <w:r w:rsidRPr="00AB5F75">
              <w:rPr>
                <w:b/>
                <w:bCs/>
                <w:i/>
                <w:iCs/>
                <w:color w:val="FDFFF6"/>
                <w:szCs w:val="18"/>
              </w:rPr>
              <w:t>Provide for the protection of matters of national environmental significance while supporting the delivery of the Northern and Western Geelong Growth Areas Framework Plan and its objectives</w:t>
            </w:r>
          </w:p>
        </w:tc>
      </w:tr>
    </w:tbl>
    <w:p w14:paraId="3DDD69B5" w14:textId="77777777" w:rsidR="0023470E" w:rsidRDefault="0023470E" w:rsidP="00BF7DE8">
      <w:pPr>
        <w:pStyle w:val="Heading2"/>
      </w:pPr>
      <w:bookmarkStart w:id="65" w:name="_Toc130996413"/>
      <w:bookmarkStart w:id="66" w:name="_Toc130996505"/>
      <w:bookmarkStart w:id="67" w:name="_Toc130996600"/>
      <w:bookmarkStart w:id="68" w:name="_Toc131018634"/>
      <w:bookmarkStart w:id="69" w:name="_Toc130996414"/>
      <w:bookmarkStart w:id="70" w:name="_Toc130996506"/>
      <w:bookmarkStart w:id="71" w:name="_Toc130996601"/>
      <w:bookmarkStart w:id="72" w:name="_Toc131018635"/>
      <w:bookmarkStart w:id="73" w:name="_Toc212544023"/>
      <w:bookmarkEnd w:id="65"/>
      <w:bookmarkEnd w:id="66"/>
      <w:bookmarkEnd w:id="67"/>
      <w:bookmarkEnd w:id="68"/>
      <w:bookmarkEnd w:id="69"/>
      <w:bookmarkEnd w:id="70"/>
      <w:bookmarkEnd w:id="71"/>
      <w:bookmarkEnd w:id="72"/>
      <w:r>
        <w:t>Outcomes of the Plan</w:t>
      </w:r>
      <w:bookmarkEnd w:id="73"/>
    </w:p>
    <w:p w14:paraId="722D14ED" w14:textId="5A306353" w:rsidR="0023470E" w:rsidRPr="0092004C" w:rsidRDefault="0023470E" w:rsidP="009E0ABF">
      <w:pPr>
        <w:rPr>
          <w:szCs w:val="18"/>
        </w:rPr>
      </w:pPr>
      <w:r w:rsidRPr="0092004C">
        <w:rPr>
          <w:szCs w:val="18"/>
        </w:rPr>
        <w:t xml:space="preserve">The outcomes of the Plan are set out in </w:t>
      </w:r>
      <w:r w:rsidRPr="0092004C">
        <w:rPr>
          <w:color w:val="2B579A"/>
          <w:szCs w:val="18"/>
          <w:shd w:val="clear" w:color="auto" w:fill="E6E6E6"/>
        </w:rPr>
        <w:fldChar w:fldCharType="begin"/>
      </w:r>
      <w:r w:rsidRPr="0092004C">
        <w:rPr>
          <w:szCs w:val="18"/>
        </w:rPr>
        <w:instrText xml:space="preserve"> REF _Ref102034829 \h </w:instrText>
      </w:r>
      <w:r>
        <w:rPr>
          <w:color w:val="2B579A"/>
          <w:szCs w:val="18"/>
          <w:shd w:val="clear" w:color="auto" w:fill="E6E6E6"/>
        </w:rPr>
        <w:instrText xml:space="preserve"> \* MERGEFORMAT </w:instrText>
      </w:r>
      <w:r w:rsidRPr="0092004C">
        <w:rPr>
          <w:color w:val="2B579A"/>
          <w:szCs w:val="18"/>
          <w:shd w:val="clear" w:color="auto" w:fill="E6E6E6"/>
        </w:rPr>
      </w:r>
      <w:r w:rsidRPr="0092004C">
        <w:rPr>
          <w:color w:val="2B579A"/>
          <w:szCs w:val="18"/>
          <w:shd w:val="clear" w:color="auto" w:fill="E6E6E6"/>
        </w:rPr>
        <w:fldChar w:fldCharType="separate"/>
      </w:r>
      <w:r w:rsidR="00140CE9">
        <w:t xml:space="preserve">Table </w:t>
      </w:r>
      <w:r w:rsidR="00140CE9">
        <w:rPr>
          <w:noProof/>
        </w:rPr>
        <w:t>3</w:t>
      </w:r>
      <w:r w:rsidR="00140CE9">
        <w:rPr>
          <w:noProof/>
        </w:rPr>
        <w:noBreakHyphen/>
        <w:t>2</w:t>
      </w:r>
      <w:r w:rsidRPr="0092004C">
        <w:rPr>
          <w:color w:val="2B579A"/>
          <w:szCs w:val="18"/>
          <w:shd w:val="clear" w:color="auto" w:fill="E6E6E6"/>
        </w:rPr>
        <w:fldChar w:fldCharType="end"/>
      </w:r>
      <w:r>
        <w:rPr>
          <w:szCs w:val="18"/>
        </w:rPr>
        <w:t xml:space="preserve">. Refer to the Commitments and Measures </w:t>
      </w:r>
      <w:r w:rsidRPr="00931E5F">
        <w:rPr>
          <w:szCs w:val="18"/>
        </w:rPr>
        <w:t>document for</w:t>
      </w:r>
      <w:r w:rsidRPr="0092004C">
        <w:rPr>
          <w:szCs w:val="18"/>
        </w:rPr>
        <w:t xml:space="preserve"> an explanation </w:t>
      </w:r>
      <w:r w:rsidR="00BF7291">
        <w:rPr>
          <w:szCs w:val="18"/>
        </w:rPr>
        <w:t xml:space="preserve">and </w:t>
      </w:r>
      <w:r w:rsidRPr="0092004C">
        <w:rPr>
          <w:szCs w:val="18"/>
        </w:rPr>
        <w:t xml:space="preserve">justification </w:t>
      </w:r>
      <w:r w:rsidR="00BF7291">
        <w:rPr>
          <w:szCs w:val="18"/>
        </w:rPr>
        <w:t>of</w:t>
      </w:r>
      <w:r w:rsidRPr="0092004C">
        <w:rPr>
          <w:szCs w:val="18"/>
        </w:rPr>
        <w:t xml:space="preserve"> each outcome.</w:t>
      </w:r>
    </w:p>
    <w:p w14:paraId="2EFF0288" w14:textId="604389DB" w:rsidR="004C3AC4" w:rsidRDefault="0023470E" w:rsidP="00E8737B">
      <w:r>
        <w:t>The outcomes have been defined in</w:t>
      </w:r>
      <w:r w:rsidR="00933CA5">
        <w:t xml:space="preserve"> a</w:t>
      </w:r>
      <w:r>
        <w:t xml:space="preserve"> way to provide </w:t>
      </w:r>
      <w:r w:rsidR="004C3AC4">
        <w:t>both:</w:t>
      </w:r>
    </w:p>
    <w:p w14:paraId="3B00389B" w14:textId="56B02B9F" w:rsidR="004C3AC4" w:rsidRDefault="004C3AC4" w:rsidP="004C3AC4">
      <w:pPr>
        <w:pStyle w:val="Bullet1"/>
      </w:pPr>
      <w:r>
        <w:t xml:space="preserve">Assurance </w:t>
      </w:r>
      <w:r w:rsidR="0023470E">
        <w:t>that appropriate standards of environmental protection will be met</w:t>
      </w:r>
      <w:r>
        <w:t>, and</w:t>
      </w:r>
    </w:p>
    <w:p w14:paraId="0D722580" w14:textId="0B9CFACF" w:rsidR="004C3AC4" w:rsidRDefault="004C3AC4" w:rsidP="004C3AC4">
      <w:pPr>
        <w:pStyle w:val="Bullet1"/>
      </w:pPr>
      <w:r>
        <w:t>S</w:t>
      </w:r>
      <w:r w:rsidR="0023470E">
        <w:t>ufficient flexibility to support the implementation of the Plan over its life in a complex and dynamic ecological, social, and economic environment</w:t>
      </w:r>
    </w:p>
    <w:p w14:paraId="4688AF93" w14:textId="0810F420" w:rsidR="0023470E" w:rsidRDefault="0023470E" w:rsidP="00E8737B">
      <w:r>
        <w:t>The outcomes have been developed to be:</w:t>
      </w:r>
    </w:p>
    <w:p w14:paraId="04C46E67" w14:textId="77777777" w:rsidR="0023470E" w:rsidRDefault="0023470E" w:rsidP="00E8737B">
      <w:pPr>
        <w:pStyle w:val="Bullet1"/>
      </w:pPr>
      <w:r>
        <w:t xml:space="preserve">Specific in relation to scope and how the Plan will contribute to the outcome relative to other influences </w:t>
      </w:r>
    </w:p>
    <w:p w14:paraId="7ECC0A47" w14:textId="77777777" w:rsidR="0023470E" w:rsidRDefault="0023470E" w:rsidP="00E8737B">
      <w:pPr>
        <w:pStyle w:val="Bullet1"/>
      </w:pPr>
      <w:r>
        <w:t>Measurable and able to be reported against</w:t>
      </w:r>
    </w:p>
    <w:p w14:paraId="74B35414" w14:textId="77777777" w:rsidR="0023470E" w:rsidRDefault="0023470E" w:rsidP="00E8737B">
      <w:pPr>
        <w:pStyle w:val="Bullet1"/>
      </w:pPr>
      <w:r>
        <w:t>Achievable within the scope of the Plan</w:t>
      </w:r>
    </w:p>
    <w:p w14:paraId="1EAD8113" w14:textId="77777777" w:rsidR="0023470E" w:rsidRDefault="0023470E" w:rsidP="00E8737B">
      <w:r>
        <w:t>The outcomes are fixed for the life of the Plan for the purposes of the EPBC Act once the Plan is endorsed.</w:t>
      </w:r>
    </w:p>
    <w:p w14:paraId="013D687C" w14:textId="77777777" w:rsidR="0023470E" w:rsidRDefault="0023470E" w:rsidP="00E8737B">
      <w:r>
        <w:t>The approval holder is responsible for tracking progress against the achievement of outcomes under the Plan’s monitoring, evaluation, reporting and improvement framework and adjusting measures as necessary through adaptative management to ensure the outcomes will be achieved.</w:t>
      </w:r>
    </w:p>
    <w:p w14:paraId="2BDE0177" w14:textId="45A6800E" w:rsidR="0023470E" w:rsidRDefault="0023470E" w:rsidP="00FC1382">
      <w:pPr>
        <w:pStyle w:val="Caption"/>
        <w:keepNext/>
      </w:pPr>
      <w:bookmarkStart w:id="74" w:name="_Ref102034829"/>
      <w:bookmarkStart w:id="75" w:name="_Toc212544070"/>
      <w:r>
        <w:lastRenderedPageBreak/>
        <w:t xml:space="preserve">Table </w:t>
      </w:r>
      <w:r w:rsidR="00B57ED0">
        <w:fldChar w:fldCharType="begin"/>
      </w:r>
      <w:r w:rsidR="00B57ED0">
        <w:instrText xml:space="preserve"> STYLEREF 1 \s </w:instrText>
      </w:r>
      <w:r w:rsidR="00B57ED0">
        <w:fldChar w:fldCharType="separate"/>
      </w:r>
      <w:r w:rsidR="00140CE9">
        <w:rPr>
          <w:noProof/>
        </w:rPr>
        <w:t>3</w:t>
      </w:r>
      <w:r w:rsidR="00B57ED0">
        <w:fldChar w:fldCharType="end"/>
      </w:r>
      <w:r w:rsidR="00B57ED0">
        <w:noBreakHyphen/>
      </w:r>
      <w:r w:rsidR="00B57ED0">
        <w:fldChar w:fldCharType="begin"/>
      </w:r>
      <w:r w:rsidR="00B57ED0">
        <w:instrText xml:space="preserve"> SEQ Table \* ARABIC \s 1 </w:instrText>
      </w:r>
      <w:r w:rsidR="00B57ED0">
        <w:fldChar w:fldCharType="separate"/>
      </w:r>
      <w:r w:rsidR="00140CE9">
        <w:rPr>
          <w:noProof/>
        </w:rPr>
        <w:t>2</w:t>
      </w:r>
      <w:r w:rsidR="00B57ED0">
        <w:fldChar w:fldCharType="end"/>
      </w:r>
      <w:bookmarkEnd w:id="74"/>
      <w:r>
        <w:t>: Outcomes of the Plan</w:t>
      </w:r>
      <w:bookmarkEnd w:id="75"/>
    </w:p>
    <w:tbl>
      <w:tblPr>
        <w:tblStyle w:val="TableGrid"/>
        <w:tblW w:w="5000" w:type="pct"/>
        <w:tblLook w:val="04A0" w:firstRow="1" w:lastRow="0" w:firstColumn="1" w:lastColumn="0" w:noHBand="0" w:noVBand="1"/>
      </w:tblPr>
      <w:tblGrid>
        <w:gridCol w:w="512"/>
        <w:gridCol w:w="9110"/>
      </w:tblGrid>
      <w:tr w:rsidR="00DD2CD2" w:rsidRPr="00DD2CD2" w14:paraId="7FAC81A5" w14:textId="77777777" w:rsidTr="005576AA">
        <w:trPr>
          <w:tblHeader/>
        </w:trPr>
        <w:tc>
          <w:tcPr>
            <w:tcW w:w="266" w:type="pct"/>
            <w:shd w:val="clear" w:color="auto" w:fill="4C647E"/>
          </w:tcPr>
          <w:p w14:paraId="7EEAF058" w14:textId="77777777" w:rsidR="0023470E" w:rsidRPr="005576AA" w:rsidRDefault="0023470E" w:rsidP="00FC1382">
            <w:pPr>
              <w:pStyle w:val="Tabletext"/>
              <w:keepNext/>
              <w:rPr>
                <w:b/>
                <w:bCs/>
                <w:color w:val="FDFFF6"/>
              </w:rPr>
            </w:pPr>
            <w:r w:rsidRPr="005576AA">
              <w:rPr>
                <w:b/>
                <w:bCs/>
                <w:color w:val="FDFFF6"/>
              </w:rPr>
              <w:t>No.</w:t>
            </w:r>
          </w:p>
        </w:tc>
        <w:tc>
          <w:tcPr>
            <w:tcW w:w="4734" w:type="pct"/>
            <w:shd w:val="clear" w:color="auto" w:fill="4C647E"/>
          </w:tcPr>
          <w:p w14:paraId="16135B91" w14:textId="77777777" w:rsidR="0023470E" w:rsidRPr="005576AA" w:rsidRDefault="0023470E" w:rsidP="00FC1382">
            <w:pPr>
              <w:pStyle w:val="Tabletext"/>
              <w:keepNext/>
              <w:rPr>
                <w:b/>
                <w:bCs/>
                <w:color w:val="FDFFF6"/>
              </w:rPr>
            </w:pPr>
            <w:r w:rsidRPr="005576AA">
              <w:rPr>
                <w:b/>
                <w:bCs/>
                <w:color w:val="FDFFF6"/>
              </w:rPr>
              <w:t>Outcome</w:t>
            </w:r>
          </w:p>
        </w:tc>
      </w:tr>
      <w:tr w:rsidR="0023470E" w14:paraId="575FB145" w14:textId="77777777" w:rsidTr="0088328B">
        <w:tc>
          <w:tcPr>
            <w:tcW w:w="266" w:type="pct"/>
            <w:shd w:val="clear" w:color="auto" w:fill="B6D0E9"/>
            <w:vAlign w:val="center"/>
          </w:tcPr>
          <w:p w14:paraId="17F68B15" w14:textId="77777777" w:rsidR="0023470E" w:rsidRPr="0021700F" w:rsidRDefault="0023470E" w:rsidP="00754949">
            <w:pPr>
              <w:pStyle w:val="Tabletext"/>
              <w:keepNext/>
              <w:jc w:val="center"/>
            </w:pPr>
            <w:r>
              <w:t>1</w:t>
            </w:r>
          </w:p>
        </w:tc>
        <w:tc>
          <w:tcPr>
            <w:tcW w:w="4734" w:type="pct"/>
            <w:shd w:val="clear" w:color="auto" w:fill="B6D0E9"/>
          </w:tcPr>
          <w:p w14:paraId="68426D15" w14:textId="368B6D76" w:rsidR="0023470E" w:rsidRDefault="00DA7312" w:rsidP="00754949">
            <w:pPr>
              <w:pStyle w:val="Tabletext"/>
              <w:keepNext/>
            </w:pPr>
            <w:r w:rsidRPr="005A5CBC">
              <w:t xml:space="preserve">Populations of Golden Sun Moth and Striped Legless Lizard are </w:t>
            </w:r>
            <w:r>
              <w:t>maintained</w:t>
            </w:r>
            <w:r w:rsidRPr="005A5CBC">
              <w:t xml:space="preserve"> within the N</w:t>
            </w:r>
            <w:r>
              <w:t>orthern</w:t>
            </w:r>
            <w:r w:rsidRPr="005A5CBC">
              <w:t xml:space="preserve"> Conservation Area</w:t>
            </w:r>
          </w:p>
        </w:tc>
      </w:tr>
      <w:tr w:rsidR="00DA7312" w14:paraId="0A946864" w14:textId="77777777" w:rsidTr="0088328B">
        <w:tc>
          <w:tcPr>
            <w:tcW w:w="266" w:type="pct"/>
            <w:shd w:val="clear" w:color="auto" w:fill="B6D0E9"/>
            <w:vAlign w:val="center"/>
          </w:tcPr>
          <w:p w14:paraId="7975FE4C" w14:textId="6ACC7019" w:rsidR="00DA7312" w:rsidRDefault="00DA7312" w:rsidP="00754949">
            <w:pPr>
              <w:pStyle w:val="Tabletext"/>
              <w:keepNext/>
              <w:jc w:val="center"/>
            </w:pPr>
            <w:r>
              <w:t>2</w:t>
            </w:r>
          </w:p>
        </w:tc>
        <w:tc>
          <w:tcPr>
            <w:tcW w:w="4734" w:type="pct"/>
            <w:shd w:val="clear" w:color="auto" w:fill="B6D0E9"/>
          </w:tcPr>
          <w:p w14:paraId="3EA993B5" w14:textId="12BB5094" w:rsidR="00DA7312" w:rsidRPr="005A5CBC" w:rsidRDefault="00DA7312" w:rsidP="00754949">
            <w:pPr>
              <w:pStyle w:val="Tabletext"/>
              <w:keepNext/>
            </w:pPr>
            <w:r>
              <w:t>The extent and condition of Natural Temperate Grassland is maintained within the Eastern Conservation Area</w:t>
            </w:r>
          </w:p>
        </w:tc>
      </w:tr>
      <w:tr w:rsidR="00DA7312" w14:paraId="36CA99E3" w14:textId="77777777" w:rsidTr="0088328B">
        <w:tc>
          <w:tcPr>
            <w:tcW w:w="266" w:type="pct"/>
            <w:shd w:val="clear" w:color="auto" w:fill="B6D0E9"/>
            <w:vAlign w:val="center"/>
          </w:tcPr>
          <w:p w14:paraId="0AD273BC" w14:textId="3FF56B8A" w:rsidR="00DA7312" w:rsidRDefault="00DA7312" w:rsidP="00754949">
            <w:pPr>
              <w:pStyle w:val="Tabletext"/>
              <w:keepNext/>
              <w:jc w:val="center"/>
            </w:pPr>
            <w:r>
              <w:t>3</w:t>
            </w:r>
          </w:p>
        </w:tc>
        <w:tc>
          <w:tcPr>
            <w:tcW w:w="4734" w:type="pct"/>
            <w:shd w:val="clear" w:color="auto" w:fill="B6D0E9"/>
          </w:tcPr>
          <w:p w14:paraId="46AEB10A" w14:textId="3354C3E1" w:rsidR="00DA7312" w:rsidRPr="005A5CBC" w:rsidRDefault="00DA7312" w:rsidP="00754949">
            <w:pPr>
              <w:pStyle w:val="Tabletext"/>
              <w:keepNext/>
            </w:pPr>
            <w:r>
              <w:t xml:space="preserve">Impacts to habitat for Golden Sun Moth, Striped Legless Lizard and Natural Temperate Grassland within the </w:t>
            </w:r>
            <w:r w:rsidR="008359DE">
              <w:t>gully</w:t>
            </w:r>
            <w:r>
              <w:t xml:space="preserve"> avoidance area will be avoided and minimised</w:t>
            </w:r>
          </w:p>
        </w:tc>
      </w:tr>
      <w:tr w:rsidR="00DA7312" w14:paraId="455B06D1" w14:textId="77777777" w:rsidTr="0088328B">
        <w:tc>
          <w:tcPr>
            <w:tcW w:w="266" w:type="pct"/>
            <w:shd w:val="clear" w:color="auto" w:fill="B6D0E9"/>
            <w:vAlign w:val="center"/>
          </w:tcPr>
          <w:p w14:paraId="71D761E5" w14:textId="452B5BBC" w:rsidR="00DA7312" w:rsidRDefault="00DA7312" w:rsidP="00754949">
            <w:pPr>
              <w:pStyle w:val="Tabletext"/>
              <w:keepNext/>
              <w:jc w:val="center"/>
            </w:pPr>
            <w:r>
              <w:t>4</w:t>
            </w:r>
          </w:p>
        </w:tc>
        <w:tc>
          <w:tcPr>
            <w:tcW w:w="4734" w:type="pct"/>
            <w:shd w:val="clear" w:color="auto" w:fill="B6D0E9"/>
          </w:tcPr>
          <w:p w14:paraId="6ED3907D" w14:textId="411DDE33" w:rsidR="00DA7312" w:rsidRPr="005A5CBC" w:rsidRDefault="00063F1E" w:rsidP="00754949">
            <w:pPr>
              <w:pStyle w:val="Tabletext"/>
              <w:keepNext/>
            </w:pPr>
            <w:r w:rsidRPr="00063F1E">
              <w:t>Potentially suitable habitat attributes for Victorian Grassland Earless Dragon within the Northern Conservation Area will be protected and managed to support potential recovery of the species</w:t>
            </w:r>
          </w:p>
        </w:tc>
      </w:tr>
      <w:tr w:rsidR="0023470E" w14:paraId="48BCA90F" w14:textId="77777777" w:rsidTr="0088328B">
        <w:tc>
          <w:tcPr>
            <w:tcW w:w="266" w:type="pct"/>
            <w:shd w:val="clear" w:color="auto" w:fill="B6D0E9"/>
            <w:vAlign w:val="center"/>
          </w:tcPr>
          <w:p w14:paraId="0D207A76" w14:textId="43732FC7" w:rsidR="0023470E" w:rsidRPr="0021700F" w:rsidRDefault="00DA7312" w:rsidP="00754949">
            <w:pPr>
              <w:pStyle w:val="Tabletext"/>
              <w:keepNext/>
              <w:jc w:val="center"/>
            </w:pPr>
            <w:r>
              <w:t>5</w:t>
            </w:r>
          </w:p>
        </w:tc>
        <w:tc>
          <w:tcPr>
            <w:tcW w:w="4734" w:type="pct"/>
            <w:shd w:val="clear" w:color="auto" w:fill="B6D0E9"/>
          </w:tcPr>
          <w:p w14:paraId="3206C4E7" w14:textId="298E56D7" w:rsidR="0023470E" w:rsidRDefault="0023470E" w:rsidP="00754949">
            <w:pPr>
              <w:pStyle w:val="Tabletext"/>
              <w:keepNext/>
            </w:pPr>
            <w:r w:rsidRPr="005A5CBC">
              <w:t>The long-term viability of the important population of the Growling Grass Frog along Cowies Creek is supported through the protection and enhancement of habitat</w:t>
            </w:r>
          </w:p>
        </w:tc>
      </w:tr>
      <w:tr w:rsidR="0023470E" w14:paraId="5A36DF17" w14:textId="77777777" w:rsidTr="0088328B">
        <w:tc>
          <w:tcPr>
            <w:tcW w:w="266" w:type="pct"/>
            <w:shd w:val="clear" w:color="auto" w:fill="B6D0E9"/>
            <w:vAlign w:val="center"/>
          </w:tcPr>
          <w:p w14:paraId="08AE87CF" w14:textId="60935DA2" w:rsidR="0023470E" w:rsidRPr="0021700F" w:rsidRDefault="00DA7312" w:rsidP="00754949">
            <w:pPr>
              <w:pStyle w:val="Tabletext"/>
              <w:keepNext/>
              <w:jc w:val="center"/>
            </w:pPr>
            <w:r>
              <w:t>6</w:t>
            </w:r>
          </w:p>
        </w:tc>
        <w:tc>
          <w:tcPr>
            <w:tcW w:w="4734" w:type="pct"/>
            <w:shd w:val="clear" w:color="auto" w:fill="B6D0E9"/>
          </w:tcPr>
          <w:p w14:paraId="2A9CBE22" w14:textId="77777777" w:rsidR="0023470E" w:rsidRDefault="0023470E" w:rsidP="00754949">
            <w:pPr>
              <w:pStyle w:val="Tabletext"/>
              <w:keepNext/>
            </w:pPr>
            <w:r w:rsidRPr="005A5CBC">
              <w:t>The protection and management of land outside of the Growth Areas makes an important contribution to the recovery efforts for Natural Temperate Grassland, Golden Sun Moth and Striped Legless Lizard in Victoria</w:t>
            </w:r>
          </w:p>
        </w:tc>
      </w:tr>
      <w:tr w:rsidR="0023470E" w14:paraId="16AC68A2" w14:textId="77777777" w:rsidTr="0088328B">
        <w:tc>
          <w:tcPr>
            <w:tcW w:w="266" w:type="pct"/>
            <w:shd w:val="clear" w:color="auto" w:fill="B6D0E9"/>
            <w:vAlign w:val="center"/>
          </w:tcPr>
          <w:p w14:paraId="06194CCD" w14:textId="7DEECF64" w:rsidR="0023470E" w:rsidRPr="0021700F" w:rsidRDefault="00DA7312" w:rsidP="00754949">
            <w:pPr>
              <w:pStyle w:val="Tabletext"/>
              <w:keepNext/>
              <w:jc w:val="center"/>
            </w:pPr>
            <w:r>
              <w:t>7</w:t>
            </w:r>
          </w:p>
        </w:tc>
        <w:tc>
          <w:tcPr>
            <w:tcW w:w="4734" w:type="pct"/>
            <w:shd w:val="clear" w:color="auto" w:fill="B6D0E9"/>
          </w:tcPr>
          <w:p w14:paraId="13A406FA" w14:textId="3AE26605" w:rsidR="0023470E" w:rsidRDefault="00DA7312" w:rsidP="00754949">
            <w:pPr>
              <w:pStyle w:val="Tabletext"/>
              <w:keepNext/>
            </w:pPr>
            <w:r w:rsidRPr="005A5CBC">
              <w:t xml:space="preserve">Matters of national environmental significance associated with </w:t>
            </w:r>
            <w:r>
              <w:t xml:space="preserve">the Moorabool avoidance area, as well as other </w:t>
            </w:r>
            <w:r w:rsidRPr="005A5CBC">
              <w:t>waterways, riparian areas and wetlands are protected from any adverse impacts of development under the Plan</w:t>
            </w:r>
          </w:p>
        </w:tc>
      </w:tr>
      <w:tr w:rsidR="0023470E" w14:paraId="1226A15E" w14:textId="77777777" w:rsidTr="0088328B">
        <w:tc>
          <w:tcPr>
            <w:tcW w:w="266" w:type="pct"/>
            <w:shd w:val="clear" w:color="auto" w:fill="B6D0E9"/>
            <w:vAlign w:val="center"/>
          </w:tcPr>
          <w:p w14:paraId="6F36D116" w14:textId="3A5AF959" w:rsidR="0023470E" w:rsidRPr="0021700F" w:rsidRDefault="00DA7312" w:rsidP="00754949">
            <w:pPr>
              <w:pStyle w:val="Tabletext"/>
              <w:keepNext/>
              <w:jc w:val="center"/>
            </w:pPr>
            <w:r>
              <w:t>8</w:t>
            </w:r>
          </w:p>
        </w:tc>
        <w:tc>
          <w:tcPr>
            <w:tcW w:w="4734" w:type="pct"/>
            <w:shd w:val="clear" w:color="auto" w:fill="B6D0E9"/>
          </w:tcPr>
          <w:p w14:paraId="250028B6" w14:textId="77777777" w:rsidR="0023470E" w:rsidRDefault="0023470E" w:rsidP="00754949">
            <w:pPr>
              <w:pStyle w:val="Tabletext"/>
              <w:keepNext/>
            </w:pPr>
            <w:r w:rsidRPr="005A5CBC">
              <w:t>The Plan improves regulatory efficiency by streamlining EPBC Act approvals</w:t>
            </w:r>
          </w:p>
        </w:tc>
      </w:tr>
      <w:tr w:rsidR="0023470E" w14:paraId="2CD9599E" w14:textId="77777777" w:rsidTr="0088328B">
        <w:tc>
          <w:tcPr>
            <w:tcW w:w="266" w:type="pct"/>
            <w:shd w:val="clear" w:color="auto" w:fill="B6D0E9"/>
            <w:vAlign w:val="center"/>
          </w:tcPr>
          <w:p w14:paraId="6F093F0E" w14:textId="18F0BB0C" w:rsidR="0023470E" w:rsidRDefault="00DA7312" w:rsidP="00754949">
            <w:pPr>
              <w:pStyle w:val="Tabletext"/>
              <w:keepNext/>
              <w:jc w:val="center"/>
            </w:pPr>
            <w:r>
              <w:t>9</w:t>
            </w:r>
          </w:p>
        </w:tc>
        <w:tc>
          <w:tcPr>
            <w:tcW w:w="4734" w:type="pct"/>
            <w:shd w:val="clear" w:color="auto" w:fill="B6D0E9"/>
          </w:tcPr>
          <w:p w14:paraId="50C4E6DC" w14:textId="77777777" w:rsidR="0023470E" w:rsidRDefault="0023470E" w:rsidP="00754949">
            <w:pPr>
              <w:pStyle w:val="Tabletext"/>
              <w:keepNext/>
            </w:pPr>
            <w:r w:rsidRPr="005A5CBC">
              <w:t>Implementation of the Plan is effective, timely, and cost efficient</w:t>
            </w:r>
            <w:r>
              <w:t xml:space="preserve"> </w:t>
            </w:r>
          </w:p>
        </w:tc>
      </w:tr>
    </w:tbl>
    <w:p w14:paraId="294FD81E" w14:textId="77777777" w:rsidR="0023470E" w:rsidRDefault="0023470E" w:rsidP="003D2079">
      <w:pPr>
        <w:pStyle w:val="Heading2"/>
      </w:pPr>
      <w:bookmarkStart w:id="76" w:name="_Toc212544024"/>
      <w:r>
        <w:t>Commitments</w:t>
      </w:r>
      <w:bookmarkEnd w:id="76"/>
    </w:p>
    <w:p w14:paraId="7722C8F1" w14:textId="2CD9CAA3" w:rsidR="0023470E" w:rsidRDefault="0023470E" w:rsidP="00526DC6">
      <w:pPr>
        <w:keepNext/>
        <w:keepLines/>
      </w:pPr>
      <w:r>
        <w:t>The commitments of the Plan are set out under the development, conservation, and assurance and implementation chapters in the Plan (Chapter</w:t>
      </w:r>
      <w:r w:rsidR="00D56634">
        <w:t>s</w:t>
      </w:r>
      <w:r>
        <w:t xml:space="preserve"> </w:t>
      </w:r>
      <w:r>
        <w:rPr>
          <w:color w:val="2B579A"/>
          <w:shd w:val="clear" w:color="auto" w:fill="E6E6E6"/>
        </w:rPr>
        <w:fldChar w:fldCharType="begin"/>
      </w:r>
      <w:r>
        <w:instrText xml:space="preserve"> REF _Ref115780530 \r \h </w:instrText>
      </w:r>
      <w:r>
        <w:rPr>
          <w:color w:val="2B579A"/>
          <w:shd w:val="clear" w:color="auto" w:fill="E6E6E6"/>
        </w:rPr>
      </w:r>
      <w:r>
        <w:rPr>
          <w:color w:val="2B579A"/>
          <w:shd w:val="clear" w:color="auto" w:fill="E6E6E6"/>
        </w:rPr>
        <w:fldChar w:fldCharType="separate"/>
      </w:r>
      <w:r w:rsidR="00140CE9">
        <w:t>4</w:t>
      </w:r>
      <w:r>
        <w:rPr>
          <w:color w:val="2B579A"/>
          <w:shd w:val="clear" w:color="auto" w:fill="E6E6E6"/>
        </w:rPr>
        <w:fldChar w:fldCharType="end"/>
      </w:r>
      <w:r>
        <w:t>,</w:t>
      </w:r>
      <w:r w:rsidR="00171620">
        <w:t xml:space="preserve"> </w:t>
      </w:r>
      <w:r>
        <w:rPr>
          <w:color w:val="2B579A"/>
          <w:shd w:val="clear" w:color="auto" w:fill="E6E6E6"/>
        </w:rPr>
        <w:fldChar w:fldCharType="begin"/>
      </w:r>
      <w:r>
        <w:instrText xml:space="preserve"> REF _Ref110516558 \r \h </w:instrText>
      </w:r>
      <w:r>
        <w:rPr>
          <w:color w:val="2B579A"/>
          <w:shd w:val="clear" w:color="auto" w:fill="E6E6E6"/>
        </w:rPr>
      </w:r>
      <w:r>
        <w:rPr>
          <w:color w:val="2B579A"/>
          <w:shd w:val="clear" w:color="auto" w:fill="E6E6E6"/>
        </w:rPr>
        <w:fldChar w:fldCharType="separate"/>
      </w:r>
      <w:r w:rsidR="00140CE9">
        <w:t>5</w:t>
      </w:r>
      <w:r>
        <w:rPr>
          <w:color w:val="2B579A"/>
          <w:shd w:val="clear" w:color="auto" w:fill="E6E6E6"/>
        </w:rPr>
        <w:fldChar w:fldCharType="end"/>
      </w:r>
      <w:r>
        <w:t xml:space="preserve"> and </w:t>
      </w:r>
      <w:r>
        <w:rPr>
          <w:color w:val="2B579A"/>
          <w:shd w:val="clear" w:color="auto" w:fill="E6E6E6"/>
        </w:rPr>
        <w:fldChar w:fldCharType="begin"/>
      </w:r>
      <w:r>
        <w:instrText xml:space="preserve"> REF _Ref115780538 \r \h </w:instrText>
      </w:r>
      <w:r>
        <w:rPr>
          <w:color w:val="2B579A"/>
          <w:shd w:val="clear" w:color="auto" w:fill="E6E6E6"/>
        </w:rPr>
      </w:r>
      <w:r>
        <w:rPr>
          <w:color w:val="2B579A"/>
          <w:shd w:val="clear" w:color="auto" w:fill="E6E6E6"/>
        </w:rPr>
        <w:fldChar w:fldCharType="separate"/>
      </w:r>
      <w:r w:rsidR="00140CE9">
        <w:t>6</w:t>
      </w:r>
      <w:r>
        <w:rPr>
          <w:color w:val="2B579A"/>
          <w:shd w:val="clear" w:color="auto" w:fill="E6E6E6"/>
        </w:rPr>
        <w:fldChar w:fldCharType="end"/>
      </w:r>
      <w:r>
        <w:t xml:space="preserve"> respectively).</w:t>
      </w:r>
    </w:p>
    <w:p w14:paraId="0C83C1C9" w14:textId="77777777" w:rsidR="0023470E" w:rsidRDefault="0023470E" w:rsidP="00AA2BA2">
      <w:pPr>
        <w:keepNext/>
      </w:pPr>
      <w:r>
        <w:t>The Plan’s commitments cover:</w:t>
      </w:r>
    </w:p>
    <w:p w14:paraId="35ADF5CA" w14:textId="77777777" w:rsidR="0023470E" w:rsidRDefault="0023470E" w:rsidP="0097405A">
      <w:pPr>
        <w:pStyle w:val="Bullet1"/>
      </w:pPr>
      <w:r>
        <w:t xml:space="preserve">Incorporating the Plan into the planning system hierarchy so that development occurs in accordance with the Plan </w:t>
      </w:r>
    </w:p>
    <w:p w14:paraId="6DBB21F1" w14:textId="77777777" w:rsidR="0023470E" w:rsidRDefault="0023470E" w:rsidP="0097405A">
      <w:pPr>
        <w:pStyle w:val="Bullet1"/>
      </w:pPr>
      <w:r>
        <w:t>A series of conservation commitments relating to:</w:t>
      </w:r>
    </w:p>
    <w:p w14:paraId="3F121968" w14:textId="77777777" w:rsidR="0023470E" w:rsidRDefault="0023470E" w:rsidP="0097405A">
      <w:pPr>
        <w:pStyle w:val="Bullet2"/>
      </w:pPr>
      <w:r w:rsidRPr="00EC7266">
        <w:t>Avoiding</w:t>
      </w:r>
      <w:r>
        <w:t xml:space="preserve"> and minimising</w:t>
      </w:r>
      <w:r w:rsidRPr="00EC7266">
        <w:t xml:space="preserve"> impacts</w:t>
      </w:r>
    </w:p>
    <w:p w14:paraId="34657230" w14:textId="77777777" w:rsidR="0023470E" w:rsidRDefault="0023470E" w:rsidP="0097405A">
      <w:pPr>
        <w:pStyle w:val="Bullet2"/>
      </w:pPr>
      <w:r>
        <w:t>Mitigating impacts</w:t>
      </w:r>
    </w:p>
    <w:p w14:paraId="32DA7940" w14:textId="77777777" w:rsidR="0023470E" w:rsidRDefault="0023470E" w:rsidP="0097405A">
      <w:pPr>
        <w:pStyle w:val="Bullet2"/>
      </w:pPr>
      <w:r>
        <w:t>Offsetting residual impacts</w:t>
      </w:r>
    </w:p>
    <w:p w14:paraId="026A4F9D" w14:textId="77777777" w:rsidR="0023470E" w:rsidRDefault="0023470E" w:rsidP="0097405A">
      <w:pPr>
        <w:pStyle w:val="Bullet1"/>
      </w:pPr>
      <w:r>
        <w:t>A series of assurance and implementation commitments, relating to:</w:t>
      </w:r>
    </w:p>
    <w:p w14:paraId="437CF8D3" w14:textId="77777777" w:rsidR="0023470E" w:rsidRDefault="0023470E" w:rsidP="0097405A">
      <w:pPr>
        <w:pStyle w:val="Bullet2"/>
      </w:pPr>
      <w:r w:rsidRPr="00EC7266">
        <w:t>Governance</w:t>
      </w:r>
      <w:r>
        <w:t xml:space="preserve"> </w:t>
      </w:r>
    </w:p>
    <w:p w14:paraId="2C6298BD" w14:textId="77777777" w:rsidR="0023470E" w:rsidRDefault="0023470E" w:rsidP="0097405A">
      <w:pPr>
        <w:pStyle w:val="Bullet2"/>
      </w:pPr>
      <w:r w:rsidRPr="00EC7266">
        <w:t>Funding</w:t>
      </w:r>
    </w:p>
    <w:p w14:paraId="5D8A4C39" w14:textId="77777777" w:rsidR="0023470E" w:rsidRDefault="0023470E" w:rsidP="0097405A">
      <w:pPr>
        <w:pStyle w:val="Bullet2"/>
      </w:pPr>
      <w:r>
        <w:t>MERI</w:t>
      </w:r>
    </w:p>
    <w:p w14:paraId="1D9AFE13" w14:textId="77777777" w:rsidR="0023470E" w:rsidRDefault="0023470E" w:rsidP="0097405A">
      <w:pPr>
        <w:pStyle w:val="Bullet2"/>
      </w:pPr>
      <w:r>
        <w:t>Compliance</w:t>
      </w:r>
    </w:p>
    <w:p w14:paraId="5E11F0CC" w14:textId="351A88B8" w:rsidR="0023470E" w:rsidRPr="0092004C" w:rsidRDefault="0023470E" w:rsidP="00BF7DE8">
      <w:pPr>
        <w:rPr>
          <w:szCs w:val="18"/>
        </w:rPr>
      </w:pPr>
      <w:r w:rsidRPr="0092004C">
        <w:rPr>
          <w:szCs w:val="18"/>
        </w:rPr>
        <w:t>The City, as approval holder, is responsible for ensuring the commitments are implemented and for monitoring and reporting on progress in delivering the commitments under the MERI framework (see Chapter</w:t>
      </w:r>
      <w:r>
        <w:rPr>
          <w:szCs w:val="18"/>
        </w:rPr>
        <w:t xml:space="preserve"> </w:t>
      </w:r>
      <w:r>
        <w:rPr>
          <w:szCs w:val="18"/>
        </w:rPr>
        <w:fldChar w:fldCharType="begin"/>
      </w:r>
      <w:r>
        <w:rPr>
          <w:szCs w:val="18"/>
        </w:rPr>
        <w:instrText xml:space="preserve"> REF _Ref130384319 \r \h </w:instrText>
      </w:r>
      <w:r>
        <w:rPr>
          <w:szCs w:val="18"/>
        </w:rPr>
      </w:r>
      <w:r>
        <w:rPr>
          <w:szCs w:val="18"/>
        </w:rPr>
        <w:fldChar w:fldCharType="separate"/>
      </w:r>
      <w:r w:rsidR="00140CE9">
        <w:rPr>
          <w:szCs w:val="18"/>
        </w:rPr>
        <w:t>7.5</w:t>
      </w:r>
      <w:r>
        <w:rPr>
          <w:szCs w:val="18"/>
        </w:rPr>
        <w:fldChar w:fldCharType="end"/>
      </w:r>
      <w:r w:rsidRPr="0092004C">
        <w:rPr>
          <w:szCs w:val="18"/>
        </w:rPr>
        <w:t xml:space="preserve">). </w:t>
      </w:r>
    </w:p>
    <w:p w14:paraId="714FB067" w14:textId="77777777" w:rsidR="0023470E" w:rsidRDefault="0023470E" w:rsidP="003D2079">
      <w:pPr>
        <w:pStyle w:val="Heading2"/>
      </w:pPr>
      <w:bookmarkStart w:id="77" w:name="_Toc212544025"/>
      <w:r>
        <w:t>Measures</w:t>
      </w:r>
      <w:bookmarkEnd w:id="77"/>
    </w:p>
    <w:p w14:paraId="192F47A5" w14:textId="77777777" w:rsidR="0023470E" w:rsidRPr="00763B33" w:rsidRDefault="0023470E" w:rsidP="00BF7DE8">
      <w:r w:rsidRPr="00763B33">
        <w:t>Each commitment has a set of measures associated with it</w:t>
      </w:r>
      <w:r>
        <w:t>.</w:t>
      </w:r>
      <w:r w:rsidRPr="00763B33">
        <w:t xml:space="preserve"> The implementation of those measures is expected to deliver the commitments. </w:t>
      </w:r>
    </w:p>
    <w:p w14:paraId="45DC51E5" w14:textId="77777777" w:rsidR="0023470E" w:rsidRPr="00763B33" w:rsidRDefault="0023470E" w:rsidP="002F4B8F">
      <w:pPr>
        <w:keepNext/>
      </w:pPr>
      <w:r w:rsidRPr="00763B33">
        <w:lastRenderedPageBreak/>
        <w:t>The measures set out:</w:t>
      </w:r>
    </w:p>
    <w:p w14:paraId="303E8693" w14:textId="77777777" w:rsidR="0023470E" w:rsidRPr="00763B33" w:rsidRDefault="0023470E" w:rsidP="002F4B8F">
      <w:pPr>
        <w:pStyle w:val="Bullet1"/>
        <w:keepNext/>
      </w:pPr>
      <w:r w:rsidRPr="00763B33">
        <w:t>What will be done to deliver the commitment</w:t>
      </w:r>
    </w:p>
    <w:p w14:paraId="69BD7AB5" w14:textId="77777777" w:rsidR="0023470E" w:rsidRPr="00763B33" w:rsidRDefault="0023470E" w:rsidP="002F4B8F">
      <w:pPr>
        <w:pStyle w:val="Bullet1"/>
        <w:keepNext/>
      </w:pPr>
      <w:r w:rsidRPr="00763B33">
        <w:t xml:space="preserve">Responsibilities for implementation </w:t>
      </w:r>
    </w:p>
    <w:p w14:paraId="251972A2" w14:textId="77777777" w:rsidR="0023470E" w:rsidRPr="00763B33" w:rsidRDefault="0023470E" w:rsidP="002F4B8F">
      <w:pPr>
        <w:pStyle w:val="Bullet1"/>
        <w:keepNext/>
      </w:pPr>
      <w:r w:rsidRPr="00763B33">
        <w:t>Any relevant key support partners for implementation</w:t>
      </w:r>
    </w:p>
    <w:p w14:paraId="5C4F7483" w14:textId="77777777" w:rsidR="0023470E" w:rsidRPr="00763B33" w:rsidRDefault="0023470E" w:rsidP="002F4B8F">
      <w:pPr>
        <w:pStyle w:val="Bullet1"/>
        <w:keepNext/>
      </w:pPr>
      <w:r w:rsidRPr="00763B33">
        <w:t>Timing of implementation</w:t>
      </w:r>
    </w:p>
    <w:p w14:paraId="6F35A040" w14:textId="77777777" w:rsidR="0023470E" w:rsidRPr="00763B33" w:rsidRDefault="0023470E" w:rsidP="009E0ABF">
      <w:pPr>
        <w:pStyle w:val="Bullet1"/>
      </w:pPr>
      <w:r w:rsidRPr="00763B33">
        <w:t>Where appropriate:</w:t>
      </w:r>
    </w:p>
    <w:p w14:paraId="7751AF35" w14:textId="77777777" w:rsidR="0023470E" w:rsidRPr="00763B33" w:rsidRDefault="0023470E" w:rsidP="009E0ABF">
      <w:pPr>
        <w:pStyle w:val="Bullet2"/>
      </w:pPr>
      <w:r w:rsidRPr="00763B33">
        <w:t>The relevant standards or methods that will be applied</w:t>
      </w:r>
    </w:p>
    <w:p w14:paraId="13BB7D1E" w14:textId="77777777" w:rsidR="0023470E" w:rsidRPr="00763B33" w:rsidRDefault="0023470E" w:rsidP="009E0ABF">
      <w:pPr>
        <w:pStyle w:val="Bullet2"/>
      </w:pPr>
      <w:r w:rsidRPr="00763B33">
        <w:t>Any conditions relating where, when and under what circumstance actions will be carried out</w:t>
      </w:r>
    </w:p>
    <w:p w14:paraId="1ABB9AED" w14:textId="378001BE" w:rsidR="0023470E" w:rsidRPr="00763B33" w:rsidRDefault="0023470E" w:rsidP="009E0ABF">
      <w:r w:rsidRPr="00763B33">
        <w:t xml:space="preserve">The City, as approval holder, </w:t>
      </w:r>
      <w:r w:rsidRPr="0092004C">
        <w:rPr>
          <w:szCs w:val="18"/>
        </w:rPr>
        <w:t xml:space="preserve">is responsible for ensuring the measures are implemented </w:t>
      </w:r>
      <w:r w:rsidRPr="00763B33">
        <w:t xml:space="preserve">and for monitoring and reporting on progress in delivering the measures under the MERI framework (see </w:t>
      </w:r>
      <w:r w:rsidRPr="002061F2">
        <w:rPr>
          <w:szCs w:val="18"/>
        </w:rPr>
        <w:t>Chapter</w:t>
      </w:r>
      <w:r>
        <w:rPr>
          <w:szCs w:val="18"/>
        </w:rPr>
        <w:t xml:space="preserve"> </w:t>
      </w:r>
      <w:r>
        <w:rPr>
          <w:szCs w:val="18"/>
        </w:rPr>
        <w:fldChar w:fldCharType="begin"/>
      </w:r>
      <w:r>
        <w:rPr>
          <w:szCs w:val="18"/>
        </w:rPr>
        <w:instrText xml:space="preserve"> REF _Ref130384319 \r \h </w:instrText>
      </w:r>
      <w:r>
        <w:rPr>
          <w:szCs w:val="18"/>
        </w:rPr>
      </w:r>
      <w:r>
        <w:rPr>
          <w:szCs w:val="18"/>
        </w:rPr>
        <w:fldChar w:fldCharType="separate"/>
      </w:r>
      <w:r w:rsidR="00140CE9">
        <w:rPr>
          <w:szCs w:val="18"/>
        </w:rPr>
        <w:t>7.5</w:t>
      </w:r>
      <w:r>
        <w:rPr>
          <w:szCs w:val="18"/>
        </w:rPr>
        <w:fldChar w:fldCharType="end"/>
      </w:r>
      <w:r w:rsidRPr="00763B33">
        <w:t xml:space="preserve">). </w:t>
      </w:r>
      <w:r w:rsidRPr="0092004C">
        <w:rPr>
          <w:szCs w:val="18"/>
        </w:rPr>
        <w:t xml:space="preserve">Measures may be </w:t>
      </w:r>
      <w:r w:rsidRPr="00763B33">
        <w:t>adjusted as necessary through adaptative management to ensure the outcomes and commitments are delivered.</w:t>
      </w:r>
    </w:p>
    <w:p w14:paraId="2A334453" w14:textId="77777777" w:rsidR="0023470E" w:rsidRPr="002B2671" w:rsidRDefault="0023470E" w:rsidP="009E0ABF">
      <w:r>
        <w:t xml:space="preserve">The full list of the Plan’s commitments and associated measures </w:t>
      </w:r>
      <w:r w:rsidRPr="002B2671">
        <w:t>are provided in the Commitments and Measures document.</w:t>
      </w:r>
    </w:p>
    <w:p w14:paraId="0BD0EFE9" w14:textId="77777777" w:rsidR="0023470E" w:rsidRDefault="0023470E" w:rsidP="009E0ABF"/>
    <w:p w14:paraId="69906342" w14:textId="77777777" w:rsidR="0023470E" w:rsidRDefault="0023470E" w:rsidP="009E0ABF">
      <w:pPr>
        <w:sectPr w:rsidR="0023470E" w:rsidSect="00395C48">
          <w:pgSz w:w="11900" w:h="16840"/>
          <w:pgMar w:top="1247" w:right="1134" w:bottom="1247" w:left="1134" w:header="708" w:footer="708" w:gutter="0"/>
          <w:cols w:space="708"/>
          <w:docGrid w:linePitch="360"/>
        </w:sectPr>
      </w:pPr>
    </w:p>
    <w:p w14:paraId="633CBBDB" w14:textId="77777777" w:rsidR="0023470E" w:rsidRDefault="0023470E" w:rsidP="00662D8F">
      <w:pPr>
        <w:pStyle w:val="Heading1"/>
      </w:pPr>
      <w:bookmarkStart w:id="78" w:name="_Ref115693227"/>
      <w:bookmarkStart w:id="79" w:name="_Ref115775255"/>
      <w:bookmarkStart w:id="80" w:name="_Ref115780530"/>
      <w:bookmarkStart w:id="81" w:name="_Toc212544026"/>
      <w:r>
        <w:lastRenderedPageBreak/>
        <w:t>Development supported by the Plan</w:t>
      </w:r>
      <w:bookmarkEnd w:id="78"/>
      <w:bookmarkEnd w:id="79"/>
      <w:bookmarkEnd w:id="80"/>
      <w:bookmarkEnd w:id="81"/>
    </w:p>
    <w:p w14:paraId="2BFFBB71" w14:textId="77777777" w:rsidR="0023470E" w:rsidRDefault="0023470E" w:rsidP="00662D8F">
      <w:pPr>
        <w:pStyle w:val="Heading2"/>
      </w:pPr>
      <w:bookmarkStart w:id="82" w:name="_Ref120865048"/>
      <w:bookmarkStart w:id="83" w:name="_Toc212544027"/>
      <w:r>
        <w:t>Introduction</w:t>
      </w:r>
      <w:bookmarkEnd w:id="82"/>
      <w:bookmarkEnd w:id="83"/>
      <w:r>
        <w:t xml:space="preserve"> </w:t>
      </w:r>
    </w:p>
    <w:p w14:paraId="0CC6B3B3" w14:textId="77777777" w:rsidR="0023470E" w:rsidRDefault="0023470E" w:rsidP="008A1AA8">
      <w:r>
        <w:t xml:space="preserve">Following endorsement and associated approvals under the EPBC Act, </w:t>
      </w:r>
      <w:r w:rsidRPr="00C5357F">
        <w:t>the Plan enables certain development to proceed without the need for further assessment and approval for impacts on protected matters under the EPBC Act</w:t>
      </w:r>
      <w:r>
        <w:t>.</w:t>
      </w:r>
    </w:p>
    <w:p w14:paraId="3DE87EBE" w14:textId="77777777" w:rsidR="0023470E" w:rsidRDefault="0023470E" w:rsidP="008A1AA8">
      <w:r>
        <w:t>This section describes the development that is supported by the Plan and includes details of the following:</w:t>
      </w:r>
    </w:p>
    <w:p w14:paraId="1B531904" w14:textId="77777777" w:rsidR="0023470E" w:rsidRPr="00DE329A" w:rsidRDefault="0023470E" w:rsidP="00DB56FA">
      <w:pPr>
        <w:pStyle w:val="Bullet1"/>
      </w:pPr>
      <w:r w:rsidRPr="00DE329A">
        <w:t>Where development can occur</w:t>
      </w:r>
    </w:p>
    <w:p w14:paraId="5DF367B2" w14:textId="77777777" w:rsidR="0023470E" w:rsidRPr="00DE329A" w:rsidRDefault="0023470E">
      <w:pPr>
        <w:pStyle w:val="Bullet1"/>
      </w:pPr>
      <w:r w:rsidRPr="00DE329A">
        <w:t xml:space="preserve">Development actions that are supported by the Plan </w:t>
      </w:r>
    </w:p>
    <w:p w14:paraId="5DDE0F2C" w14:textId="77777777" w:rsidR="0023470E" w:rsidRPr="00DE329A" w:rsidRDefault="0023470E" w:rsidP="00DE329A">
      <w:pPr>
        <w:pStyle w:val="Bullet1"/>
      </w:pPr>
      <w:r w:rsidRPr="00DE329A">
        <w:t xml:space="preserve">Development that is not covered by the Plan </w:t>
      </w:r>
    </w:p>
    <w:p w14:paraId="2AF90053" w14:textId="77777777" w:rsidR="0023470E" w:rsidRDefault="0023470E" w:rsidP="008A1AA8">
      <w:pPr>
        <w:pStyle w:val="Bullet1"/>
      </w:pPr>
      <w:r w:rsidRPr="00DE329A">
        <w:t>Who can undertake development and their requirements</w:t>
      </w:r>
    </w:p>
    <w:p w14:paraId="2D8E34DD" w14:textId="77777777" w:rsidR="0023470E" w:rsidRPr="00DE329A" w:rsidRDefault="0023470E" w:rsidP="008A1AA8">
      <w:pPr>
        <w:pStyle w:val="Bullet1"/>
      </w:pPr>
      <w:r w:rsidRPr="00293B6F">
        <w:t xml:space="preserve">Changes to the boundaries of </w:t>
      </w:r>
      <w:r>
        <w:t xml:space="preserve">the </w:t>
      </w:r>
      <w:r w:rsidRPr="00293B6F">
        <w:t>land subject to development</w:t>
      </w:r>
    </w:p>
    <w:p w14:paraId="438ECB6A" w14:textId="77777777" w:rsidR="0023470E" w:rsidRDefault="0023470E" w:rsidP="00292B6D">
      <w:pPr>
        <w:pStyle w:val="Heading3"/>
      </w:pPr>
      <w:bookmarkStart w:id="84" w:name="_Ref115782639"/>
      <w:r>
        <w:t>Commitments</w:t>
      </w:r>
      <w:bookmarkEnd w:id="84"/>
    </w:p>
    <w:p w14:paraId="581E8623" w14:textId="7AAA8554" w:rsidR="0023470E" w:rsidRDefault="0023470E" w:rsidP="00CB1812">
      <w:r>
        <w:t xml:space="preserve">The Plan’s commitments for development are provided in </w:t>
      </w:r>
      <w:r>
        <w:rPr>
          <w:color w:val="2B579A"/>
          <w:shd w:val="clear" w:color="auto" w:fill="E6E6E6"/>
        </w:rPr>
        <w:fldChar w:fldCharType="begin"/>
      </w:r>
      <w:r>
        <w:instrText xml:space="preserve"> REF _Ref115782667 \h </w:instrText>
      </w:r>
      <w:r>
        <w:rPr>
          <w:color w:val="2B579A"/>
          <w:shd w:val="clear" w:color="auto" w:fill="E6E6E6"/>
        </w:rPr>
      </w:r>
      <w:r>
        <w:rPr>
          <w:color w:val="2B579A"/>
          <w:shd w:val="clear" w:color="auto" w:fill="E6E6E6"/>
        </w:rPr>
        <w:fldChar w:fldCharType="separate"/>
      </w:r>
      <w:r w:rsidR="00140CE9">
        <w:t xml:space="preserve">Table </w:t>
      </w:r>
      <w:r w:rsidR="00140CE9">
        <w:rPr>
          <w:noProof/>
        </w:rPr>
        <w:t>4</w:t>
      </w:r>
      <w:r w:rsidR="00140CE9">
        <w:noBreakHyphen/>
      </w:r>
      <w:r w:rsidR="00140CE9">
        <w:rPr>
          <w:noProof/>
        </w:rPr>
        <w:t>1</w:t>
      </w:r>
      <w:r>
        <w:rPr>
          <w:color w:val="2B579A"/>
          <w:shd w:val="clear" w:color="auto" w:fill="E6E6E6"/>
        </w:rPr>
        <w:fldChar w:fldCharType="end"/>
      </w:r>
      <w:r>
        <w:t xml:space="preserve">. </w:t>
      </w:r>
    </w:p>
    <w:p w14:paraId="260CC462" w14:textId="507730A5" w:rsidR="0023470E" w:rsidRDefault="0023470E" w:rsidP="00CB1812">
      <w:r>
        <w:t>The measures to implement these commitments are described in the Commitments and Measure</w:t>
      </w:r>
      <w:r w:rsidR="004B46E7">
        <w:t>s</w:t>
      </w:r>
      <w:r>
        <w:t xml:space="preserve"> document.</w:t>
      </w:r>
    </w:p>
    <w:p w14:paraId="52D6AB02" w14:textId="0EF908C3" w:rsidR="0023470E" w:rsidRDefault="0023470E" w:rsidP="00CB1812">
      <w:pPr>
        <w:pStyle w:val="Caption"/>
        <w:keepNext/>
        <w:keepLines/>
      </w:pPr>
      <w:bookmarkStart w:id="85" w:name="_Ref115782667"/>
      <w:bookmarkStart w:id="86" w:name="_Toc212544071"/>
      <w:r>
        <w:t xml:space="preserve">Table </w:t>
      </w:r>
      <w:r w:rsidR="00B57ED0">
        <w:fldChar w:fldCharType="begin"/>
      </w:r>
      <w:r w:rsidR="00B57ED0">
        <w:instrText xml:space="preserve"> STYLEREF 1 \s </w:instrText>
      </w:r>
      <w:r w:rsidR="00B57ED0">
        <w:fldChar w:fldCharType="separate"/>
      </w:r>
      <w:r w:rsidR="00140CE9">
        <w:rPr>
          <w:noProof/>
        </w:rPr>
        <w:t>4</w:t>
      </w:r>
      <w:r w:rsidR="00B57ED0">
        <w:fldChar w:fldCharType="end"/>
      </w:r>
      <w:r w:rsidR="00B57ED0">
        <w:noBreakHyphen/>
      </w:r>
      <w:r w:rsidR="00B57ED0">
        <w:fldChar w:fldCharType="begin"/>
      </w:r>
      <w:r w:rsidR="00B57ED0">
        <w:instrText xml:space="preserve"> SEQ Table \* ARABIC \s 1 </w:instrText>
      </w:r>
      <w:r w:rsidR="00B57ED0">
        <w:fldChar w:fldCharType="separate"/>
      </w:r>
      <w:r w:rsidR="00140CE9">
        <w:rPr>
          <w:noProof/>
        </w:rPr>
        <w:t>1</w:t>
      </w:r>
      <w:r w:rsidR="00B57ED0">
        <w:fldChar w:fldCharType="end"/>
      </w:r>
      <w:bookmarkEnd w:id="85"/>
      <w:r>
        <w:t>: Commitments for development</w:t>
      </w:r>
      <w:bookmarkEnd w:id="86"/>
      <w:r>
        <w:t xml:space="preserve"> </w:t>
      </w:r>
    </w:p>
    <w:tbl>
      <w:tblPr>
        <w:tblStyle w:val="TableGrid"/>
        <w:tblW w:w="0" w:type="auto"/>
        <w:tblLook w:val="04A0" w:firstRow="1" w:lastRow="0" w:firstColumn="1" w:lastColumn="0" w:noHBand="0" w:noVBand="1"/>
      </w:tblPr>
      <w:tblGrid>
        <w:gridCol w:w="704"/>
        <w:gridCol w:w="8918"/>
      </w:tblGrid>
      <w:tr w:rsidR="00F2142C" w:rsidRPr="00F2142C" w14:paraId="7D2D24EC" w14:textId="77777777" w:rsidTr="00D805C4">
        <w:trPr>
          <w:cantSplit/>
        </w:trPr>
        <w:tc>
          <w:tcPr>
            <w:tcW w:w="704" w:type="dxa"/>
            <w:shd w:val="clear" w:color="auto" w:fill="566951"/>
            <w:vAlign w:val="center"/>
          </w:tcPr>
          <w:p w14:paraId="106B498A" w14:textId="77777777" w:rsidR="0023470E" w:rsidRPr="005576AA" w:rsidRDefault="0023470E" w:rsidP="007C727E">
            <w:pPr>
              <w:pStyle w:val="Tabletext2"/>
              <w:widowControl w:val="0"/>
              <w:jc w:val="center"/>
              <w:rPr>
                <w:b/>
                <w:iCs/>
                <w:color w:val="FDFFF6"/>
              </w:rPr>
            </w:pPr>
            <w:r w:rsidRPr="005576AA">
              <w:rPr>
                <w:b/>
                <w:iCs/>
                <w:color w:val="FDFFF6"/>
              </w:rPr>
              <w:t>No.</w:t>
            </w:r>
          </w:p>
        </w:tc>
        <w:tc>
          <w:tcPr>
            <w:tcW w:w="8918" w:type="dxa"/>
            <w:shd w:val="clear" w:color="auto" w:fill="566951"/>
            <w:vAlign w:val="center"/>
          </w:tcPr>
          <w:p w14:paraId="7EF0F67D" w14:textId="77777777" w:rsidR="0023470E" w:rsidRPr="005576AA" w:rsidRDefault="0023470E" w:rsidP="00556023">
            <w:pPr>
              <w:pStyle w:val="Bullet1"/>
              <w:numPr>
                <w:ilvl w:val="0"/>
                <w:numId w:val="0"/>
              </w:numPr>
              <w:ind w:left="360" w:hanging="360"/>
              <w:rPr>
                <w:b/>
                <w:color w:val="FDFFF6"/>
              </w:rPr>
            </w:pPr>
            <w:r w:rsidRPr="005576AA">
              <w:rPr>
                <w:b/>
                <w:color w:val="FDFFF6"/>
              </w:rPr>
              <w:t>Commitment</w:t>
            </w:r>
          </w:p>
        </w:tc>
      </w:tr>
      <w:tr w:rsidR="0023470E" w:rsidRPr="002764E2" w14:paraId="4B0B65F0" w14:textId="77777777" w:rsidTr="0092004C">
        <w:trPr>
          <w:cantSplit/>
        </w:trPr>
        <w:tc>
          <w:tcPr>
            <w:tcW w:w="704" w:type="dxa"/>
            <w:shd w:val="clear" w:color="auto" w:fill="D9E1C9"/>
            <w:vAlign w:val="center"/>
          </w:tcPr>
          <w:p w14:paraId="47EE7A54" w14:textId="77777777" w:rsidR="0023470E" w:rsidRDefault="0023470E" w:rsidP="00556023">
            <w:pPr>
              <w:pStyle w:val="Tabletext2"/>
              <w:widowControl w:val="0"/>
              <w:jc w:val="center"/>
              <w:rPr>
                <w:bCs/>
                <w:iCs/>
              </w:rPr>
            </w:pPr>
            <w:r w:rsidRPr="00526DC6">
              <w:t>1</w:t>
            </w:r>
          </w:p>
        </w:tc>
        <w:tc>
          <w:tcPr>
            <w:tcW w:w="8918" w:type="dxa"/>
            <w:shd w:val="clear" w:color="auto" w:fill="D9E1C9"/>
          </w:tcPr>
          <w:p w14:paraId="22D7C774" w14:textId="01D94D80" w:rsidR="0023470E" w:rsidRPr="00CB6FC3" w:rsidRDefault="0023470E" w:rsidP="00556023">
            <w:pPr>
              <w:pStyle w:val="Bullet1"/>
              <w:numPr>
                <w:ilvl w:val="0"/>
                <w:numId w:val="0"/>
              </w:numPr>
            </w:pPr>
            <w:r w:rsidRPr="005D09B0">
              <w:t>Development within the Strategic Assessment Area will proceed in accordance with any Commonwealth approval conditions and in accordance with the EPBC Plan and NWGGA Biodiversity Conservation Strategy</w:t>
            </w:r>
          </w:p>
        </w:tc>
      </w:tr>
      <w:tr w:rsidR="0023470E" w:rsidRPr="002764E2" w14:paraId="2545CD16" w14:textId="77777777" w:rsidTr="0092004C">
        <w:trPr>
          <w:cantSplit/>
        </w:trPr>
        <w:tc>
          <w:tcPr>
            <w:tcW w:w="704" w:type="dxa"/>
            <w:shd w:val="clear" w:color="auto" w:fill="D9E1C9"/>
            <w:vAlign w:val="center"/>
          </w:tcPr>
          <w:p w14:paraId="0F5275E4" w14:textId="77777777" w:rsidR="0023470E" w:rsidRDefault="0023470E" w:rsidP="00556023">
            <w:pPr>
              <w:pStyle w:val="Tabletext2"/>
              <w:widowControl w:val="0"/>
              <w:jc w:val="center"/>
              <w:rPr>
                <w:bCs/>
                <w:iCs/>
              </w:rPr>
            </w:pPr>
            <w:r w:rsidRPr="00526DC6">
              <w:t>2</w:t>
            </w:r>
          </w:p>
        </w:tc>
        <w:tc>
          <w:tcPr>
            <w:tcW w:w="8918" w:type="dxa"/>
            <w:shd w:val="clear" w:color="auto" w:fill="D9E1C9"/>
          </w:tcPr>
          <w:p w14:paraId="69816D2A" w14:textId="2D44612E" w:rsidR="0023470E" w:rsidRDefault="0023470E" w:rsidP="00556023">
            <w:pPr>
              <w:pStyle w:val="Bullet1"/>
              <w:numPr>
                <w:ilvl w:val="0"/>
                <w:numId w:val="0"/>
              </w:numPr>
            </w:pPr>
            <w:r w:rsidRPr="005D09B0">
              <w:t xml:space="preserve">Proposed minor changes to the boundaries of land subject to development </w:t>
            </w:r>
            <w:r w:rsidR="001E0922">
              <w:t xml:space="preserve">(as </w:t>
            </w:r>
            <w:r w:rsidR="006E5551">
              <w:t>shown</w:t>
            </w:r>
            <w:r w:rsidR="001E0922">
              <w:t xml:space="preserve"> in </w:t>
            </w:r>
            <w:r w:rsidR="006E5551">
              <w:t xml:space="preserve">Figure 4-1 of </w:t>
            </w:r>
            <w:r w:rsidR="001E0922">
              <w:t xml:space="preserve">the Plan) </w:t>
            </w:r>
            <w:r w:rsidRPr="005D09B0">
              <w:t>will meet the eligibility for consideration and be in accordance with the process for considering changes set out in</w:t>
            </w:r>
            <w:r>
              <w:t xml:space="preserve"> Section </w:t>
            </w:r>
            <w:r>
              <w:rPr>
                <w:color w:val="2B579A"/>
                <w:shd w:val="clear" w:color="auto" w:fill="E6E6E6"/>
              </w:rPr>
              <w:fldChar w:fldCharType="begin"/>
            </w:r>
            <w:r>
              <w:instrText xml:space="preserve"> REF _Ref115870239 \r \h </w:instrText>
            </w:r>
            <w:r>
              <w:rPr>
                <w:color w:val="2B579A"/>
                <w:shd w:val="clear" w:color="auto" w:fill="E6E6E6"/>
              </w:rPr>
              <w:instrText xml:space="preserve"> \* MERGEFORMAT </w:instrText>
            </w:r>
            <w:r>
              <w:rPr>
                <w:color w:val="2B579A"/>
                <w:shd w:val="clear" w:color="auto" w:fill="E6E6E6"/>
              </w:rPr>
            </w:r>
            <w:r>
              <w:rPr>
                <w:color w:val="2B579A"/>
                <w:shd w:val="clear" w:color="auto" w:fill="E6E6E6"/>
              </w:rPr>
              <w:fldChar w:fldCharType="separate"/>
            </w:r>
            <w:r w:rsidR="00140CE9">
              <w:t>4.5</w:t>
            </w:r>
            <w:r>
              <w:rPr>
                <w:color w:val="2B579A"/>
                <w:shd w:val="clear" w:color="auto" w:fill="E6E6E6"/>
              </w:rPr>
              <w:fldChar w:fldCharType="end"/>
            </w:r>
            <w:r>
              <w:t xml:space="preserve"> of the Plan</w:t>
            </w:r>
          </w:p>
        </w:tc>
      </w:tr>
      <w:tr w:rsidR="006C1298" w:rsidRPr="002764E2" w14:paraId="4253B83D" w14:textId="77777777" w:rsidTr="0092004C">
        <w:trPr>
          <w:cantSplit/>
        </w:trPr>
        <w:tc>
          <w:tcPr>
            <w:tcW w:w="704" w:type="dxa"/>
            <w:shd w:val="clear" w:color="auto" w:fill="D9E1C9"/>
            <w:vAlign w:val="center"/>
          </w:tcPr>
          <w:p w14:paraId="77EA6073" w14:textId="28788879" w:rsidR="006C1298" w:rsidRPr="00526DC6" w:rsidRDefault="006C1298" w:rsidP="006C1298">
            <w:pPr>
              <w:pStyle w:val="Tabletext2"/>
              <w:widowControl w:val="0"/>
              <w:jc w:val="center"/>
            </w:pPr>
            <w:r>
              <w:t>3</w:t>
            </w:r>
          </w:p>
        </w:tc>
        <w:tc>
          <w:tcPr>
            <w:tcW w:w="8918" w:type="dxa"/>
            <w:shd w:val="clear" w:color="auto" w:fill="D9E1C9"/>
          </w:tcPr>
          <w:p w14:paraId="75831F46" w14:textId="22D43A31" w:rsidR="006C1298" w:rsidRPr="005D09B0" w:rsidRDefault="000C3ED9" w:rsidP="006C1298">
            <w:pPr>
              <w:pStyle w:val="Bullet1"/>
              <w:numPr>
                <w:ilvl w:val="0"/>
                <w:numId w:val="0"/>
              </w:numPr>
            </w:pPr>
            <w:r>
              <w:t>Development within the portion of Heales Road East subject to process based development (as shown in Figure 4-1 of the Plan)</w:t>
            </w:r>
            <w:r w:rsidR="00B61C68">
              <w:t xml:space="preserve"> </w:t>
            </w:r>
            <w:r>
              <w:t>and external infrastructure development</w:t>
            </w:r>
            <w:r w:rsidRPr="00DB49BB">
              <w:t xml:space="preserve"> will only proceed if </w:t>
            </w:r>
            <w:r>
              <w:t>undertaken</w:t>
            </w:r>
            <w:r w:rsidRPr="00DB49BB">
              <w:t xml:space="preserve"> in accordance with the </w:t>
            </w:r>
            <w:r>
              <w:t>requirements for process based development</w:t>
            </w:r>
            <w:r w:rsidRPr="00DB49BB">
              <w:t xml:space="preserve"> in </w:t>
            </w:r>
            <w:r w:rsidRPr="0072784F">
              <w:t>Section 6.3 of</w:t>
            </w:r>
            <w:r w:rsidRPr="00DB49BB">
              <w:t xml:space="preserve"> the </w:t>
            </w:r>
            <w:r>
              <w:t>Plan</w:t>
            </w:r>
          </w:p>
        </w:tc>
      </w:tr>
    </w:tbl>
    <w:p w14:paraId="01D97CE5" w14:textId="77777777" w:rsidR="0023470E" w:rsidRPr="00FA7365" w:rsidRDefault="0023470E" w:rsidP="00662D8F">
      <w:pPr>
        <w:pStyle w:val="Heading2"/>
      </w:pPr>
      <w:bookmarkStart w:id="87" w:name="_Ref115874146"/>
      <w:bookmarkStart w:id="88" w:name="_Toc212544028"/>
      <w:r w:rsidRPr="00FA7365">
        <w:t>Location of development</w:t>
      </w:r>
      <w:bookmarkEnd w:id="87"/>
      <w:bookmarkEnd w:id="88"/>
    </w:p>
    <w:p w14:paraId="7B4722A4" w14:textId="77777777" w:rsidR="0023470E" w:rsidRDefault="0023470E" w:rsidP="00DB56FA">
      <w:r>
        <w:t>Development under the Plan is only proposed to occur within specific locations in the Strategic Assessment Area (development land). This includes:</w:t>
      </w:r>
    </w:p>
    <w:p w14:paraId="476B0B83" w14:textId="3B05EE85" w:rsidR="00326225" w:rsidRPr="00737305" w:rsidRDefault="0023470E" w:rsidP="0077042D">
      <w:pPr>
        <w:pStyle w:val="Bullet1"/>
      </w:pPr>
      <w:r>
        <w:t xml:space="preserve">‘Land subject to development’ within the Growth Areas. This land </w:t>
      </w:r>
      <w:r w:rsidRPr="00790417">
        <w:t xml:space="preserve">covers </w:t>
      </w:r>
      <w:r w:rsidR="00790417" w:rsidRPr="00790417">
        <w:t>2,581.6</w:t>
      </w:r>
      <w:r w:rsidRPr="00790417">
        <w:t xml:space="preserve"> ha</w:t>
      </w:r>
      <w:r>
        <w:t xml:space="preserve"> across the Growth Areas and is shown </w:t>
      </w:r>
      <w:r w:rsidRPr="00353BF5">
        <w:t xml:space="preserve">in </w:t>
      </w:r>
      <w:r w:rsidR="00353BF5" w:rsidRPr="00353BF5">
        <w:fldChar w:fldCharType="begin"/>
      </w:r>
      <w:r w:rsidR="00353BF5" w:rsidRPr="00353BF5">
        <w:instrText xml:space="preserve"> REF _Ref115869168 \h </w:instrText>
      </w:r>
      <w:r w:rsidR="00353BF5">
        <w:instrText xml:space="preserve"> \* MERGEFORMAT </w:instrText>
      </w:r>
      <w:r w:rsidR="00353BF5" w:rsidRPr="00353BF5">
        <w:fldChar w:fldCharType="separate"/>
      </w:r>
      <w:r w:rsidR="00140CE9" w:rsidRPr="008F3224">
        <w:t xml:space="preserve">Figure </w:t>
      </w:r>
      <w:r w:rsidR="00140CE9">
        <w:t>4</w:t>
      </w:r>
      <w:r w:rsidR="00140CE9">
        <w:noBreakHyphen/>
        <w:t>1</w:t>
      </w:r>
      <w:r w:rsidR="00353BF5" w:rsidRPr="00353BF5">
        <w:fldChar w:fldCharType="end"/>
      </w:r>
      <w:r w:rsidRPr="00353BF5">
        <w:t>.</w:t>
      </w:r>
      <w:r w:rsidR="00737305">
        <w:t xml:space="preserve"> </w:t>
      </w:r>
      <w:r>
        <w:t xml:space="preserve">Development within this land is proposed for all classes of </w:t>
      </w:r>
      <w:r w:rsidRPr="00737305">
        <w:t>actions (see Section</w:t>
      </w:r>
      <w:r w:rsidR="00737305" w:rsidRPr="00361F01">
        <w:t xml:space="preserve"> </w:t>
      </w:r>
      <w:r w:rsidR="00737305" w:rsidRPr="00361F01">
        <w:fldChar w:fldCharType="begin"/>
      </w:r>
      <w:r w:rsidR="00737305" w:rsidRPr="00361F01">
        <w:instrText xml:space="preserve"> REF _Ref134450435 \r \h  \* MERGEFORMAT </w:instrText>
      </w:r>
      <w:r w:rsidR="00737305" w:rsidRPr="00361F01">
        <w:fldChar w:fldCharType="separate"/>
      </w:r>
      <w:r w:rsidR="00140CE9">
        <w:t>4.3</w:t>
      </w:r>
      <w:r w:rsidR="00737305" w:rsidRPr="00361F01">
        <w:fldChar w:fldCharType="end"/>
      </w:r>
      <w:r w:rsidRPr="00737305">
        <w:t>)</w:t>
      </w:r>
      <w:r w:rsidR="0077042D">
        <w:t xml:space="preserve">. </w:t>
      </w:r>
      <w:r w:rsidR="003F077E">
        <w:t>Development within</w:t>
      </w:r>
      <w:r w:rsidR="00E6367A">
        <w:t xml:space="preserve"> </w:t>
      </w:r>
      <w:r w:rsidR="00CA7C3B">
        <w:t xml:space="preserve">parts of the Heales Road East precinct </w:t>
      </w:r>
      <w:r w:rsidR="003F077E">
        <w:t>(which form part of the</w:t>
      </w:r>
      <w:r w:rsidR="00326225">
        <w:t xml:space="preserve"> </w:t>
      </w:r>
      <w:r w:rsidR="003F077E">
        <w:t>‘</w:t>
      </w:r>
      <w:r w:rsidR="00326225">
        <w:t>land subject to development</w:t>
      </w:r>
      <w:r w:rsidR="003F077E">
        <w:t>’)</w:t>
      </w:r>
      <w:r w:rsidR="00326225">
        <w:t xml:space="preserve"> is subject to a</w:t>
      </w:r>
      <w:r w:rsidR="00724B5D">
        <w:t xml:space="preserve"> </w:t>
      </w:r>
      <w:r w:rsidR="003F077E">
        <w:t xml:space="preserve">specific </w:t>
      </w:r>
      <w:r w:rsidR="00724B5D">
        <w:t>process</w:t>
      </w:r>
      <w:r w:rsidR="00326225">
        <w:t>, described further in Chapter</w:t>
      </w:r>
      <w:r w:rsidR="00875DFE">
        <w:t xml:space="preserve"> </w:t>
      </w:r>
      <w:r w:rsidR="00875DFE">
        <w:fldChar w:fldCharType="begin"/>
      </w:r>
      <w:r w:rsidR="00875DFE">
        <w:instrText xml:space="preserve"> REF _Ref202451619 \r \h </w:instrText>
      </w:r>
      <w:r w:rsidR="00875DFE">
        <w:fldChar w:fldCharType="separate"/>
      </w:r>
      <w:r w:rsidR="00140CE9">
        <w:t>6</w:t>
      </w:r>
      <w:r w:rsidR="00875DFE">
        <w:fldChar w:fldCharType="end"/>
      </w:r>
    </w:p>
    <w:p w14:paraId="37DC0BE3" w14:textId="29B166D5" w:rsidR="0023470E" w:rsidRDefault="0023470E" w:rsidP="00451AA7">
      <w:pPr>
        <w:pStyle w:val="Bullet1"/>
      </w:pPr>
      <w:r>
        <w:t>The ‘N</w:t>
      </w:r>
      <w:r w:rsidR="001E5289">
        <w:t>orthern</w:t>
      </w:r>
      <w:r>
        <w:t xml:space="preserve"> Conservation Area’ </w:t>
      </w:r>
      <w:r w:rsidR="001E5289">
        <w:t>and ‘Eastern Conservation Area’</w:t>
      </w:r>
      <w:r w:rsidR="004B46E7">
        <w:t xml:space="preserve"> </w:t>
      </w:r>
      <w:r>
        <w:t xml:space="preserve">within the avoided land in the NGGA </w:t>
      </w:r>
      <w:r w:rsidRPr="00754DE5">
        <w:rPr>
          <w:szCs w:val="18"/>
        </w:rPr>
        <w:t>(see</w:t>
      </w:r>
      <w:r>
        <w:rPr>
          <w:szCs w:val="18"/>
        </w:rPr>
        <w:t xml:space="preserve"> </w:t>
      </w:r>
      <w:r w:rsidR="00353BF5" w:rsidRPr="00353BF5">
        <w:fldChar w:fldCharType="begin"/>
      </w:r>
      <w:r w:rsidR="00353BF5" w:rsidRPr="00353BF5">
        <w:instrText xml:space="preserve"> REF _Ref115869168 \h </w:instrText>
      </w:r>
      <w:r w:rsidR="00353BF5">
        <w:instrText xml:space="preserve"> \* MERGEFORMAT </w:instrText>
      </w:r>
      <w:r w:rsidR="00353BF5" w:rsidRPr="00353BF5">
        <w:fldChar w:fldCharType="separate"/>
      </w:r>
      <w:r w:rsidR="00140CE9" w:rsidRPr="008F3224">
        <w:t xml:space="preserve">Figure </w:t>
      </w:r>
      <w:r w:rsidR="00140CE9">
        <w:t>4</w:t>
      </w:r>
      <w:r w:rsidR="00140CE9">
        <w:noBreakHyphen/>
        <w:t>1</w:t>
      </w:r>
      <w:r w:rsidR="00353BF5" w:rsidRPr="00353BF5">
        <w:fldChar w:fldCharType="end"/>
      </w:r>
      <w:r>
        <w:t>). Development within th</w:t>
      </w:r>
      <w:r w:rsidR="001E5289">
        <w:t>ese</w:t>
      </w:r>
      <w:r>
        <w:t xml:space="preserve"> area</w:t>
      </w:r>
      <w:r w:rsidR="001E5289">
        <w:t>s</w:t>
      </w:r>
      <w:r>
        <w:t xml:space="preserve"> is restricted to the environmental management class of actions (see Section </w:t>
      </w:r>
      <w:r w:rsidRPr="00754DE5">
        <w:rPr>
          <w:color w:val="2B579A"/>
          <w:shd w:val="clear" w:color="auto" w:fill="E6E6E6"/>
        </w:rPr>
        <w:fldChar w:fldCharType="begin"/>
      </w:r>
      <w:r>
        <w:instrText xml:space="preserve"> REF _Ref115870532 \r \h </w:instrText>
      </w:r>
      <w:r w:rsidRPr="00754DE5">
        <w:rPr>
          <w:color w:val="2B579A"/>
          <w:shd w:val="clear" w:color="auto" w:fill="E6E6E6"/>
        </w:rPr>
        <w:instrText xml:space="preserve"> \* MERGEFORMAT </w:instrText>
      </w:r>
      <w:r w:rsidRPr="00754DE5">
        <w:rPr>
          <w:color w:val="2B579A"/>
          <w:shd w:val="clear" w:color="auto" w:fill="E6E6E6"/>
        </w:rPr>
      </w:r>
      <w:r w:rsidRPr="00754DE5">
        <w:rPr>
          <w:color w:val="2B579A"/>
          <w:shd w:val="clear" w:color="auto" w:fill="E6E6E6"/>
        </w:rPr>
        <w:fldChar w:fldCharType="separate"/>
      </w:r>
      <w:r w:rsidR="00140CE9">
        <w:t>4.3.5</w:t>
      </w:r>
      <w:r w:rsidRPr="00754DE5">
        <w:rPr>
          <w:color w:val="2B579A"/>
          <w:shd w:val="clear" w:color="auto" w:fill="E6E6E6"/>
        </w:rPr>
        <w:fldChar w:fldCharType="end"/>
      </w:r>
      <w:r>
        <w:t>)</w:t>
      </w:r>
    </w:p>
    <w:p w14:paraId="0FC0C3D5" w14:textId="628B1587" w:rsidR="0023470E" w:rsidRDefault="0023470E" w:rsidP="006301CE">
      <w:pPr>
        <w:pStyle w:val="Bullet1"/>
      </w:pPr>
      <w:r>
        <w:t>The ‘</w:t>
      </w:r>
      <w:r w:rsidRPr="736BD35A">
        <w:t>Cowies Creek Conservation Area</w:t>
      </w:r>
      <w:r w:rsidRPr="00754DE5">
        <w:rPr>
          <w:szCs w:val="18"/>
        </w:rPr>
        <w:t>’</w:t>
      </w:r>
      <w:r w:rsidR="00E52BA5">
        <w:rPr>
          <w:szCs w:val="18"/>
        </w:rPr>
        <w:t>,</w:t>
      </w:r>
      <w:r w:rsidRPr="00754DE5">
        <w:rPr>
          <w:szCs w:val="18"/>
        </w:rPr>
        <w:t xml:space="preserve"> </w:t>
      </w:r>
      <w:r w:rsidR="0077042D">
        <w:rPr>
          <w:szCs w:val="18"/>
        </w:rPr>
        <w:t>‘</w:t>
      </w:r>
      <w:r w:rsidR="007C6F18">
        <w:rPr>
          <w:szCs w:val="18"/>
        </w:rPr>
        <w:t>M</w:t>
      </w:r>
      <w:r w:rsidRPr="00754DE5">
        <w:rPr>
          <w:szCs w:val="18"/>
        </w:rPr>
        <w:t xml:space="preserve">oorabool </w:t>
      </w:r>
      <w:r w:rsidR="007C6F18">
        <w:rPr>
          <w:szCs w:val="18"/>
        </w:rPr>
        <w:t>R</w:t>
      </w:r>
      <w:r w:rsidRPr="00754DE5">
        <w:rPr>
          <w:szCs w:val="18"/>
        </w:rPr>
        <w:t xml:space="preserve">iver </w:t>
      </w:r>
      <w:r w:rsidR="0077042D">
        <w:rPr>
          <w:szCs w:val="18"/>
        </w:rPr>
        <w:t>c</w:t>
      </w:r>
      <w:r w:rsidR="0077042D" w:rsidRPr="00754DE5">
        <w:rPr>
          <w:szCs w:val="18"/>
        </w:rPr>
        <w:t>orrido</w:t>
      </w:r>
      <w:r w:rsidR="0077042D">
        <w:rPr>
          <w:szCs w:val="18"/>
        </w:rPr>
        <w:t>r’</w:t>
      </w:r>
      <w:r w:rsidRPr="00754DE5">
        <w:rPr>
          <w:szCs w:val="18"/>
        </w:rPr>
        <w:t xml:space="preserve"> </w:t>
      </w:r>
      <w:r w:rsidR="00E52BA5">
        <w:rPr>
          <w:szCs w:val="18"/>
        </w:rPr>
        <w:t xml:space="preserve">and </w:t>
      </w:r>
      <w:r w:rsidR="0077042D">
        <w:rPr>
          <w:szCs w:val="18"/>
        </w:rPr>
        <w:t>‘</w:t>
      </w:r>
      <w:r w:rsidR="00E52BA5">
        <w:rPr>
          <w:szCs w:val="18"/>
        </w:rPr>
        <w:t>Moorabool avoidance area</w:t>
      </w:r>
      <w:r w:rsidR="0077042D">
        <w:rPr>
          <w:szCs w:val="18"/>
        </w:rPr>
        <w:t>’</w:t>
      </w:r>
      <w:r w:rsidR="00E52BA5">
        <w:rPr>
          <w:szCs w:val="18"/>
        </w:rPr>
        <w:t xml:space="preserve"> </w:t>
      </w:r>
      <w:r w:rsidRPr="736BD35A">
        <w:t>within the avoided land in the WGGA</w:t>
      </w:r>
      <w:r w:rsidR="007C6F18">
        <w:t xml:space="preserve">, and the </w:t>
      </w:r>
      <w:r w:rsidR="008359DE">
        <w:t>gully</w:t>
      </w:r>
      <w:r w:rsidR="007C6F18">
        <w:t xml:space="preserve"> avoidance area within the avoided land in the NGGA</w:t>
      </w:r>
      <w:r w:rsidRPr="00754DE5">
        <w:rPr>
          <w:szCs w:val="18"/>
        </w:rPr>
        <w:t xml:space="preserve"> </w:t>
      </w:r>
      <w:r w:rsidRPr="736BD35A">
        <w:t>(</w:t>
      </w:r>
      <w:r>
        <w:t xml:space="preserve">see </w:t>
      </w:r>
      <w:r w:rsidR="00353BF5" w:rsidRPr="00353BF5">
        <w:fldChar w:fldCharType="begin"/>
      </w:r>
      <w:r w:rsidR="00353BF5" w:rsidRPr="00353BF5">
        <w:instrText xml:space="preserve"> REF _Ref115869168 \h </w:instrText>
      </w:r>
      <w:r w:rsidR="00353BF5">
        <w:instrText xml:space="preserve"> \* MERGEFORMAT </w:instrText>
      </w:r>
      <w:r w:rsidR="00353BF5" w:rsidRPr="00353BF5">
        <w:fldChar w:fldCharType="separate"/>
      </w:r>
      <w:r w:rsidR="00140CE9" w:rsidRPr="008F3224">
        <w:t xml:space="preserve">Figure </w:t>
      </w:r>
      <w:r w:rsidR="00140CE9">
        <w:t>4</w:t>
      </w:r>
      <w:r w:rsidR="00140CE9">
        <w:noBreakHyphen/>
        <w:t>1</w:t>
      </w:r>
      <w:r w:rsidR="00353BF5" w:rsidRPr="00353BF5">
        <w:fldChar w:fldCharType="end"/>
      </w:r>
      <w:r>
        <w:t>). Development within these areas is restricted to the environmental management class of actions and</w:t>
      </w:r>
      <w:r w:rsidRPr="00447BED">
        <w:t xml:space="preserve"> </w:t>
      </w:r>
      <w:r>
        <w:t xml:space="preserve">limited activities under the supporting infrastructure and services class of actions (see Sections </w:t>
      </w:r>
      <w:r w:rsidRPr="00754DE5">
        <w:rPr>
          <w:color w:val="2B579A"/>
          <w:shd w:val="clear" w:color="auto" w:fill="E6E6E6"/>
        </w:rPr>
        <w:fldChar w:fldCharType="begin"/>
      </w:r>
      <w:r>
        <w:instrText xml:space="preserve"> REF _Ref115101008 \r \h </w:instrText>
      </w:r>
      <w:r w:rsidRPr="00754DE5">
        <w:rPr>
          <w:color w:val="2B579A"/>
          <w:shd w:val="clear" w:color="auto" w:fill="E6E6E6"/>
        </w:rPr>
        <w:instrText xml:space="preserve"> \* MERGEFORMAT </w:instrText>
      </w:r>
      <w:r w:rsidRPr="00754DE5">
        <w:rPr>
          <w:color w:val="2B579A"/>
          <w:shd w:val="clear" w:color="auto" w:fill="E6E6E6"/>
        </w:rPr>
      </w:r>
      <w:r w:rsidRPr="00754DE5">
        <w:rPr>
          <w:color w:val="2B579A"/>
          <w:shd w:val="clear" w:color="auto" w:fill="E6E6E6"/>
        </w:rPr>
        <w:fldChar w:fldCharType="separate"/>
      </w:r>
      <w:r w:rsidR="00140CE9">
        <w:t>4.3.4</w:t>
      </w:r>
      <w:r w:rsidRPr="00754DE5">
        <w:rPr>
          <w:color w:val="2B579A"/>
          <w:shd w:val="clear" w:color="auto" w:fill="E6E6E6"/>
        </w:rPr>
        <w:fldChar w:fldCharType="end"/>
      </w:r>
      <w:r>
        <w:t xml:space="preserve"> and </w:t>
      </w:r>
      <w:r w:rsidRPr="00754DE5">
        <w:rPr>
          <w:color w:val="2B579A"/>
          <w:shd w:val="clear" w:color="auto" w:fill="E6E6E6"/>
        </w:rPr>
        <w:fldChar w:fldCharType="begin"/>
      </w:r>
      <w:r>
        <w:instrText xml:space="preserve"> REF _Ref115870532 \r \h </w:instrText>
      </w:r>
      <w:r w:rsidRPr="00754DE5">
        <w:rPr>
          <w:color w:val="2B579A"/>
          <w:shd w:val="clear" w:color="auto" w:fill="E6E6E6"/>
        </w:rPr>
        <w:instrText xml:space="preserve"> \* MERGEFORMAT </w:instrText>
      </w:r>
      <w:r w:rsidRPr="00754DE5">
        <w:rPr>
          <w:color w:val="2B579A"/>
          <w:shd w:val="clear" w:color="auto" w:fill="E6E6E6"/>
        </w:rPr>
      </w:r>
      <w:r w:rsidRPr="00754DE5">
        <w:rPr>
          <w:color w:val="2B579A"/>
          <w:shd w:val="clear" w:color="auto" w:fill="E6E6E6"/>
        </w:rPr>
        <w:fldChar w:fldCharType="separate"/>
      </w:r>
      <w:r w:rsidR="00140CE9">
        <w:t>4.3.5</w:t>
      </w:r>
      <w:r w:rsidRPr="00754DE5">
        <w:rPr>
          <w:color w:val="2B579A"/>
          <w:shd w:val="clear" w:color="auto" w:fill="E6E6E6"/>
        </w:rPr>
        <w:fldChar w:fldCharType="end"/>
      </w:r>
      <w:r>
        <w:t>)</w:t>
      </w:r>
    </w:p>
    <w:p w14:paraId="2527CB7D" w14:textId="3A8659DB" w:rsidR="00724B5D" w:rsidRPr="00BE026C" w:rsidRDefault="00724B5D" w:rsidP="00D37684">
      <w:pPr>
        <w:pStyle w:val="Bullet1"/>
      </w:pPr>
      <w:r>
        <w:t xml:space="preserve">Some development – called ‘external infrastructure development’ – which may </w:t>
      </w:r>
      <w:r w:rsidRPr="008128C5">
        <w:t>occur outside the Growth Areas within the Strategic Assessment Area</w:t>
      </w:r>
      <w:r w:rsidRPr="006F2556">
        <w:t>.</w:t>
      </w:r>
      <w:r>
        <w:t xml:space="preserve"> This development is limited to the </w:t>
      </w:r>
      <w:r w:rsidRPr="003316CC">
        <w:t>supporting infrastructure and services class of action</w:t>
      </w:r>
      <w:r>
        <w:t>s</w:t>
      </w:r>
      <w:r w:rsidRPr="003316CC">
        <w:t xml:space="preserve"> and the environmental management class of action</w:t>
      </w:r>
      <w:r>
        <w:t>s</w:t>
      </w:r>
      <w:r w:rsidRPr="003316CC">
        <w:t xml:space="preserve"> (see Sections </w:t>
      </w:r>
      <w:r w:rsidRPr="003316CC">
        <w:rPr>
          <w:color w:val="2B579A"/>
          <w:shd w:val="clear" w:color="auto" w:fill="E6E6E6"/>
        </w:rPr>
        <w:fldChar w:fldCharType="begin"/>
      </w:r>
      <w:r w:rsidRPr="003316CC">
        <w:instrText xml:space="preserve"> REF _Ref115101008 \r \h </w:instrText>
      </w:r>
      <w:r w:rsidRPr="003316CC">
        <w:rPr>
          <w:color w:val="2B579A"/>
          <w:shd w:val="clear" w:color="auto" w:fill="E6E6E6"/>
        </w:rPr>
        <w:instrText xml:space="preserve"> \* MERGEFORMAT </w:instrText>
      </w:r>
      <w:r w:rsidRPr="003316CC">
        <w:rPr>
          <w:color w:val="2B579A"/>
          <w:shd w:val="clear" w:color="auto" w:fill="E6E6E6"/>
        </w:rPr>
      </w:r>
      <w:r w:rsidRPr="003316CC">
        <w:rPr>
          <w:color w:val="2B579A"/>
          <w:shd w:val="clear" w:color="auto" w:fill="E6E6E6"/>
        </w:rPr>
        <w:fldChar w:fldCharType="separate"/>
      </w:r>
      <w:r w:rsidR="00140CE9">
        <w:t>4.3.4</w:t>
      </w:r>
      <w:r w:rsidRPr="003316CC">
        <w:rPr>
          <w:color w:val="2B579A"/>
          <w:shd w:val="clear" w:color="auto" w:fill="E6E6E6"/>
        </w:rPr>
        <w:fldChar w:fldCharType="end"/>
      </w:r>
      <w:r w:rsidRPr="003316CC">
        <w:t xml:space="preserve"> and </w:t>
      </w:r>
      <w:r w:rsidRPr="003316CC">
        <w:rPr>
          <w:color w:val="2B579A"/>
          <w:shd w:val="clear" w:color="auto" w:fill="E6E6E6"/>
        </w:rPr>
        <w:fldChar w:fldCharType="begin"/>
      </w:r>
      <w:r w:rsidRPr="003316CC">
        <w:instrText xml:space="preserve"> REF _Ref115870532 \r \h </w:instrText>
      </w:r>
      <w:r w:rsidRPr="003316CC">
        <w:rPr>
          <w:color w:val="2B579A"/>
          <w:shd w:val="clear" w:color="auto" w:fill="E6E6E6"/>
        </w:rPr>
        <w:instrText xml:space="preserve"> \* MERGEFORMAT </w:instrText>
      </w:r>
      <w:r w:rsidRPr="003316CC">
        <w:rPr>
          <w:color w:val="2B579A"/>
          <w:shd w:val="clear" w:color="auto" w:fill="E6E6E6"/>
        </w:rPr>
      </w:r>
      <w:r w:rsidRPr="003316CC">
        <w:rPr>
          <w:color w:val="2B579A"/>
          <w:shd w:val="clear" w:color="auto" w:fill="E6E6E6"/>
        </w:rPr>
        <w:fldChar w:fldCharType="separate"/>
      </w:r>
      <w:r w:rsidR="00140CE9">
        <w:t>4.3.5</w:t>
      </w:r>
      <w:r w:rsidRPr="003316CC">
        <w:rPr>
          <w:color w:val="2B579A"/>
          <w:shd w:val="clear" w:color="auto" w:fill="E6E6E6"/>
        </w:rPr>
        <w:fldChar w:fldCharType="end"/>
      </w:r>
      <w:r w:rsidRPr="003316CC">
        <w:t>)</w:t>
      </w:r>
      <w:r>
        <w:t xml:space="preserve">. </w:t>
      </w:r>
      <w:r w:rsidRPr="006F2556">
        <w:t xml:space="preserve">The Plan shows indicative locations </w:t>
      </w:r>
      <w:r>
        <w:t xml:space="preserve">where external infrastructure development is intended to occur </w:t>
      </w:r>
      <w:r w:rsidRPr="008128C5">
        <w:t>(see</w:t>
      </w:r>
      <w:r>
        <w:t xml:space="preserve"> </w:t>
      </w:r>
      <w:r w:rsidRPr="00353BF5">
        <w:fldChar w:fldCharType="begin"/>
      </w:r>
      <w:r w:rsidRPr="00353BF5">
        <w:instrText xml:space="preserve"> REF _Ref115869168 \h </w:instrText>
      </w:r>
      <w:r>
        <w:instrText xml:space="preserve"> \* MERGEFORMAT </w:instrText>
      </w:r>
      <w:r w:rsidRPr="00353BF5">
        <w:fldChar w:fldCharType="separate"/>
      </w:r>
      <w:r w:rsidR="00140CE9" w:rsidRPr="008F3224">
        <w:t xml:space="preserve">Figure </w:t>
      </w:r>
      <w:r w:rsidR="00140CE9">
        <w:t>4</w:t>
      </w:r>
      <w:r w:rsidR="00140CE9">
        <w:noBreakHyphen/>
        <w:t>1</w:t>
      </w:r>
      <w:r w:rsidRPr="00353BF5">
        <w:fldChar w:fldCharType="end"/>
      </w:r>
      <w:r>
        <w:t xml:space="preserve">) </w:t>
      </w:r>
      <w:r w:rsidRPr="006F2556">
        <w:t xml:space="preserve">and includes a set of commitments to ensure </w:t>
      </w:r>
      <w:r>
        <w:t>this development</w:t>
      </w:r>
      <w:r w:rsidRPr="006F2556">
        <w:t xml:space="preserve"> </w:t>
      </w:r>
      <w:r>
        <w:t>is</w:t>
      </w:r>
      <w:r w:rsidRPr="006F2556">
        <w:t xml:space="preserve"> located to avoid and minimise impacts </w:t>
      </w:r>
      <w:r>
        <w:t>to</w:t>
      </w:r>
      <w:r w:rsidRPr="006F2556">
        <w:t xml:space="preserve"> MNE</w:t>
      </w:r>
      <w:r>
        <w:t>S</w:t>
      </w:r>
    </w:p>
    <w:p w14:paraId="712576FA" w14:textId="498E7A06" w:rsidR="0023470E" w:rsidRDefault="0077042D" w:rsidP="008A2C33">
      <w:r>
        <w:lastRenderedPageBreak/>
        <w:t>Any d</w:t>
      </w:r>
      <w:r w:rsidR="0023470E">
        <w:t xml:space="preserve">evelopment </w:t>
      </w:r>
      <w:r>
        <w:t xml:space="preserve">associated with environmental management </w:t>
      </w:r>
      <w:r w:rsidR="0023470E" w:rsidRPr="00286D93">
        <w:t xml:space="preserve">within the </w:t>
      </w:r>
      <w:r w:rsidR="004B46E7">
        <w:t xml:space="preserve">Northern Conservation </w:t>
      </w:r>
      <w:r w:rsidR="004B46E7" w:rsidRPr="007C6F18">
        <w:t>Area and Eastern Conservation Area</w:t>
      </w:r>
      <w:r w:rsidR="004B46E7">
        <w:t xml:space="preserve"> </w:t>
      </w:r>
      <w:r w:rsidR="0023470E" w:rsidRPr="00286D93">
        <w:rPr>
          <w:szCs w:val="18"/>
        </w:rPr>
        <w:t xml:space="preserve">will </w:t>
      </w:r>
      <w:r w:rsidR="0023470E">
        <w:rPr>
          <w:szCs w:val="18"/>
        </w:rPr>
        <w:t>be in accordance with the principles</w:t>
      </w:r>
      <w:r w:rsidR="0023470E" w:rsidRPr="00286D93">
        <w:rPr>
          <w:szCs w:val="18"/>
        </w:rPr>
        <w:t xml:space="preserve"> </w:t>
      </w:r>
      <w:r w:rsidR="0023470E">
        <w:rPr>
          <w:szCs w:val="18"/>
        </w:rPr>
        <w:t>set out</w:t>
      </w:r>
      <w:r w:rsidR="0023470E" w:rsidRPr="00286D93">
        <w:rPr>
          <w:szCs w:val="18"/>
        </w:rPr>
        <w:t xml:space="preserve"> in </w:t>
      </w:r>
      <w:r w:rsidR="0023470E" w:rsidRPr="00286D93">
        <w:t xml:space="preserve">Section </w:t>
      </w:r>
      <w:r w:rsidR="0023470E" w:rsidRPr="00286D93">
        <w:rPr>
          <w:color w:val="2B579A"/>
          <w:shd w:val="clear" w:color="auto" w:fill="E6E6E6"/>
        </w:rPr>
        <w:fldChar w:fldCharType="begin"/>
      </w:r>
      <w:r w:rsidR="0023470E" w:rsidRPr="00286D93">
        <w:instrText xml:space="preserve"> REF _Ref115870532 \r \h </w:instrText>
      </w:r>
      <w:r w:rsidR="0023470E">
        <w:instrText xml:space="preserve"> \* MERGEFORMAT </w:instrText>
      </w:r>
      <w:r w:rsidR="0023470E" w:rsidRPr="00286D93">
        <w:rPr>
          <w:color w:val="2B579A"/>
          <w:shd w:val="clear" w:color="auto" w:fill="E6E6E6"/>
        </w:rPr>
      </w:r>
      <w:r w:rsidR="0023470E" w:rsidRPr="00286D93">
        <w:rPr>
          <w:color w:val="2B579A"/>
          <w:shd w:val="clear" w:color="auto" w:fill="E6E6E6"/>
        </w:rPr>
        <w:fldChar w:fldCharType="separate"/>
      </w:r>
      <w:r w:rsidR="00140CE9">
        <w:t>4.3.5</w:t>
      </w:r>
      <w:r w:rsidR="0023470E" w:rsidRPr="00286D93">
        <w:rPr>
          <w:color w:val="2B579A"/>
          <w:shd w:val="clear" w:color="auto" w:fill="E6E6E6"/>
        </w:rPr>
        <w:fldChar w:fldCharType="end"/>
      </w:r>
      <w:r w:rsidR="0023470E" w:rsidRPr="00286D93">
        <w:t>.</w:t>
      </w:r>
    </w:p>
    <w:p w14:paraId="37FA8721" w14:textId="217AFED2" w:rsidR="0077042D" w:rsidRDefault="0077042D" w:rsidP="008A2C33">
      <w:r>
        <w:t>Any d</w:t>
      </w:r>
      <w:r w:rsidR="0023470E">
        <w:t xml:space="preserve">evelopment </w:t>
      </w:r>
      <w:r w:rsidR="0023470E" w:rsidRPr="00286D93">
        <w:t xml:space="preserve">within the </w:t>
      </w:r>
      <w:r w:rsidR="0023470E">
        <w:t>Cowies Creek Conservation Area</w:t>
      </w:r>
      <w:r w:rsidR="007C6F18">
        <w:t>,</w:t>
      </w:r>
      <w:r w:rsidR="0023470E">
        <w:t xml:space="preserve"> </w:t>
      </w:r>
      <w:r w:rsidR="007C6F18">
        <w:t>M</w:t>
      </w:r>
      <w:r w:rsidR="0023470E">
        <w:t xml:space="preserve">oorabool </w:t>
      </w:r>
      <w:r w:rsidR="007C6F18">
        <w:t>R</w:t>
      </w:r>
      <w:r w:rsidR="0023470E">
        <w:t xml:space="preserve">iver </w:t>
      </w:r>
      <w:r w:rsidR="007C6F18">
        <w:t>c</w:t>
      </w:r>
      <w:r w:rsidR="0023470E">
        <w:t>orridor</w:t>
      </w:r>
      <w:r w:rsidR="00E52BA5">
        <w:t>,</w:t>
      </w:r>
      <w:r w:rsidR="00E52BA5" w:rsidRPr="00E52BA5">
        <w:rPr>
          <w:szCs w:val="18"/>
        </w:rPr>
        <w:t xml:space="preserve"> </w:t>
      </w:r>
      <w:r w:rsidR="00E52BA5">
        <w:rPr>
          <w:szCs w:val="18"/>
        </w:rPr>
        <w:t>Moorabool avoidance area</w:t>
      </w:r>
      <w:r>
        <w:rPr>
          <w:szCs w:val="18"/>
        </w:rPr>
        <w:t>,</w:t>
      </w:r>
      <w:r w:rsidR="0023470E">
        <w:t xml:space="preserve"> </w:t>
      </w:r>
      <w:r w:rsidR="007C6F18">
        <w:t xml:space="preserve">and </w:t>
      </w:r>
      <w:r w:rsidR="008359DE">
        <w:t>gully</w:t>
      </w:r>
      <w:r w:rsidR="007C6F18">
        <w:t xml:space="preserve"> avoidance area </w:t>
      </w:r>
      <w:r w:rsidR="0023470E">
        <w:t>will be</w:t>
      </w:r>
      <w:r>
        <w:t>:</w:t>
      </w:r>
    </w:p>
    <w:p w14:paraId="1A148B3F" w14:textId="70651C85" w:rsidR="0077042D" w:rsidRDefault="0077042D" w:rsidP="0077042D">
      <w:pPr>
        <w:pStyle w:val="Bullet1"/>
      </w:pPr>
      <w:r>
        <w:t xml:space="preserve">In </w:t>
      </w:r>
      <w:r w:rsidR="0023470E">
        <w:t>accordance with the principles</w:t>
      </w:r>
      <w:r w:rsidR="0023470E" w:rsidRPr="00286D93">
        <w:t xml:space="preserve"> </w:t>
      </w:r>
      <w:r w:rsidR="0023470E">
        <w:t>set out</w:t>
      </w:r>
      <w:r w:rsidR="0023470E" w:rsidRPr="00286D93">
        <w:t xml:space="preserve"> in Section</w:t>
      </w:r>
      <w:r w:rsidR="0023470E">
        <w:t> </w:t>
      </w:r>
      <w:r w:rsidR="0023470E">
        <w:rPr>
          <w:color w:val="2B579A"/>
          <w:shd w:val="clear" w:color="auto" w:fill="E6E6E6"/>
        </w:rPr>
        <w:fldChar w:fldCharType="begin"/>
      </w:r>
      <w:r w:rsidR="0023470E" w:rsidRPr="00286D93">
        <w:instrText xml:space="preserve"> REF _Ref115870532 \r \h </w:instrText>
      </w:r>
      <w:r w:rsidR="0023470E">
        <w:instrText xml:space="preserve"> \* MERGEFORMAT </w:instrText>
      </w:r>
      <w:r w:rsidR="0023470E">
        <w:rPr>
          <w:color w:val="2B579A"/>
          <w:shd w:val="clear" w:color="auto" w:fill="E6E6E6"/>
        </w:rPr>
      </w:r>
      <w:r w:rsidR="0023470E">
        <w:rPr>
          <w:color w:val="2B579A"/>
          <w:shd w:val="clear" w:color="auto" w:fill="E6E6E6"/>
        </w:rPr>
        <w:fldChar w:fldCharType="separate"/>
      </w:r>
      <w:r w:rsidR="00140CE9">
        <w:t>4.3.5</w:t>
      </w:r>
      <w:r w:rsidR="0023470E">
        <w:rPr>
          <w:color w:val="2B579A"/>
          <w:shd w:val="clear" w:color="auto" w:fill="E6E6E6"/>
        </w:rPr>
        <w:fldChar w:fldCharType="end"/>
      </w:r>
      <w:r w:rsidR="0023470E">
        <w:t xml:space="preserve"> </w:t>
      </w:r>
      <w:r>
        <w:t xml:space="preserve">(for environmental management), </w:t>
      </w:r>
      <w:r w:rsidR="0023470E">
        <w:t>and</w:t>
      </w:r>
    </w:p>
    <w:p w14:paraId="4552424A" w14:textId="2199FC27" w:rsidR="0023470E" w:rsidRDefault="0077042D" w:rsidP="00D37684">
      <w:pPr>
        <w:pStyle w:val="Bullet1"/>
      </w:pPr>
      <w:r>
        <w:t xml:space="preserve">Limited </w:t>
      </w:r>
      <w:r w:rsidR="0023470E">
        <w:t xml:space="preserve">to the minimum activities required to facilitate any actions required under the </w:t>
      </w:r>
      <w:r w:rsidR="0023470E" w:rsidRPr="00C73543">
        <w:t>supporting infrastructure and services</w:t>
      </w:r>
      <w:r w:rsidR="0023470E">
        <w:t xml:space="preserve"> class of actions in accordance with the principles set out in Section </w:t>
      </w:r>
      <w:r w:rsidR="0023470E">
        <w:rPr>
          <w:color w:val="2B579A"/>
          <w:shd w:val="clear" w:color="auto" w:fill="E6E6E6"/>
        </w:rPr>
        <w:fldChar w:fldCharType="begin"/>
      </w:r>
      <w:r w:rsidR="0023470E">
        <w:instrText xml:space="preserve"> REF _Ref115101008 \r \h </w:instrText>
      </w:r>
      <w:r w:rsidR="0023470E">
        <w:rPr>
          <w:color w:val="2B579A"/>
          <w:shd w:val="clear" w:color="auto" w:fill="E6E6E6"/>
        </w:rPr>
      </w:r>
      <w:r w:rsidR="0023470E">
        <w:rPr>
          <w:color w:val="2B579A"/>
          <w:shd w:val="clear" w:color="auto" w:fill="E6E6E6"/>
        </w:rPr>
        <w:fldChar w:fldCharType="separate"/>
      </w:r>
      <w:r w:rsidR="00140CE9">
        <w:t>4.3.4</w:t>
      </w:r>
      <w:r w:rsidR="0023470E">
        <w:rPr>
          <w:color w:val="2B579A"/>
          <w:shd w:val="clear" w:color="auto" w:fill="E6E6E6"/>
        </w:rPr>
        <w:fldChar w:fldCharType="end"/>
      </w:r>
    </w:p>
    <w:p w14:paraId="36E896B4" w14:textId="5A0BFD51" w:rsidR="00724B5D" w:rsidRPr="00B34644" w:rsidRDefault="00724B5D" w:rsidP="008A2C33">
      <w:r>
        <w:t>The delivery of development within</w:t>
      </w:r>
      <w:r w:rsidR="00CA7C3B">
        <w:t xml:space="preserve"> the</w:t>
      </w:r>
      <w:r>
        <w:t xml:space="preserve"> </w:t>
      </w:r>
      <w:r w:rsidR="00CA7C3B">
        <w:t xml:space="preserve">portion of </w:t>
      </w:r>
      <w:r w:rsidR="000C3ED9">
        <w:t>Heales</w:t>
      </w:r>
      <w:r w:rsidR="00CA7C3B">
        <w:t xml:space="preserve"> Road East identified in </w:t>
      </w:r>
      <w:r w:rsidR="00CA7C3B" w:rsidRPr="00E6367A">
        <w:fldChar w:fldCharType="begin"/>
      </w:r>
      <w:r w:rsidR="00CA7C3B" w:rsidRPr="00E6367A">
        <w:instrText xml:space="preserve"> REF _Ref115869168 \h  \* MERGEFORMAT </w:instrText>
      </w:r>
      <w:r w:rsidR="00CA7C3B" w:rsidRPr="00E6367A">
        <w:fldChar w:fldCharType="separate"/>
      </w:r>
      <w:r w:rsidR="00140CE9" w:rsidRPr="008F3224">
        <w:t xml:space="preserve">Figure </w:t>
      </w:r>
      <w:r w:rsidR="00140CE9">
        <w:t>4</w:t>
      </w:r>
      <w:r w:rsidR="00140CE9">
        <w:noBreakHyphen/>
        <w:t>1</w:t>
      </w:r>
      <w:r w:rsidR="00CA7C3B" w:rsidRPr="00E6367A">
        <w:fldChar w:fldCharType="end"/>
      </w:r>
      <w:r w:rsidR="00CA7C3B">
        <w:t xml:space="preserve"> </w:t>
      </w:r>
      <w:r>
        <w:t>and external infrastructure development is described further in Chapter</w:t>
      </w:r>
      <w:r w:rsidR="00875DFE">
        <w:t xml:space="preserve"> </w:t>
      </w:r>
      <w:r w:rsidR="00875DFE">
        <w:fldChar w:fldCharType="begin"/>
      </w:r>
      <w:r w:rsidR="00875DFE">
        <w:instrText xml:space="preserve"> REF _Ref202451619 \r \h </w:instrText>
      </w:r>
      <w:r w:rsidR="00875DFE">
        <w:fldChar w:fldCharType="separate"/>
      </w:r>
      <w:r w:rsidR="00140CE9">
        <w:t>6</w:t>
      </w:r>
      <w:r w:rsidR="00875DFE">
        <w:fldChar w:fldCharType="end"/>
      </w:r>
      <w:r>
        <w:t>.</w:t>
      </w:r>
    </w:p>
    <w:p w14:paraId="7FC5F941" w14:textId="77777777" w:rsidR="0023470E" w:rsidRDefault="0023470E" w:rsidP="005515EC">
      <w:r w:rsidRPr="005515EC">
        <w:t xml:space="preserve">Although approval is being sought to develop </w:t>
      </w:r>
      <w:r w:rsidRPr="006F2556">
        <w:t>all</w:t>
      </w:r>
      <w:r w:rsidRPr="005515EC">
        <w:t xml:space="preserve"> land subject to development, </w:t>
      </w:r>
      <w:r w:rsidRPr="006F2556">
        <w:t>some of this land may not</w:t>
      </w:r>
      <w:r w:rsidRPr="005515EC">
        <w:t xml:space="preserve"> be developed following the PSP process that will occur during the implementation phase of the Plan. This could be due to the establishment of open space, reduced development requirements, or unforeseen development constraints.</w:t>
      </w:r>
    </w:p>
    <w:p w14:paraId="6032D21F" w14:textId="77777777" w:rsidR="0023470E" w:rsidRDefault="0023470E">
      <w:pPr>
        <w:tabs>
          <w:tab w:val="clear" w:pos="4962"/>
        </w:tabs>
        <w:spacing w:before="0" w:after="0" w:line="240" w:lineRule="auto"/>
      </w:pPr>
      <w:r>
        <w:br w:type="page"/>
      </w:r>
    </w:p>
    <w:p w14:paraId="11FAC3D1" w14:textId="46274E9B" w:rsidR="0023470E" w:rsidRPr="008F3224" w:rsidRDefault="00230492" w:rsidP="00353BF5">
      <w:pPr>
        <w:pStyle w:val="Caption"/>
        <w:jc w:val="center"/>
      </w:pPr>
      <w:bookmarkStart w:id="89" w:name="_Ref202344036"/>
      <w:bookmarkStart w:id="90" w:name="_Ref115869168"/>
      <w:bookmarkStart w:id="91" w:name="_Ref131093744"/>
      <w:bookmarkStart w:id="92" w:name="_Toc212544062"/>
      <w:r>
        <w:rPr>
          <w:noProof/>
        </w:rPr>
        <w:lastRenderedPageBreak/>
        <w:drawing>
          <wp:anchor distT="0" distB="0" distL="114300" distR="114300" simplePos="0" relativeHeight="251684864" behindDoc="0" locked="0" layoutInCell="1" allowOverlap="1" wp14:anchorId="59387042" wp14:editId="6CE973E9">
            <wp:simplePos x="0" y="0"/>
            <wp:positionH relativeFrom="column">
              <wp:posOffset>-84455</wp:posOffset>
            </wp:positionH>
            <wp:positionV relativeFrom="paragraph">
              <wp:posOffset>0</wp:posOffset>
            </wp:positionV>
            <wp:extent cx="6300000" cy="8905814"/>
            <wp:effectExtent l="0" t="0" r="0" b="0"/>
            <wp:wrapTopAndBottom/>
            <wp:docPr id="13344368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436825" name="Picture 2"/>
                    <pic:cNvPicPr/>
                  </pic:nvPicPr>
                  <pic:blipFill>
                    <a:blip r:embed="rId31"/>
                    <a:stretch>
                      <a:fillRect/>
                    </a:stretch>
                  </pic:blipFill>
                  <pic:spPr>
                    <a:xfrm>
                      <a:off x="0" y="0"/>
                      <a:ext cx="6300000" cy="8905814"/>
                    </a:xfrm>
                    <a:prstGeom prst="rect">
                      <a:avLst/>
                    </a:prstGeom>
                  </pic:spPr>
                </pic:pic>
              </a:graphicData>
            </a:graphic>
            <wp14:sizeRelH relativeFrom="page">
              <wp14:pctWidth>0</wp14:pctWidth>
            </wp14:sizeRelH>
            <wp14:sizeRelV relativeFrom="page">
              <wp14:pctHeight>0</wp14:pctHeight>
            </wp14:sizeRelV>
          </wp:anchor>
        </w:drawing>
      </w:r>
      <w:r w:rsidR="0023470E" w:rsidRPr="008F3224">
        <w:t xml:space="preserve">Figure </w:t>
      </w:r>
      <w:r w:rsidR="001114EB">
        <w:fldChar w:fldCharType="begin"/>
      </w:r>
      <w:r w:rsidR="001114EB">
        <w:instrText xml:space="preserve"> STYLEREF 1 \s </w:instrText>
      </w:r>
      <w:r w:rsidR="001114EB">
        <w:fldChar w:fldCharType="separate"/>
      </w:r>
      <w:r w:rsidR="00140CE9">
        <w:rPr>
          <w:noProof/>
        </w:rPr>
        <w:t>4</w:t>
      </w:r>
      <w:r w:rsidR="001114EB">
        <w:fldChar w:fldCharType="end"/>
      </w:r>
      <w:r w:rsidR="001114EB">
        <w:noBreakHyphen/>
      </w:r>
      <w:r w:rsidR="001114EB">
        <w:fldChar w:fldCharType="begin"/>
      </w:r>
      <w:r w:rsidR="001114EB">
        <w:instrText xml:space="preserve"> SEQ Figure \* ARABIC \s 1 </w:instrText>
      </w:r>
      <w:r w:rsidR="001114EB">
        <w:fldChar w:fldCharType="separate"/>
      </w:r>
      <w:r w:rsidR="00140CE9">
        <w:rPr>
          <w:noProof/>
        </w:rPr>
        <w:t>1</w:t>
      </w:r>
      <w:r w:rsidR="001114EB">
        <w:fldChar w:fldCharType="end"/>
      </w:r>
      <w:bookmarkEnd w:id="89"/>
      <w:bookmarkEnd w:id="90"/>
      <w:bookmarkEnd w:id="91"/>
      <w:r w:rsidR="0023470E" w:rsidRPr="008F3224">
        <w:t>: Development and conservation land within the Strategic Assessment Area</w:t>
      </w:r>
      <w:bookmarkStart w:id="93" w:name="_Ref115870196"/>
      <w:bookmarkEnd w:id="92"/>
      <w:r w:rsidR="0023470E">
        <w:br w:type="page"/>
      </w:r>
    </w:p>
    <w:p w14:paraId="5C36DE0C" w14:textId="77777777" w:rsidR="0023470E" w:rsidRDefault="0023470E" w:rsidP="00662D8F">
      <w:pPr>
        <w:pStyle w:val="Heading2"/>
      </w:pPr>
      <w:bookmarkStart w:id="94" w:name="_Ref134450435"/>
      <w:bookmarkStart w:id="95" w:name="_Toc212544029"/>
      <w:r>
        <w:lastRenderedPageBreak/>
        <w:t>Development classes of actions</w:t>
      </w:r>
      <w:bookmarkEnd w:id="93"/>
      <w:bookmarkEnd w:id="94"/>
      <w:bookmarkEnd w:id="95"/>
    </w:p>
    <w:p w14:paraId="3FF16A3F" w14:textId="77777777" w:rsidR="0023470E" w:rsidRDefault="0023470E" w:rsidP="002D0934">
      <w:r>
        <w:t>Development is approved under Part 10 of the EPBC Act through ‘classes of actions’ that represent the scope of development that may be undertaken through the Plan. There a</w:t>
      </w:r>
      <w:r w:rsidRPr="0031178F">
        <w:t xml:space="preserve">re </w:t>
      </w:r>
      <w:r w:rsidRPr="00645D62">
        <w:t>five</w:t>
      </w:r>
      <w:r w:rsidRPr="0031178F">
        <w:t xml:space="preserve"> classes</w:t>
      </w:r>
      <w:r>
        <w:t xml:space="preserve"> of actions that are included in the Plan:</w:t>
      </w:r>
    </w:p>
    <w:p w14:paraId="2B85BE57" w14:textId="77777777" w:rsidR="0023470E" w:rsidRDefault="0023470E" w:rsidP="001305A8">
      <w:pPr>
        <w:pStyle w:val="Bullet1"/>
      </w:pPr>
      <w:r>
        <w:t>Urban and commercial development</w:t>
      </w:r>
    </w:p>
    <w:p w14:paraId="44E3E613" w14:textId="77777777" w:rsidR="0023470E" w:rsidRDefault="0023470E" w:rsidP="001305A8">
      <w:pPr>
        <w:pStyle w:val="Bullet1"/>
      </w:pPr>
      <w:r>
        <w:t xml:space="preserve">Industrial development </w:t>
      </w:r>
    </w:p>
    <w:p w14:paraId="75FE31E7" w14:textId="77777777" w:rsidR="0023470E" w:rsidRDefault="0023470E" w:rsidP="001305A8">
      <w:pPr>
        <w:pStyle w:val="Bullet1"/>
      </w:pPr>
      <w:r>
        <w:t>Rural development</w:t>
      </w:r>
    </w:p>
    <w:p w14:paraId="33CD644E" w14:textId="77777777" w:rsidR="0023470E" w:rsidRDefault="0023470E" w:rsidP="001305A8">
      <w:pPr>
        <w:pStyle w:val="Bullet1"/>
      </w:pPr>
      <w:r>
        <w:t>Supporting infrastructure and services</w:t>
      </w:r>
    </w:p>
    <w:p w14:paraId="698DC1B3" w14:textId="77777777" w:rsidR="0023470E" w:rsidRDefault="0023470E" w:rsidP="001305A8">
      <w:pPr>
        <w:pStyle w:val="Bullet1"/>
      </w:pPr>
      <w:r>
        <w:t xml:space="preserve">Environmental management </w:t>
      </w:r>
    </w:p>
    <w:p w14:paraId="7E4CE729" w14:textId="77777777" w:rsidR="0023470E" w:rsidRDefault="0023470E" w:rsidP="001305A8">
      <w:r w:rsidRPr="0024086D">
        <w:t xml:space="preserve">The Minister may approve </w:t>
      </w:r>
      <w:r>
        <w:t>the c</w:t>
      </w:r>
      <w:r w:rsidRPr="0024086D">
        <w:t xml:space="preserve">lasses of </w:t>
      </w:r>
      <w:r>
        <w:t>a</w:t>
      </w:r>
      <w:r w:rsidRPr="0024086D">
        <w:t>ction</w:t>
      </w:r>
      <w:r>
        <w:t>s</w:t>
      </w:r>
      <w:r w:rsidRPr="0024086D">
        <w:t xml:space="preserve"> in accordance with </w:t>
      </w:r>
      <w:r>
        <w:t>the</w:t>
      </w:r>
      <w:r w:rsidRPr="0024086D">
        <w:t xml:space="preserve"> endorsed Plan. </w:t>
      </w:r>
      <w:r>
        <w:t>If granted, the c</w:t>
      </w:r>
      <w:r w:rsidRPr="0024086D">
        <w:t>lass</w:t>
      </w:r>
      <w:r>
        <w:t>es</w:t>
      </w:r>
      <w:r w:rsidRPr="0024086D">
        <w:t xml:space="preserve"> of </w:t>
      </w:r>
      <w:r>
        <w:t>a</w:t>
      </w:r>
      <w:r w:rsidRPr="0024086D">
        <w:t>ction</w:t>
      </w:r>
      <w:r>
        <w:t>s</w:t>
      </w:r>
      <w:r w:rsidRPr="0024086D">
        <w:t xml:space="preserve"> approval will set out what actions are approved and the conditions of approval. The intention of the strategic assessment is for the </w:t>
      </w:r>
      <w:r>
        <w:t>c</w:t>
      </w:r>
      <w:r w:rsidRPr="0024086D">
        <w:t xml:space="preserve">lasses of </w:t>
      </w:r>
      <w:r>
        <w:t>a</w:t>
      </w:r>
      <w:r w:rsidRPr="0024086D">
        <w:t>ction</w:t>
      </w:r>
      <w:r>
        <w:t>s</w:t>
      </w:r>
      <w:r w:rsidRPr="0024086D">
        <w:t xml:space="preserve"> as described in this </w:t>
      </w:r>
      <w:r>
        <w:t xml:space="preserve">Plan </w:t>
      </w:r>
      <w:r w:rsidRPr="0024086D">
        <w:t>to be approved.</w:t>
      </w:r>
      <w:r>
        <w:t xml:space="preserve"> </w:t>
      </w:r>
    </w:p>
    <w:p w14:paraId="674D08C0" w14:textId="77777777" w:rsidR="0023470E" w:rsidRDefault="0023470E" w:rsidP="001305A8">
      <w:r w:rsidRPr="0024086D">
        <w:t xml:space="preserve">Each </w:t>
      </w:r>
      <w:r>
        <w:t>c</w:t>
      </w:r>
      <w:r w:rsidRPr="0024086D">
        <w:t xml:space="preserve">lass of </w:t>
      </w:r>
      <w:r>
        <w:t>a</w:t>
      </w:r>
      <w:r w:rsidRPr="0024086D">
        <w:t>ction</w:t>
      </w:r>
      <w:r>
        <w:t>s</w:t>
      </w:r>
      <w:r w:rsidRPr="0024086D">
        <w:t xml:space="preserve"> is defined below</w:t>
      </w:r>
      <w:r>
        <w:t xml:space="preserve"> and includes a number of broad ‘development types’. Specific examples of the various ‘impact activities’ that may be undertaken as part of each development type are also provided. </w:t>
      </w:r>
    </w:p>
    <w:p w14:paraId="1155AD82" w14:textId="77777777" w:rsidR="0023470E" w:rsidRDefault="0023470E" w:rsidP="001305A8">
      <w:r>
        <w:t xml:space="preserve">The example impact activities are intended to provide an understanding of the specific actions that are considered within the scope of each class of actions and are defined as per the VPP. These lists are not intended to be exhaustive. Certain impact activities </w:t>
      </w:r>
      <w:r w:rsidRPr="00F82EFD">
        <w:t xml:space="preserve">that are not listed may be considered within the scope of approved </w:t>
      </w:r>
      <w:r>
        <w:t>c</w:t>
      </w:r>
      <w:r w:rsidRPr="00F82EFD">
        <w:t xml:space="preserve">lasses of </w:t>
      </w:r>
      <w:r>
        <w:t>a</w:t>
      </w:r>
      <w:r w:rsidRPr="00F82EFD">
        <w:t>ction</w:t>
      </w:r>
      <w:r>
        <w:t>s</w:t>
      </w:r>
      <w:r w:rsidRPr="00F82EFD">
        <w:t xml:space="preserve"> where:</w:t>
      </w:r>
    </w:p>
    <w:p w14:paraId="1EEDFC17" w14:textId="77777777" w:rsidR="0023470E" w:rsidRDefault="0023470E" w:rsidP="001305A8">
      <w:pPr>
        <w:pStyle w:val="Bullet13"/>
        <w:numPr>
          <w:ilvl w:val="0"/>
          <w:numId w:val="1"/>
        </w:numPr>
      </w:pPr>
      <w:r>
        <w:t>The action could reasonably be considered to be part of that class of actions</w:t>
      </w:r>
    </w:p>
    <w:p w14:paraId="2AECCA1C" w14:textId="77777777" w:rsidR="0023470E" w:rsidRPr="0024086D" w:rsidRDefault="0023470E" w:rsidP="001305A8">
      <w:pPr>
        <w:pStyle w:val="Bullet13"/>
        <w:numPr>
          <w:ilvl w:val="0"/>
          <w:numId w:val="1"/>
        </w:numPr>
      </w:pPr>
      <w:r>
        <w:t>The impacts of the action are substantially the same as those listed and assessed in the Strategic Assessment Report</w:t>
      </w:r>
    </w:p>
    <w:p w14:paraId="59126026" w14:textId="7BF07192" w:rsidR="0023470E" w:rsidRDefault="0023470E" w:rsidP="001305A8">
      <w:r>
        <w:t xml:space="preserve">Certain development and actions are also considered to be out of scope for this Plan (see Section </w:t>
      </w:r>
      <w:r>
        <w:rPr>
          <w:color w:val="2B579A"/>
          <w:shd w:val="clear" w:color="auto" w:fill="E6E6E6"/>
        </w:rPr>
        <w:fldChar w:fldCharType="begin"/>
      </w:r>
      <w:r>
        <w:instrText xml:space="preserve"> REF _Ref116575158 \r \h </w:instrText>
      </w:r>
      <w:r>
        <w:rPr>
          <w:color w:val="2B579A"/>
          <w:shd w:val="clear" w:color="auto" w:fill="E6E6E6"/>
        </w:rPr>
      </w:r>
      <w:r>
        <w:rPr>
          <w:color w:val="2B579A"/>
          <w:shd w:val="clear" w:color="auto" w:fill="E6E6E6"/>
        </w:rPr>
        <w:fldChar w:fldCharType="separate"/>
      </w:r>
      <w:r w:rsidR="00140CE9">
        <w:t>4.3.6</w:t>
      </w:r>
      <w:r>
        <w:rPr>
          <w:color w:val="2B579A"/>
          <w:shd w:val="clear" w:color="auto" w:fill="E6E6E6"/>
        </w:rPr>
        <w:fldChar w:fldCharType="end"/>
      </w:r>
      <w:r>
        <w:t>).</w:t>
      </w:r>
    </w:p>
    <w:p w14:paraId="30FF72B0" w14:textId="77777777" w:rsidR="0023470E" w:rsidRDefault="0023470E" w:rsidP="001305A8">
      <w:pPr>
        <w:pStyle w:val="Heading3"/>
      </w:pPr>
      <w:r>
        <w:t xml:space="preserve">Urban and commercial development </w:t>
      </w:r>
    </w:p>
    <w:p w14:paraId="52DF9E75" w14:textId="77777777" w:rsidR="0023470E" w:rsidRPr="0031178F" w:rsidRDefault="0023470E" w:rsidP="001305A8">
      <w:r w:rsidRPr="0031178F">
        <w:t>The urban and commercial development class of action</w:t>
      </w:r>
      <w:r>
        <w:t>s</w:t>
      </w:r>
      <w:r w:rsidRPr="0031178F">
        <w:t xml:space="preserve"> covers </w:t>
      </w:r>
      <w:r>
        <w:t>actions and</w:t>
      </w:r>
      <w:r w:rsidRPr="0031178F">
        <w:t xml:space="preserve"> activities associated with residential and commercial areas. It includes the construction, operation, maintenance, and decommissioning of the following:</w:t>
      </w:r>
    </w:p>
    <w:p w14:paraId="67CEC425" w14:textId="77777777" w:rsidR="0023470E" w:rsidRDefault="0023470E" w:rsidP="0031178F">
      <w:pPr>
        <w:pStyle w:val="Bullet1"/>
      </w:pPr>
      <w:r>
        <w:t>Residential buildings and accommodation</w:t>
      </w:r>
    </w:p>
    <w:p w14:paraId="0247B0E3" w14:textId="77777777" w:rsidR="0023470E" w:rsidRDefault="0023470E" w:rsidP="0031178F">
      <w:pPr>
        <w:pStyle w:val="Bullet1"/>
      </w:pPr>
      <w:r>
        <w:t>Education centres</w:t>
      </w:r>
    </w:p>
    <w:p w14:paraId="1359A818" w14:textId="77777777" w:rsidR="0023470E" w:rsidRDefault="0023470E" w:rsidP="0031178F">
      <w:pPr>
        <w:pStyle w:val="Bullet1"/>
      </w:pPr>
      <w:r>
        <w:t>Leisure and recreation premises</w:t>
      </w:r>
    </w:p>
    <w:p w14:paraId="719259F7" w14:textId="77777777" w:rsidR="0023470E" w:rsidRDefault="0023470E" w:rsidP="0031178F">
      <w:pPr>
        <w:pStyle w:val="Bullet1"/>
      </w:pPr>
      <w:r>
        <w:t>Offices</w:t>
      </w:r>
    </w:p>
    <w:p w14:paraId="169240E2" w14:textId="77777777" w:rsidR="0023470E" w:rsidRDefault="0023470E" w:rsidP="0031178F">
      <w:pPr>
        <w:pStyle w:val="Bullet1"/>
      </w:pPr>
      <w:r>
        <w:t>Places of assembly and public buildings</w:t>
      </w:r>
    </w:p>
    <w:p w14:paraId="03CFE42A" w14:textId="77777777" w:rsidR="0023470E" w:rsidRDefault="0023470E" w:rsidP="0031178F">
      <w:pPr>
        <w:pStyle w:val="Bullet1"/>
      </w:pPr>
      <w:r>
        <w:t>Retail premises</w:t>
      </w:r>
    </w:p>
    <w:p w14:paraId="5970CC5D" w14:textId="77777777" w:rsidR="0023470E" w:rsidRPr="0031178F" w:rsidRDefault="0023470E" w:rsidP="0031178F">
      <w:pPr>
        <w:pStyle w:val="Bullet1"/>
      </w:pPr>
      <w:r>
        <w:t>Community services</w:t>
      </w:r>
    </w:p>
    <w:p w14:paraId="575CF2F6" w14:textId="4E088149" w:rsidR="0023470E" w:rsidRDefault="00353BF5" w:rsidP="001305A8">
      <w:r>
        <w:rPr>
          <w:color w:val="2B579A"/>
          <w:shd w:val="clear" w:color="auto" w:fill="E6E6E6"/>
        </w:rPr>
        <w:fldChar w:fldCharType="begin"/>
      </w:r>
      <w:r>
        <w:instrText xml:space="preserve"> REF _Ref448659385 \h </w:instrText>
      </w:r>
      <w:r>
        <w:rPr>
          <w:color w:val="2B579A"/>
          <w:shd w:val="clear" w:color="auto" w:fill="E6E6E6"/>
        </w:rPr>
      </w:r>
      <w:r>
        <w:rPr>
          <w:color w:val="2B579A"/>
          <w:shd w:val="clear" w:color="auto" w:fill="E6E6E6"/>
        </w:rPr>
        <w:fldChar w:fldCharType="separate"/>
      </w:r>
      <w:r w:rsidR="00140CE9">
        <w:t xml:space="preserve">Table </w:t>
      </w:r>
      <w:r w:rsidR="00140CE9">
        <w:rPr>
          <w:noProof/>
        </w:rPr>
        <w:t>4</w:t>
      </w:r>
      <w:r w:rsidR="00140CE9">
        <w:noBreakHyphen/>
      </w:r>
      <w:r w:rsidR="00140CE9">
        <w:rPr>
          <w:noProof/>
        </w:rPr>
        <w:t>2</w:t>
      </w:r>
      <w:r>
        <w:rPr>
          <w:color w:val="2B579A"/>
          <w:shd w:val="clear" w:color="auto" w:fill="E6E6E6"/>
        </w:rPr>
        <w:fldChar w:fldCharType="end"/>
      </w:r>
      <w:r w:rsidR="0023470E">
        <w:t xml:space="preserve"> sets out the development types and example impact activities that are covered by this class of actions. The impact activities are as defined in the VPP, unless subject to specific </w:t>
      </w:r>
      <w:r w:rsidR="0023470E" w:rsidRPr="00591828">
        <w:t>exclusion</w:t>
      </w:r>
      <w:r w:rsidR="0023470E">
        <w:t>s</w:t>
      </w:r>
      <w:r w:rsidR="0023470E" w:rsidRPr="00591828">
        <w:t xml:space="preserve"> </w:t>
      </w:r>
      <w:r w:rsidR="0023470E">
        <w:t xml:space="preserve">(see Section </w:t>
      </w:r>
      <w:r w:rsidR="0023470E">
        <w:rPr>
          <w:color w:val="2B579A"/>
          <w:shd w:val="clear" w:color="auto" w:fill="E6E6E6"/>
        </w:rPr>
        <w:fldChar w:fldCharType="begin"/>
      </w:r>
      <w:r w:rsidR="0023470E">
        <w:instrText xml:space="preserve"> REF _Ref116575158 \r \h </w:instrText>
      </w:r>
      <w:r w:rsidR="0023470E">
        <w:rPr>
          <w:color w:val="2B579A"/>
          <w:shd w:val="clear" w:color="auto" w:fill="E6E6E6"/>
        </w:rPr>
      </w:r>
      <w:r w:rsidR="0023470E">
        <w:rPr>
          <w:color w:val="2B579A"/>
          <w:shd w:val="clear" w:color="auto" w:fill="E6E6E6"/>
        </w:rPr>
        <w:fldChar w:fldCharType="separate"/>
      </w:r>
      <w:r w:rsidR="00140CE9">
        <w:t>4.3.6</w:t>
      </w:r>
      <w:r w:rsidR="0023470E">
        <w:rPr>
          <w:color w:val="2B579A"/>
          <w:shd w:val="clear" w:color="auto" w:fill="E6E6E6"/>
        </w:rPr>
        <w:fldChar w:fldCharType="end"/>
      </w:r>
      <w:r w:rsidR="0023470E">
        <w:t>).</w:t>
      </w:r>
    </w:p>
    <w:p w14:paraId="23E1A5C7" w14:textId="77777777" w:rsidR="0023470E" w:rsidRDefault="0023470E" w:rsidP="001305A8">
      <w:r>
        <w:t xml:space="preserve">All activities under the urban and commercial development class of actions can only occur within the land subject to development. </w:t>
      </w:r>
    </w:p>
    <w:p w14:paraId="22A1980A" w14:textId="7B16039F" w:rsidR="0023470E" w:rsidRDefault="0023470E" w:rsidP="001305A8">
      <w:pPr>
        <w:pStyle w:val="Caption"/>
        <w:keepNext/>
        <w:keepLines/>
      </w:pPr>
      <w:bookmarkStart w:id="96" w:name="_Ref448659385"/>
      <w:bookmarkStart w:id="97" w:name="_Toc212544072"/>
      <w:r>
        <w:t xml:space="preserve">Table </w:t>
      </w:r>
      <w:r w:rsidR="00B57ED0">
        <w:fldChar w:fldCharType="begin"/>
      </w:r>
      <w:r w:rsidR="00B57ED0">
        <w:instrText xml:space="preserve"> STYLEREF 1 \s </w:instrText>
      </w:r>
      <w:r w:rsidR="00B57ED0">
        <w:fldChar w:fldCharType="separate"/>
      </w:r>
      <w:r w:rsidR="00140CE9">
        <w:rPr>
          <w:noProof/>
        </w:rPr>
        <w:t>4</w:t>
      </w:r>
      <w:r w:rsidR="00B57ED0">
        <w:fldChar w:fldCharType="end"/>
      </w:r>
      <w:r w:rsidR="00B57ED0">
        <w:noBreakHyphen/>
      </w:r>
      <w:r w:rsidR="00B57ED0">
        <w:fldChar w:fldCharType="begin"/>
      </w:r>
      <w:r w:rsidR="00B57ED0">
        <w:instrText xml:space="preserve"> SEQ Table \* ARABIC \s 1 </w:instrText>
      </w:r>
      <w:r w:rsidR="00B57ED0">
        <w:fldChar w:fldCharType="separate"/>
      </w:r>
      <w:r w:rsidR="00140CE9">
        <w:rPr>
          <w:noProof/>
        </w:rPr>
        <w:t>2</w:t>
      </w:r>
      <w:r w:rsidR="00B57ED0">
        <w:fldChar w:fldCharType="end"/>
      </w:r>
      <w:bookmarkEnd w:id="96"/>
      <w:r>
        <w:t xml:space="preserve">: Development types and example impact activities </w:t>
      </w:r>
      <w:r>
        <w:rPr>
          <w:bCs w:val="0"/>
          <w:szCs w:val="16"/>
        </w:rPr>
        <w:t>included in urban and commercial development c</w:t>
      </w:r>
      <w:r w:rsidRPr="00FF7F16">
        <w:rPr>
          <w:bCs w:val="0"/>
          <w:szCs w:val="16"/>
        </w:rPr>
        <w:t xml:space="preserve">lass of </w:t>
      </w:r>
      <w:r>
        <w:rPr>
          <w:bCs w:val="0"/>
          <w:szCs w:val="16"/>
        </w:rPr>
        <w:t>a</w:t>
      </w:r>
      <w:r w:rsidRPr="00FF7F16">
        <w:rPr>
          <w:bCs w:val="0"/>
          <w:szCs w:val="16"/>
        </w:rPr>
        <w:t>ction</w:t>
      </w:r>
      <w:r>
        <w:rPr>
          <w:bCs w:val="0"/>
          <w:szCs w:val="16"/>
        </w:rPr>
        <w:t>s</w:t>
      </w:r>
      <w:bookmarkEnd w:id="97"/>
    </w:p>
    <w:tbl>
      <w:tblPr>
        <w:tblStyle w:val="TableGrid"/>
        <w:tblW w:w="0" w:type="auto"/>
        <w:tblLook w:val="04A0" w:firstRow="1" w:lastRow="0" w:firstColumn="1" w:lastColumn="0" w:noHBand="0" w:noVBand="1"/>
      </w:tblPr>
      <w:tblGrid>
        <w:gridCol w:w="3227"/>
        <w:gridCol w:w="6379"/>
      </w:tblGrid>
      <w:tr w:rsidR="0023470E" w:rsidRPr="002764E2" w14:paraId="00D88F7B" w14:textId="77777777">
        <w:trPr>
          <w:cantSplit/>
          <w:tblHeader/>
        </w:trPr>
        <w:tc>
          <w:tcPr>
            <w:tcW w:w="3227" w:type="dxa"/>
            <w:shd w:val="clear" w:color="auto" w:fill="D9D9D9" w:themeFill="background1" w:themeFillShade="D9"/>
            <w:vAlign w:val="center"/>
          </w:tcPr>
          <w:p w14:paraId="2C527BD2" w14:textId="77777777" w:rsidR="0023470E" w:rsidRPr="00325DDD" w:rsidRDefault="0023470E">
            <w:pPr>
              <w:pStyle w:val="Tabletext2"/>
              <w:keepNext/>
              <w:keepLines/>
              <w:widowControl w:val="0"/>
              <w:rPr>
                <w:b/>
                <w:szCs w:val="18"/>
              </w:rPr>
            </w:pPr>
            <w:r>
              <w:rPr>
                <w:b/>
                <w:szCs w:val="18"/>
              </w:rPr>
              <w:t>Development type</w:t>
            </w:r>
          </w:p>
        </w:tc>
        <w:tc>
          <w:tcPr>
            <w:tcW w:w="6379" w:type="dxa"/>
            <w:shd w:val="clear" w:color="auto" w:fill="D9D9D9" w:themeFill="background1" w:themeFillShade="D9"/>
            <w:vAlign w:val="center"/>
          </w:tcPr>
          <w:p w14:paraId="7364E600" w14:textId="77777777" w:rsidR="0023470E" w:rsidRPr="00CB6FC3" w:rsidRDefault="0023470E">
            <w:pPr>
              <w:pStyle w:val="Tabletext2"/>
              <w:keepNext/>
              <w:keepLines/>
              <w:widowControl w:val="0"/>
              <w:rPr>
                <w:b/>
                <w:szCs w:val="18"/>
              </w:rPr>
            </w:pPr>
            <w:r w:rsidRPr="00CB6FC3">
              <w:rPr>
                <w:b/>
                <w:szCs w:val="18"/>
              </w:rPr>
              <w:t xml:space="preserve">Examples of specific </w:t>
            </w:r>
            <w:r>
              <w:rPr>
                <w:b/>
                <w:szCs w:val="18"/>
              </w:rPr>
              <w:t>impact activities</w:t>
            </w:r>
          </w:p>
        </w:tc>
      </w:tr>
      <w:tr w:rsidR="0023470E" w:rsidRPr="002764E2" w14:paraId="751E9F41" w14:textId="77777777">
        <w:trPr>
          <w:cantSplit/>
        </w:trPr>
        <w:tc>
          <w:tcPr>
            <w:tcW w:w="3227" w:type="dxa"/>
            <w:vAlign w:val="center"/>
          </w:tcPr>
          <w:p w14:paraId="0F05105E" w14:textId="77777777" w:rsidR="0023470E" w:rsidRPr="001305A8" w:rsidRDefault="0023470E">
            <w:pPr>
              <w:pStyle w:val="Tabletext2"/>
              <w:widowControl w:val="0"/>
              <w:rPr>
                <w:bCs/>
                <w:iCs/>
              </w:rPr>
            </w:pPr>
            <w:r w:rsidRPr="00C9625D">
              <w:rPr>
                <w:bCs/>
                <w:iCs/>
                <w:szCs w:val="18"/>
              </w:rPr>
              <w:t>Residential buildings and accommodation</w:t>
            </w:r>
          </w:p>
        </w:tc>
        <w:tc>
          <w:tcPr>
            <w:tcW w:w="6379" w:type="dxa"/>
            <w:vAlign w:val="center"/>
          </w:tcPr>
          <w:p w14:paraId="50519FD8" w14:textId="77777777" w:rsidR="0023470E" w:rsidRDefault="0023470E" w:rsidP="00DD4C79">
            <w:pPr>
              <w:pStyle w:val="Bullet1"/>
            </w:pPr>
            <w:r>
              <w:t>Dwelling</w:t>
            </w:r>
          </w:p>
          <w:p w14:paraId="666E0190" w14:textId="77777777" w:rsidR="0023470E" w:rsidRDefault="0023470E" w:rsidP="00DD4C79">
            <w:pPr>
              <w:pStyle w:val="Bullet1"/>
            </w:pPr>
            <w:r>
              <w:t>Residential aged care facility</w:t>
            </w:r>
          </w:p>
          <w:p w14:paraId="253EDC9D" w14:textId="77777777" w:rsidR="0023470E" w:rsidRDefault="0023470E" w:rsidP="00DD4C79">
            <w:pPr>
              <w:pStyle w:val="Bullet1"/>
            </w:pPr>
            <w:r>
              <w:t>Group accommodation</w:t>
            </w:r>
          </w:p>
          <w:p w14:paraId="77A22AB4" w14:textId="77777777" w:rsidR="0023470E" w:rsidRDefault="0023470E" w:rsidP="00DD4C79">
            <w:pPr>
              <w:pStyle w:val="Bullet1"/>
            </w:pPr>
            <w:r>
              <w:t>Motel</w:t>
            </w:r>
          </w:p>
          <w:p w14:paraId="234D3A06" w14:textId="77777777" w:rsidR="0023470E" w:rsidRDefault="0023470E" w:rsidP="00DD4C79">
            <w:pPr>
              <w:pStyle w:val="Bullet1"/>
            </w:pPr>
            <w:r>
              <w:t>Camping and caravan park</w:t>
            </w:r>
          </w:p>
          <w:p w14:paraId="64B7AAC1" w14:textId="77777777" w:rsidR="0023470E" w:rsidRPr="00B122CC" w:rsidRDefault="0023470E" w:rsidP="00B122CC">
            <w:pPr>
              <w:pStyle w:val="Bullet1"/>
            </w:pPr>
            <w:r>
              <w:t>Display home centre</w:t>
            </w:r>
          </w:p>
        </w:tc>
      </w:tr>
      <w:tr w:rsidR="0023470E" w:rsidRPr="002764E2" w14:paraId="08E1B65A" w14:textId="77777777">
        <w:trPr>
          <w:cantSplit/>
        </w:trPr>
        <w:tc>
          <w:tcPr>
            <w:tcW w:w="3227" w:type="dxa"/>
            <w:vAlign w:val="center"/>
          </w:tcPr>
          <w:p w14:paraId="32D06518" w14:textId="77777777" w:rsidR="0023470E" w:rsidRDefault="0023470E">
            <w:pPr>
              <w:pStyle w:val="Tabletext2"/>
              <w:widowControl w:val="0"/>
              <w:rPr>
                <w:bCs/>
                <w:iCs/>
                <w:szCs w:val="18"/>
              </w:rPr>
            </w:pPr>
            <w:r>
              <w:rPr>
                <w:bCs/>
                <w:iCs/>
                <w:szCs w:val="18"/>
              </w:rPr>
              <w:lastRenderedPageBreak/>
              <w:t>Education centres</w:t>
            </w:r>
          </w:p>
        </w:tc>
        <w:tc>
          <w:tcPr>
            <w:tcW w:w="6379" w:type="dxa"/>
            <w:vAlign w:val="center"/>
          </w:tcPr>
          <w:p w14:paraId="7FC31385" w14:textId="77777777" w:rsidR="0023470E" w:rsidRDefault="0023470E" w:rsidP="00DD4C79">
            <w:pPr>
              <w:pStyle w:val="Bullet1"/>
            </w:pPr>
            <w:r>
              <w:t>Child care centre</w:t>
            </w:r>
          </w:p>
          <w:p w14:paraId="79D0D24B" w14:textId="77777777" w:rsidR="0023470E" w:rsidRDefault="0023470E" w:rsidP="00DD4C79">
            <w:pPr>
              <w:pStyle w:val="Bullet1"/>
            </w:pPr>
            <w:r>
              <w:t>Primary school</w:t>
            </w:r>
          </w:p>
          <w:p w14:paraId="5B20868C" w14:textId="77777777" w:rsidR="0023470E" w:rsidRDefault="0023470E" w:rsidP="00DD4C79">
            <w:pPr>
              <w:pStyle w:val="Bullet1"/>
            </w:pPr>
            <w:r>
              <w:t>Secondary school</w:t>
            </w:r>
          </w:p>
          <w:p w14:paraId="09D69A14" w14:textId="77777777" w:rsidR="0023470E" w:rsidRDefault="0023470E" w:rsidP="00DD4C79">
            <w:pPr>
              <w:pStyle w:val="Bullet1"/>
            </w:pPr>
            <w:r>
              <w:t>Tertiary institution</w:t>
            </w:r>
          </w:p>
        </w:tc>
      </w:tr>
      <w:tr w:rsidR="0023470E" w:rsidRPr="002764E2" w14:paraId="78406BEA" w14:textId="77777777">
        <w:trPr>
          <w:cantSplit/>
        </w:trPr>
        <w:tc>
          <w:tcPr>
            <w:tcW w:w="3227" w:type="dxa"/>
            <w:vAlign w:val="center"/>
          </w:tcPr>
          <w:p w14:paraId="561D604D" w14:textId="77777777" w:rsidR="0023470E" w:rsidRPr="001305A8" w:rsidRDefault="0023470E">
            <w:pPr>
              <w:pStyle w:val="Tabletext2"/>
              <w:widowControl w:val="0"/>
              <w:rPr>
                <w:bCs/>
                <w:iCs/>
                <w:szCs w:val="18"/>
              </w:rPr>
            </w:pPr>
            <w:r w:rsidRPr="00C9625D">
              <w:rPr>
                <w:bCs/>
                <w:iCs/>
                <w:szCs w:val="18"/>
              </w:rPr>
              <w:t>Leisure and recreation premises</w:t>
            </w:r>
          </w:p>
        </w:tc>
        <w:tc>
          <w:tcPr>
            <w:tcW w:w="6379" w:type="dxa"/>
            <w:vAlign w:val="center"/>
          </w:tcPr>
          <w:p w14:paraId="4004605C" w14:textId="77777777" w:rsidR="0023470E" w:rsidRDefault="0023470E" w:rsidP="00DD4C79">
            <w:pPr>
              <w:pStyle w:val="Bullet1"/>
            </w:pPr>
            <w:r>
              <w:t>Indoor recreation facility</w:t>
            </w:r>
          </w:p>
          <w:p w14:paraId="02F182F7" w14:textId="77777777" w:rsidR="0023470E" w:rsidRDefault="0023470E" w:rsidP="00DD4C79">
            <w:pPr>
              <w:pStyle w:val="Bullet1"/>
            </w:pPr>
            <w:r>
              <w:t>Outdoor recreation facility</w:t>
            </w:r>
          </w:p>
          <w:p w14:paraId="0639F388" w14:textId="77777777" w:rsidR="0023470E" w:rsidRPr="00CB6FC3" w:rsidRDefault="0023470E" w:rsidP="000935A8">
            <w:pPr>
              <w:pStyle w:val="Bullet1"/>
            </w:pPr>
            <w:r>
              <w:t>Open sports ground</w:t>
            </w:r>
          </w:p>
        </w:tc>
      </w:tr>
      <w:tr w:rsidR="0023470E" w:rsidRPr="002764E2" w14:paraId="56CD10AB" w14:textId="77777777">
        <w:trPr>
          <w:cantSplit/>
        </w:trPr>
        <w:tc>
          <w:tcPr>
            <w:tcW w:w="3227" w:type="dxa"/>
            <w:vAlign w:val="center"/>
          </w:tcPr>
          <w:p w14:paraId="5A78FA17" w14:textId="77777777" w:rsidR="0023470E" w:rsidRPr="00C9625D" w:rsidRDefault="0023470E">
            <w:pPr>
              <w:pStyle w:val="Tabletext2"/>
              <w:widowControl w:val="0"/>
              <w:rPr>
                <w:bCs/>
                <w:iCs/>
                <w:szCs w:val="18"/>
              </w:rPr>
            </w:pPr>
            <w:r>
              <w:rPr>
                <w:bCs/>
                <w:iCs/>
                <w:szCs w:val="18"/>
              </w:rPr>
              <w:t>Offices</w:t>
            </w:r>
          </w:p>
        </w:tc>
        <w:tc>
          <w:tcPr>
            <w:tcW w:w="6379" w:type="dxa"/>
            <w:vAlign w:val="center"/>
          </w:tcPr>
          <w:p w14:paraId="6E1F2C47" w14:textId="77777777" w:rsidR="0023470E" w:rsidRDefault="0023470E" w:rsidP="00DD4C79">
            <w:pPr>
              <w:pStyle w:val="Bullet1"/>
            </w:pPr>
            <w:r>
              <w:t>Bank</w:t>
            </w:r>
          </w:p>
          <w:p w14:paraId="3CF29D86" w14:textId="77777777" w:rsidR="0023470E" w:rsidRDefault="0023470E" w:rsidP="00DD4C79">
            <w:pPr>
              <w:pStyle w:val="Bullet1"/>
            </w:pPr>
            <w:r>
              <w:t>Medical centre</w:t>
            </w:r>
          </w:p>
          <w:p w14:paraId="4291EFBA" w14:textId="77777777" w:rsidR="0023470E" w:rsidRDefault="0023470E" w:rsidP="00DD4C79">
            <w:pPr>
              <w:pStyle w:val="Bullet1"/>
            </w:pPr>
            <w:r>
              <w:t>Real estate agency</w:t>
            </w:r>
          </w:p>
          <w:p w14:paraId="73A6886F" w14:textId="77777777" w:rsidR="0023470E" w:rsidRPr="00CB6FC3" w:rsidRDefault="0023470E" w:rsidP="00DD4C79">
            <w:pPr>
              <w:pStyle w:val="Bullet1"/>
            </w:pPr>
            <w:r>
              <w:t>Home based business</w:t>
            </w:r>
          </w:p>
        </w:tc>
      </w:tr>
      <w:tr w:rsidR="0023470E" w:rsidRPr="002764E2" w14:paraId="279BD755" w14:textId="77777777">
        <w:trPr>
          <w:cantSplit/>
        </w:trPr>
        <w:tc>
          <w:tcPr>
            <w:tcW w:w="3227" w:type="dxa"/>
            <w:vAlign w:val="center"/>
          </w:tcPr>
          <w:p w14:paraId="14056430" w14:textId="77777777" w:rsidR="0023470E" w:rsidRPr="00C9625D" w:rsidRDefault="0023470E">
            <w:pPr>
              <w:pStyle w:val="Tabletext2"/>
              <w:widowControl w:val="0"/>
              <w:rPr>
                <w:bCs/>
                <w:iCs/>
                <w:szCs w:val="18"/>
              </w:rPr>
            </w:pPr>
            <w:r w:rsidRPr="00C9625D">
              <w:rPr>
                <w:bCs/>
                <w:iCs/>
                <w:szCs w:val="18"/>
              </w:rPr>
              <w:t>Places of assembly and public buildings</w:t>
            </w:r>
          </w:p>
        </w:tc>
        <w:tc>
          <w:tcPr>
            <w:tcW w:w="6379" w:type="dxa"/>
            <w:vAlign w:val="center"/>
          </w:tcPr>
          <w:p w14:paraId="2DE146C7" w14:textId="77777777" w:rsidR="0023470E" w:rsidRDefault="0023470E" w:rsidP="00DD4C79">
            <w:pPr>
              <w:pStyle w:val="Bullet1"/>
            </w:pPr>
            <w:r>
              <w:t>Cinema</w:t>
            </w:r>
          </w:p>
          <w:p w14:paraId="366502C1" w14:textId="77777777" w:rsidR="0023470E" w:rsidRDefault="0023470E" w:rsidP="00DD4C79">
            <w:pPr>
              <w:pStyle w:val="Bullet1"/>
            </w:pPr>
            <w:r>
              <w:t>Exhibition centre</w:t>
            </w:r>
          </w:p>
          <w:p w14:paraId="5C27845F" w14:textId="77777777" w:rsidR="0023470E" w:rsidRDefault="0023470E" w:rsidP="00DD4C79">
            <w:pPr>
              <w:pStyle w:val="Bullet1"/>
            </w:pPr>
            <w:r>
              <w:t>Function centre</w:t>
            </w:r>
          </w:p>
          <w:p w14:paraId="730E1DAE" w14:textId="77777777" w:rsidR="0023470E" w:rsidRDefault="0023470E" w:rsidP="00DD4C79">
            <w:pPr>
              <w:pStyle w:val="Bullet1"/>
            </w:pPr>
            <w:r>
              <w:t>Library</w:t>
            </w:r>
          </w:p>
          <w:p w14:paraId="7F958EFF" w14:textId="77777777" w:rsidR="0023470E" w:rsidRPr="00CB6FC3" w:rsidRDefault="0023470E" w:rsidP="00DD4C79">
            <w:pPr>
              <w:pStyle w:val="Bullet1"/>
            </w:pPr>
            <w:r>
              <w:t>Place of worship</w:t>
            </w:r>
          </w:p>
        </w:tc>
      </w:tr>
      <w:tr w:rsidR="0023470E" w:rsidRPr="002764E2" w14:paraId="17BEC24D" w14:textId="77777777">
        <w:trPr>
          <w:cantSplit/>
        </w:trPr>
        <w:tc>
          <w:tcPr>
            <w:tcW w:w="3227" w:type="dxa"/>
            <w:vAlign w:val="center"/>
          </w:tcPr>
          <w:p w14:paraId="20A093C0" w14:textId="77777777" w:rsidR="0023470E" w:rsidRPr="00C9625D" w:rsidRDefault="0023470E">
            <w:pPr>
              <w:pStyle w:val="Tabletext2"/>
              <w:widowControl w:val="0"/>
              <w:rPr>
                <w:bCs/>
                <w:iCs/>
                <w:szCs w:val="18"/>
              </w:rPr>
            </w:pPr>
            <w:r>
              <w:rPr>
                <w:bCs/>
                <w:iCs/>
                <w:szCs w:val="18"/>
              </w:rPr>
              <w:t>Retail premises</w:t>
            </w:r>
          </w:p>
        </w:tc>
        <w:tc>
          <w:tcPr>
            <w:tcW w:w="6379" w:type="dxa"/>
            <w:vAlign w:val="center"/>
          </w:tcPr>
          <w:p w14:paraId="4B50E53F" w14:textId="77777777" w:rsidR="0023470E" w:rsidRDefault="0023470E" w:rsidP="00DD4C79">
            <w:pPr>
              <w:pStyle w:val="Bullet1"/>
            </w:pPr>
            <w:r>
              <w:t>Food and drink premises</w:t>
            </w:r>
          </w:p>
          <w:p w14:paraId="79777A13" w14:textId="77777777" w:rsidR="0023470E" w:rsidRDefault="0023470E" w:rsidP="00DD4C79">
            <w:pPr>
              <w:pStyle w:val="Bullet1"/>
            </w:pPr>
            <w:r>
              <w:t>Postal agency</w:t>
            </w:r>
          </w:p>
          <w:p w14:paraId="77932316" w14:textId="77777777" w:rsidR="0023470E" w:rsidRDefault="0023470E" w:rsidP="000703C2">
            <w:pPr>
              <w:pStyle w:val="Bullet1"/>
            </w:pPr>
            <w:r>
              <w:t>Landscape and garden supplies</w:t>
            </w:r>
          </w:p>
          <w:p w14:paraId="62B5EA51" w14:textId="77777777" w:rsidR="0023470E" w:rsidRDefault="0023470E" w:rsidP="000703C2">
            <w:pPr>
              <w:pStyle w:val="Bullet1"/>
            </w:pPr>
            <w:r>
              <w:t>Market</w:t>
            </w:r>
          </w:p>
          <w:p w14:paraId="77EB11D8" w14:textId="77777777" w:rsidR="0023470E" w:rsidRDefault="0023470E" w:rsidP="000703C2">
            <w:pPr>
              <w:pStyle w:val="Bullet1"/>
            </w:pPr>
            <w:r>
              <w:t>Supermarket</w:t>
            </w:r>
          </w:p>
          <w:p w14:paraId="1018854E" w14:textId="77777777" w:rsidR="0023470E" w:rsidRPr="00CB6FC3" w:rsidRDefault="0023470E" w:rsidP="000703C2">
            <w:pPr>
              <w:pStyle w:val="Bullet1"/>
            </w:pPr>
            <w:r>
              <w:t>Hairdresser</w:t>
            </w:r>
          </w:p>
        </w:tc>
      </w:tr>
      <w:tr w:rsidR="0023470E" w:rsidRPr="002764E2" w14:paraId="2B02CC5D" w14:textId="77777777">
        <w:trPr>
          <w:cantSplit/>
        </w:trPr>
        <w:tc>
          <w:tcPr>
            <w:tcW w:w="3227" w:type="dxa"/>
            <w:vAlign w:val="center"/>
          </w:tcPr>
          <w:p w14:paraId="0C30C9F6" w14:textId="77777777" w:rsidR="0023470E" w:rsidRDefault="0023470E">
            <w:pPr>
              <w:pStyle w:val="Tabletext2"/>
              <w:widowControl w:val="0"/>
              <w:rPr>
                <w:bCs/>
                <w:iCs/>
                <w:szCs w:val="18"/>
              </w:rPr>
            </w:pPr>
            <w:r>
              <w:rPr>
                <w:bCs/>
                <w:iCs/>
                <w:szCs w:val="18"/>
              </w:rPr>
              <w:t>Community services</w:t>
            </w:r>
          </w:p>
        </w:tc>
        <w:tc>
          <w:tcPr>
            <w:tcW w:w="6379" w:type="dxa"/>
            <w:vAlign w:val="center"/>
          </w:tcPr>
          <w:p w14:paraId="46C08881" w14:textId="77777777" w:rsidR="0023470E" w:rsidRDefault="0023470E" w:rsidP="00DD4C79">
            <w:pPr>
              <w:pStyle w:val="Bullet1"/>
            </w:pPr>
            <w:r>
              <w:t>Emergency services facility</w:t>
            </w:r>
          </w:p>
          <w:p w14:paraId="6341A829" w14:textId="77777777" w:rsidR="0023470E" w:rsidRDefault="0023470E" w:rsidP="00DD4C79">
            <w:pPr>
              <w:pStyle w:val="Bullet1"/>
            </w:pPr>
            <w:r>
              <w:t>Hospital</w:t>
            </w:r>
          </w:p>
          <w:p w14:paraId="68DD0AED" w14:textId="77777777" w:rsidR="0023470E" w:rsidRDefault="0023470E" w:rsidP="00DD4C79">
            <w:pPr>
              <w:pStyle w:val="Bullet1"/>
            </w:pPr>
            <w:r>
              <w:t>Veterinary centre</w:t>
            </w:r>
          </w:p>
          <w:p w14:paraId="02F924BB" w14:textId="77777777" w:rsidR="0023470E" w:rsidRPr="00CB6FC3" w:rsidRDefault="0023470E" w:rsidP="00DD4C79">
            <w:pPr>
              <w:pStyle w:val="Bullet1"/>
            </w:pPr>
            <w:r>
              <w:t>Service station</w:t>
            </w:r>
          </w:p>
        </w:tc>
      </w:tr>
    </w:tbl>
    <w:p w14:paraId="2566C8A2" w14:textId="77777777" w:rsidR="0023470E" w:rsidRDefault="0023470E" w:rsidP="00AA1A49">
      <w:pPr>
        <w:pStyle w:val="Heading3"/>
      </w:pPr>
      <w:r>
        <w:t>Industrial development</w:t>
      </w:r>
    </w:p>
    <w:p w14:paraId="732BA5D9" w14:textId="77777777" w:rsidR="0023470E" w:rsidRPr="00EC5114" w:rsidRDefault="0023470E" w:rsidP="00AA1A49">
      <w:r>
        <w:t>The industrial development class of actions covers actions and activities associated with</w:t>
      </w:r>
      <w:r w:rsidRPr="004F1EC8">
        <w:t xml:space="preserve"> the construction and operation of </w:t>
      </w:r>
      <w:r w:rsidRPr="00EC5114">
        <w:t>facilities for industrial use. It includes the construction, operation, maintenance, and decommissioning of</w:t>
      </w:r>
      <w:r>
        <w:t>:</w:t>
      </w:r>
    </w:p>
    <w:p w14:paraId="6C865C1B" w14:textId="77777777" w:rsidR="0023470E" w:rsidRPr="00EC5114" w:rsidRDefault="0023470E" w:rsidP="00EC5114">
      <w:pPr>
        <w:pStyle w:val="Bullet1"/>
      </w:pPr>
      <w:r>
        <w:t>I</w:t>
      </w:r>
      <w:r w:rsidRPr="00EC5114">
        <w:t>ndustry</w:t>
      </w:r>
    </w:p>
    <w:p w14:paraId="798875C3" w14:textId="77777777" w:rsidR="0023470E" w:rsidRDefault="0023470E" w:rsidP="00EC5114">
      <w:pPr>
        <w:pStyle w:val="Bullet1"/>
      </w:pPr>
      <w:r w:rsidRPr="00EC5114">
        <w:t>Warehouses</w:t>
      </w:r>
    </w:p>
    <w:p w14:paraId="031AA0B8" w14:textId="77777777" w:rsidR="0023470E" w:rsidRPr="00EC5114" w:rsidRDefault="0023470E" w:rsidP="00EC5114">
      <w:pPr>
        <w:pStyle w:val="Bullet1"/>
      </w:pPr>
      <w:r>
        <w:t>Energy generation</w:t>
      </w:r>
    </w:p>
    <w:p w14:paraId="2F947575" w14:textId="0D4D1CC0" w:rsidR="0023470E" w:rsidRDefault="0023470E" w:rsidP="00AA1A49">
      <w:r w:rsidRPr="00EC5114">
        <w:rPr>
          <w:color w:val="2B579A"/>
          <w:shd w:val="clear" w:color="auto" w:fill="E6E6E6"/>
        </w:rPr>
        <w:fldChar w:fldCharType="begin"/>
      </w:r>
      <w:r w:rsidRPr="00EC5114">
        <w:instrText xml:space="preserve"> REF _Ref101438959 \h </w:instrText>
      </w:r>
      <w:r>
        <w:instrText xml:space="preserve"> \* MERGEFORMAT </w:instrText>
      </w:r>
      <w:r w:rsidRPr="00EC5114">
        <w:rPr>
          <w:color w:val="2B579A"/>
          <w:shd w:val="clear" w:color="auto" w:fill="E6E6E6"/>
        </w:rPr>
      </w:r>
      <w:r w:rsidRPr="00EC5114">
        <w:rPr>
          <w:color w:val="2B579A"/>
          <w:shd w:val="clear" w:color="auto" w:fill="E6E6E6"/>
        </w:rPr>
        <w:fldChar w:fldCharType="separate"/>
      </w:r>
      <w:r w:rsidR="00140CE9">
        <w:t xml:space="preserve">Table </w:t>
      </w:r>
      <w:r w:rsidR="00140CE9">
        <w:rPr>
          <w:noProof/>
        </w:rPr>
        <w:t>4</w:t>
      </w:r>
      <w:r w:rsidR="00140CE9">
        <w:rPr>
          <w:noProof/>
        </w:rPr>
        <w:noBreakHyphen/>
        <w:t>3</w:t>
      </w:r>
      <w:r w:rsidRPr="00EC5114">
        <w:rPr>
          <w:color w:val="2B579A"/>
          <w:shd w:val="clear" w:color="auto" w:fill="E6E6E6"/>
        </w:rPr>
        <w:fldChar w:fldCharType="end"/>
      </w:r>
      <w:r w:rsidRPr="00EC5114">
        <w:t xml:space="preserve"> </w:t>
      </w:r>
      <w:r>
        <w:t xml:space="preserve">sets out the development types and example impact activities that are covered by this class of actions. The impact activities are as defined in the VPP, unless subject to specific </w:t>
      </w:r>
      <w:r w:rsidRPr="00591828">
        <w:t>exclusion</w:t>
      </w:r>
      <w:r>
        <w:t>s</w:t>
      </w:r>
      <w:r w:rsidRPr="00591828">
        <w:t xml:space="preserve"> </w:t>
      </w:r>
      <w:r>
        <w:t xml:space="preserve">(see Section </w:t>
      </w:r>
      <w:r>
        <w:rPr>
          <w:color w:val="2B579A"/>
          <w:shd w:val="clear" w:color="auto" w:fill="E6E6E6"/>
        </w:rPr>
        <w:fldChar w:fldCharType="begin"/>
      </w:r>
      <w:r>
        <w:instrText xml:space="preserve"> REF _Ref116575158 \r \h </w:instrText>
      </w:r>
      <w:r>
        <w:rPr>
          <w:color w:val="2B579A"/>
          <w:shd w:val="clear" w:color="auto" w:fill="E6E6E6"/>
        </w:rPr>
      </w:r>
      <w:r>
        <w:rPr>
          <w:color w:val="2B579A"/>
          <w:shd w:val="clear" w:color="auto" w:fill="E6E6E6"/>
        </w:rPr>
        <w:fldChar w:fldCharType="separate"/>
      </w:r>
      <w:r w:rsidR="00140CE9">
        <w:t>4.3.6</w:t>
      </w:r>
      <w:r>
        <w:rPr>
          <w:color w:val="2B579A"/>
          <w:shd w:val="clear" w:color="auto" w:fill="E6E6E6"/>
        </w:rPr>
        <w:fldChar w:fldCharType="end"/>
      </w:r>
      <w:r>
        <w:t>).</w:t>
      </w:r>
    </w:p>
    <w:p w14:paraId="6D6ACF56" w14:textId="77777777" w:rsidR="0023470E" w:rsidRDefault="0023470E" w:rsidP="00AA1A49">
      <w:r>
        <w:t xml:space="preserve">All activities under the industrial development class of actions can only occur within the land subject to development. </w:t>
      </w:r>
    </w:p>
    <w:p w14:paraId="35A1122D" w14:textId="6FB2DD93" w:rsidR="0023470E" w:rsidRDefault="0023470E" w:rsidP="00AA1A49">
      <w:pPr>
        <w:pStyle w:val="Caption"/>
        <w:keepNext/>
        <w:keepLines/>
      </w:pPr>
      <w:bookmarkStart w:id="98" w:name="_Ref101438959"/>
      <w:bookmarkStart w:id="99" w:name="_Toc212544073"/>
      <w:r>
        <w:lastRenderedPageBreak/>
        <w:t xml:space="preserve">Table </w:t>
      </w:r>
      <w:r w:rsidR="00B57ED0">
        <w:fldChar w:fldCharType="begin"/>
      </w:r>
      <w:r w:rsidR="00B57ED0">
        <w:instrText xml:space="preserve"> STYLEREF 1 \s </w:instrText>
      </w:r>
      <w:r w:rsidR="00B57ED0">
        <w:fldChar w:fldCharType="separate"/>
      </w:r>
      <w:r w:rsidR="00140CE9">
        <w:rPr>
          <w:noProof/>
        </w:rPr>
        <w:t>4</w:t>
      </w:r>
      <w:r w:rsidR="00B57ED0">
        <w:fldChar w:fldCharType="end"/>
      </w:r>
      <w:r w:rsidR="00B57ED0">
        <w:noBreakHyphen/>
      </w:r>
      <w:r w:rsidR="00B57ED0">
        <w:fldChar w:fldCharType="begin"/>
      </w:r>
      <w:r w:rsidR="00B57ED0">
        <w:instrText xml:space="preserve"> SEQ Table \* ARABIC \s 1 </w:instrText>
      </w:r>
      <w:r w:rsidR="00B57ED0">
        <w:fldChar w:fldCharType="separate"/>
      </w:r>
      <w:r w:rsidR="00140CE9">
        <w:rPr>
          <w:noProof/>
        </w:rPr>
        <w:t>3</w:t>
      </w:r>
      <w:r w:rsidR="00B57ED0">
        <w:fldChar w:fldCharType="end"/>
      </w:r>
      <w:bookmarkEnd w:id="98"/>
      <w:r>
        <w:t xml:space="preserve">: Development types and example impact activities </w:t>
      </w:r>
      <w:r>
        <w:rPr>
          <w:bCs w:val="0"/>
          <w:szCs w:val="16"/>
        </w:rPr>
        <w:t>included in industrial development c</w:t>
      </w:r>
      <w:r w:rsidRPr="00FF7F16">
        <w:rPr>
          <w:bCs w:val="0"/>
          <w:szCs w:val="16"/>
        </w:rPr>
        <w:t xml:space="preserve">lass of </w:t>
      </w:r>
      <w:r>
        <w:rPr>
          <w:bCs w:val="0"/>
          <w:szCs w:val="16"/>
        </w:rPr>
        <w:t>a</w:t>
      </w:r>
      <w:r w:rsidRPr="00FF7F16">
        <w:rPr>
          <w:bCs w:val="0"/>
          <w:szCs w:val="16"/>
        </w:rPr>
        <w:t>ction</w:t>
      </w:r>
      <w:r>
        <w:rPr>
          <w:bCs w:val="0"/>
          <w:szCs w:val="16"/>
        </w:rPr>
        <w:t>s</w:t>
      </w:r>
      <w:bookmarkEnd w:id="99"/>
    </w:p>
    <w:tbl>
      <w:tblPr>
        <w:tblStyle w:val="TableGrid"/>
        <w:tblW w:w="0" w:type="auto"/>
        <w:tblLook w:val="04A0" w:firstRow="1" w:lastRow="0" w:firstColumn="1" w:lastColumn="0" w:noHBand="0" w:noVBand="1"/>
      </w:tblPr>
      <w:tblGrid>
        <w:gridCol w:w="3227"/>
        <w:gridCol w:w="6379"/>
      </w:tblGrid>
      <w:tr w:rsidR="0023470E" w:rsidRPr="002764E2" w14:paraId="3460B434" w14:textId="77777777">
        <w:trPr>
          <w:cantSplit/>
          <w:tblHeader/>
        </w:trPr>
        <w:tc>
          <w:tcPr>
            <w:tcW w:w="3227" w:type="dxa"/>
            <w:shd w:val="clear" w:color="auto" w:fill="D9D9D9" w:themeFill="background1" w:themeFillShade="D9"/>
            <w:vAlign w:val="center"/>
          </w:tcPr>
          <w:p w14:paraId="7F430C9B" w14:textId="77777777" w:rsidR="0023470E" w:rsidRPr="00325DDD" w:rsidRDefault="0023470E">
            <w:pPr>
              <w:pStyle w:val="Tabletext2"/>
              <w:keepNext/>
              <w:keepLines/>
              <w:widowControl w:val="0"/>
              <w:rPr>
                <w:b/>
                <w:szCs w:val="18"/>
              </w:rPr>
            </w:pPr>
            <w:r>
              <w:rPr>
                <w:b/>
                <w:szCs w:val="18"/>
              </w:rPr>
              <w:t>Development type</w:t>
            </w:r>
          </w:p>
        </w:tc>
        <w:tc>
          <w:tcPr>
            <w:tcW w:w="6379" w:type="dxa"/>
            <w:shd w:val="clear" w:color="auto" w:fill="D9D9D9" w:themeFill="background1" w:themeFillShade="D9"/>
            <w:vAlign w:val="center"/>
          </w:tcPr>
          <w:p w14:paraId="4A47825B" w14:textId="77777777" w:rsidR="0023470E" w:rsidRPr="00CB6FC3" w:rsidRDefault="0023470E">
            <w:pPr>
              <w:pStyle w:val="Tabletext2"/>
              <w:keepNext/>
              <w:keepLines/>
              <w:widowControl w:val="0"/>
              <w:rPr>
                <w:b/>
                <w:szCs w:val="18"/>
              </w:rPr>
            </w:pPr>
            <w:r w:rsidRPr="00CB6FC3">
              <w:rPr>
                <w:b/>
                <w:szCs w:val="18"/>
              </w:rPr>
              <w:t xml:space="preserve">Examples of specific </w:t>
            </w:r>
            <w:r>
              <w:rPr>
                <w:b/>
                <w:szCs w:val="18"/>
              </w:rPr>
              <w:t>impact activities</w:t>
            </w:r>
          </w:p>
        </w:tc>
      </w:tr>
      <w:tr w:rsidR="0023470E" w:rsidRPr="002764E2" w14:paraId="447BCD42" w14:textId="77777777">
        <w:trPr>
          <w:cantSplit/>
        </w:trPr>
        <w:tc>
          <w:tcPr>
            <w:tcW w:w="3227" w:type="dxa"/>
            <w:vAlign w:val="center"/>
          </w:tcPr>
          <w:p w14:paraId="7CEDEBE1" w14:textId="77777777" w:rsidR="0023470E" w:rsidRPr="001305A8" w:rsidRDefault="0023470E">
            <w:pPr>
              <w:pStyle w:val="Tabletext2"/>
              <w:widowControl w:val="0"/>
              <w:rPr>
                <w:bCs/>
                <w:iCs/>
              </w:rPr>
            </w:pPr>
            <w:r>
              <w:rPr>
                <w:bCs/>
                <w:iCs/>
                <w:szCs w:val="18"/>
              </w:rPr>
              <w:t>Industry</w:t>
            </w:r>
          </w:p>
        </w:tc>
        <w:tc>
          <w:tcPr>
            <w:tcW w:w="6379" w:type="dxa"/>
            <w:vAlign w:val="center"/>
          </w:tcPr>
          <w:p w14:paraId="4E7F1165" w14:textId="77777777" w:rsidR="0023470E" w:rsidRDefault="0023470E">
            <w:pPr>
              <w:pStyle w:val="Bullet1"/>
            </w:pPr>
            <w:r>
              <w:t>Materials recycling</w:t>
            </w:r>
          </w:p>
          <w:p w14:paraId="7BCB36DD" w14:textId="77777777" w:rsidR="0023470E" w:rsidRDefault="0023470E">
            <w:pPr>
              <w:pStyle w:val="Bullet1"/>
            </w:pPr>
            <w:r>
              <w:t>Refuse disposal</w:t>
            </w:r>
          </w:p>
          <w:p w14:paraId="3E04C10F" w14:textId="77777777" w:rsidR="0023470E" w:rsidRDefault="0023470E">
            <w:pPr>
              <w:pStyle w:val="Bullet1"/>
            </w:pPr>
            <w:r>
              <w:t>Research centre</w:t>
            </w:r>
          </w:p>
          <w:p w14:paraId="576F3131" w14:textId="77777777" w:rsidR="0023470E" w:rsidRDefault="0023470E">
            <w:pPr>
              <w:pStyle w:val="Bullet1"/>
            </w:pPr>
            <w:r>
              <w:t>Car wash</w:t>
            </w:r>
          </w:p>
          <w:p w14:paraId="5FBF0F59" w14:textId="77777777" w:rsidR="0023470E" w:rsidRDefault="0023470E">
            <w:pPr>
              <w:pStyle w:val="Bullet1"/>
            </w:pPr>
            <w:r>
              <w:t>Dry cleaner</w:t>
            </w:r>
          </w:p>
          <w:p w14:paraId="3FBCAE69" w14:textId="77777777" w:rsidR="0023470E" w:rsidRPr="00CB6FC3" w:rsidRDefault="0023470E">
            <w:pPr>
              <w:pStyle w:val="Bullet1"/>
            </w:pPr>
            <w:r>
              <w:t xml:space="preserve">Transfer station </w:t>
            </w:r>
          </w:p>
        </w:tc>
      </w:tr>
      <w:tr w:rsidR="0023470E" w:rsidRPr="002764E2" w14:paraId="5639E05F" w14:textId="77777777">
        <w:trPr>
          <w:cantSplit/>
        </w:trPr>
        <w:tc>
          <w:tcPr>
            <w:tcW w:w="3227" w:type="dxa"/>
            <w:vAlign w:val="center"/>
          </w:tcPr>
          <w:p w14:paraId="5C7E3205" w14:textId="77777777" w:rsidR="0023470E" w:rsidRDefault="0023470E">
            <w:pPr>
              <w:pStyle w:val="Tabletext2"/>
              <w:widowControl w:val="0"/>
              <w:rPr>
                <w:bCs/>
                <w:iCs/>
                <w:szCs w:val="18"/>
              </w:rPr>
            </w:pPr>
            <w:r>
              <w:rPr>
                <w:bCs/>
                <w:iCs/>
                <w:szCs w:val="18"/>
              </w:rPr>
              <w:t>Warehouses</w:t>
            </w:r>
          </w:p>
        </w:tc>
        <w:tc>
          <w:tcPr>
            <w:tcW w:w="6379" w:type="dxa"/>
            <w:vAlign w:val="center"/>
          </w:tcPr>
          <w:p w14:paraId="7051C9DF" w14:textId="77777777" w:rsidR="0023470E" w:rsidRDefault="0023470E">
            <w:pPr>
              <w:pStyle w:val="Bullet1"/>
            </w:pPr>
            <w:r>
              <w:t>Fuel depot</w:t>
            </w:r>
          </w:p>
          <w:p w14:paraId="0CBA6AF9" w14:textId="77777777" w:rsidR="0023470E" w:rsidRDefault="0023470E">
            <w:pPr>
              <w:pStyle w:val="Bullet1"/>
            </w:pPr>
            <w:r>
              <w:t>Mail centre</w:t>
            </w:r>
          </w:p>
          <w:p w14:paraId="66A688C7" w14:textId="77777777" w:rsidR="0023470E" w:rsidRDefault="0023470E">
            <w:pPr>
              <w:pStyle w:val="Bullet1"/>
            </w:pPr>
            <w:r>
              <w:t>Boat and caravan storage</w:t>
            </w:r>
          </w:p>
          <w:p w14:paraId="1DDA2E96" w14:textId="77777777" w:rsidR="0023470E" w:rsidRDefault="0023470E" w:rsidP="000C3DE5">
            <w:pPr>
              <w:pStyle w:val="Bullet1"/>
            </w:pPr>
            <w:r>
              <w:t>Vehicle store</w:t>
            </w:r>
          </w:p>
        </w:tc>
      </w:tr>
      <w:tr w:rsidR="0023470E" w:rsidRPr="002764E2" w14:paraId="268165B7" w14:textId="77777777">
        <w:trPr>
          <w:cantSplit/>
        </w:trPr>
        <w:tc>
          <w:tcPr>
            <w:tcW w:w="3227" w:type="dxa"/>
            <w:vAlign w:val="center"/>
          </w:tcPr>
          <w:p w14:paraId="056178FA" w14:textId="77777777" w:rsidR="0023470E" w:rsidRDefault="0023470E">
            <w:pPr>
              <w:pStyle w:val="Tabletext2"/>
              <w:widowControl w:val="0"/>
              <w:rPr>
                <w:bCs/>
                <w:iCs/>
                <w:szCs w:val="18"/>
              </w:rPr>
            </w:pPr>
            <w:r>
              <w:rPr>
                <w:bCs/>
                <w:iCs/>
                <w:szCs w:val="18"/>
              </w:rPr>
              <w:t>Energy generation</w:t>
            </w:r>
          </w:p>
        </w:tc>
        <w:tc>
          <w:tcPr>
            <w:tcW w:w="6379" w:type="dxa"/>
            <w:vAlign w:val="center"/>
          </w:tcPr>
          <w:p w14:paraId="076AC7D8" w14:textId="77777777" w:rsidR="0023470E" w:rsidRDefault="0023470E">
            <w:pPr>
              <w:pStyle w:val="Bullet1"/>
            </w:pPr>
            <w:r>
              <w:t>Solar farm facility</w:t>
            </w:r>
          </w:p>
        </w:tc>
      </w:tr>
    </w:tbl>
    <w:p w14:paraId="4D27D274" w14:textId="77777777" w:rsidR="0023470E" w:rsidRDefault="0023470E" w:rsidP="00736581">
      <w:pPr>
        <w:pStyle w:val="Heading3"/>
      </w:pPr>
      <w:r>
        <w:t>Rural development</w:t>
      </w:r>
    </w:p>
    <w:p w14:paraId="6B18FC70" w14:textId="1F101CC5" w:rsidR="0023470E" w:rsidRDefault="0023470E" w:rsidP="00326225">
      <w:r>
        <w:t>The rural development class of actions covers actions and activities associated with</w:t>
      </w:r>
      <w:r w:rsidRPr="004F1EC8">
        <w:t xml:space="preserve"> the </w:t>
      </w:r>
      <w:r>
        <w:t>use of rural land for agriculture and associated activities</w:t>
      </w:r>
      <w:r w:rsidR="00CA7C3B">
        <w:t xml:space="preserve">. </w:t>
      </w:r>
      <w:r w:rsidR="00AC5EE3">
        <w:fldChar w:fldCharType="begin"/>
      </w:r>
      <w:r w:rsidR="00AC5EE3">
        <w:instrText xml:space="preserve"> REF _Ref212479051 \h </w:instrText>
      </w:r>
      <w:r w:rsidR="00AC5EE3">
        <w:fldChar w:fldCharType="separate"/>
      </w:r>
      <w:r w:rsidR="00140CE9">
        <w:t xml:space="preserve">Table </w:t>
      </w:r>
      <w:r w:rsidR="00140CE9">
        <w:rPr>
          <w:noProof/>
        </w:rPr>
        <w:t>4</w:t>
      </w:r>
      <w:r w:rsidR="00140CE9">
        <w:noBreakHyphen/>
      </w:r>
      <w:r w:rsidR="00140CE9">
        <w:rPr>
          <w:noProof/>
        </w:rPr>
        <w:t>4</w:t>
      </w:r>
      <w:r w:rsidR="00AC5EE3">
        <w:fldChar w:fldCharType="end"/>
      </w:r>
      <w:r w:rsidR="00AC5EE3">
        <w:t xml:space="preserve"> </w:t>
      </w:r>
      <w:r>
        <w:t>sets out the development types and example impact activities that are covered by this class of actions.</w:t>
      </w:r>
      <w:r w:rsidRPr="00C2250C">
        <w:t xml:space="preserve"> </w:t>
      </w:r>
      <w:r>
        <w:t xml:space="preserve">The impact activities are as defined in the VPP, unless subject to exclusion (see Section </w:t>
      </w:r>
      <w:r>
        <w:rPr>
          <w:color w:val="2B579A"/>
          <w:shd w:val="clear" w:color="auto" w:fill="E6E6E6"/>
        </w:rPr>
        <w:fldChar w:fldCharType="begin"/>
      </w:r>
      <w:r>
        <w:instrText xml:space="preserve"> REF _Ref116575158 \r \h </w:instrText>
      </w:r>
      <w:r>
        <w:rPr>
          <w:color w:val="2B579A"/>
          <w:shd w:val="clear" w:color="auto" w:fill="E6E6E6"/>
        </w:rPr>
      </w:r>
      <w:r>
        <w:rPr>
          <w:color w:val="2B579A"/>
          <w:shd w:val="clear" w:color="auto" w:fill="E6E6E6"/>
        </w:rPr>
        <w:fldChar w:fldCharType="separate"/>
      </w:r>
      <w:r w:rsidR="00140CE9">
        <w:t>4.3.6</w:t>
      </w:r>
      <w:r>
        <w:rPr>
          <w:color w:val="2B579A"/>
          <w:shd w:val="clear" w:color="auto" w:fill="E6E6E6"/>
        </w:rPr>
        <w:fldChar w:fldCharType="end"/>
      </w:r>
      <w:r>
        <w:t>).</w:t>
      </w:r>
    </w:p>
    <w:p w14:paraId="38994D19" w14:textId="77777777" w:rsidR="0023470E" w:rsidRDefault="0023470E" w:rsidP="00BD702F">
      <w:bookmarkStart w:id="100" w:name="_Ref101454226"/>
      <w:r w:rsidRPr="00AC5EE3">
        <w:t>All activities under the rural development class of actions can only occur within the land subject to development.</w:t>
      </w:r>
    </w:p>
    <w:p w14:paraId="6C2F8E06" w14:textId="553831C1" w:rsidR="0023470E" w:rsidRDefault="0023470E" w:rsidP="00736581">
      <w:pPr>
        <w:pStyle w:val="Caption"/>
        <w:keepNext/>
        <w:keepLines/>
      </w:pPr>
      <w:bookmarkStart w:id="101" w:name="_Ref212479051"/>
      <w:bookmarkStart w:id="102" w:name="_Toc212544074"/>
      <w:r>
        <w:t xml:space="preserve">Table </w:t>
      </w:r>
      <w:r w:rsidR="00B57ED0">
        <w:fldChar w:fldCharType="begin"/>
      </w:r>
      <w:r w:rsidR="00B57ED0">
        <w:instrText xml:space="preserve"> STYLEREF 1 \s </w:instrText>
      </w:r>
      <w:r w:rsidR="00B57ED0">
        <w:fldChar w:fldCharType="separate"/>
      </w:r>
      <w:r w:rsidR="00140CE9">
        <w:rPr>
          <w:noProof/>
        </w:rPr>
        <w:t>4</w:t>
      </w:r>
      <w:r w:rsidR="00B57ED0">
        <w:fldChar w:fldCharType="end"/>
      </w:r>
      <w:r w:rsidR="00B57ED0">
        <w:noBreakHyphen/>
      </w:r>
      <w:r w:rsidR="00B57ED0">
        <w:fldChar w:fldCharType="begin"/>
      </w:r>
      <w:r w:rsidR="00B57ED0">
        <w:instrText xml:space="preserve"> SEQ Table \* ARABIC \s 1 </w:instrText>
      </w:r>
      <w:r w:rsidR="00B57ED0">
        <w:fldChar w:fldCharType="separate"/>
      </w:r>
      <w:r w:rsidR="00140CE9">
        <w:rPr>
          <w:noProof/>
        </w:rPr>
        <w:t>4</w:t>
      </w:r>
      <w:r w:rsidR="00B57ED0">
        <w:fldChar w:fldCharType="end"/>
      </w:r>
      <w:bookmarkEnd w:id="100"/>
      <w:bookmarkEnd w:id="101"/>
      <w:r>
        <w:t xml:space="preserve">: Development types and example impact activities </w:t>
      </w:r>
      <w:r>
        <w:rPr>
          <w:bCs w:val="0"/>
          <w:szCs w:val="16"/>
        </w:rPr>
        <w:t>included in rural development c</w:t>
      </w:r>
      <w:r w:rsidRPr="00FF7F16">
        <w:rPr>
          <w:bCs w:val="0"/>
          <w:szCs w:val="16"/>
        </w:rPr>
        <w:t xml:space="preserve">lass of </w:t>
      </w:r>
      <w:r>
        <w:rPr>
          <w:bCs w:val="0"/>
          <w:szCs w:val="16"/>
        </w:rPr>
        <w:t>a</w:t>
      </w:r>
      <w:r w:rsidRPr="00FF7F16">
        <w:rPr>
          <w:bCs w:val="0"/>
          <w:szCs w:val="16"/>
        </w:rPr>
        <w:t>ction</w:t>
      </w:r>
      <w:r>
        <w:rPr>
          <w:bCs w:val="0"/>
          <w:szCs w:val="16"/>
        </w:rPr>
        <w:t>s</w:t>
      </w:r>
      <w:bookmarkEnd w:id="102"/>
    </w:p>
    <w:tbl>
      <w:tblPr>
        <w:tblStyle w:val="TableGrid"/>
        <w:tblW w:w="0" w:type="auto"/>
        <w:tblLook w:val="04A0" w:firstRow="1" w:lastRow="0" w:firstColumn="1" w:lastColumn="0" w:noHBand="0" w:noVBand="1"/>
      </w:tblPr>
      <w:tblGrid>
        <w:gridCol w:w="3227"/>
        <w:gridCol w:w="6379"/>
      </w:tblGrid>
      <w:tr w:rsidR="0023470E" w:rsidRPr="002764E2" w14:paraId="4724EA7B" w14:textId="77777777">
        <w:trPr>
          <w:cantSplit/>
          <w:tblHeader/>
        </w:trPr>
        <w:tc>
          <w:tcPr>
            <w:tcW w:w="3227" w:type="dxa"/>
            <w:shd w:val="clear" w:color="auto" w:fill="D9D9D9" w:themeFill="background1" w:themeFillShade="D9"/>
            <w:vAlign w:val="center"/>
          </w:tcPr>
          <w:p w14:paraId="77686321" w14:textId="77777777" w:rsidR="0023470E" w:rsidRPr="00325DDD" w:rsidRDefault="0023470E">
            <w:pPr>
              <w:pStyle w:val="Tabletext2"/>
              <w:keepNext/>
              <w:keepLines/>
              <w:widowControl w:val="0"/>
              <w:rPr>
                <w:b/>
                <w:szCs w:val="18"/>
              </w:rPr>
            </w:pPr>
            <w:r>
              <w:rPr>
                <w:b/>
                <w:szCs w:val="18"/>
              </w:rPr>
              <w:t>Development type</w:t>
            </w:r>
          </w:p>
        </w:tc>
        <w:tc>
          <w:tcPr>
            <w:tcW w:w="6379" w:type="dxa"/>
            <w:shd w:val="clear" w:color="auto" w:fill="D9D9D9" w:themeFill="background1" w:themeFillShade="D9"/>
            <w:vAlign w:val="center"/>
          </w:tcPr>
          <w:p w14:paraId="7AAFD901" w14:textId="77777777" w:rsidR="0023470E" w:rsidRPr="00CB6FC3" w:rsidRDefault="0023470E">
            <w:pPr>
              <w:pStyle w:val="Tabletext2"/>
              <w:keepNext/>
              <w:keepLines/>
              <w:widowControl w:val="0"/>
              <w:rPr>
                <w:b/>
                <w:szCs w:val="18"/>
              </w:rPr>
            </w:pPr>
            <w:r w:rsidRPr="00CB6FC3">
              <w:rPr>
                <w:b/>
                <w:szCs w:val="18"/>
              </w:rPr>
              <w:t xml:space="preserve">Examples of specific </w:t>
            </w:r>
            <w:r>
              <w:rPr>
                <w:b/>
                <w:szCs w:val="18"/>
              </w:rPr>
              <w:t>impact activities</w:t>
            </w:r>
          </w:p>
        </w:tc>
      </w:tr>
      <w:tr w:rsidR="0023470E" w:rsidRPr="002764E2" w14:paraId="444A8C31" w14:textId="77777777">
        <w:trPr>
          <w:cantSplit/>
        </w:trPr>
        <w:tc>
          <w:tcPr>
            <w:tcW w:w="3227" w:type="dxa"/>
            <w:vAlign w:val="center"/>
          </w:tcPr>
          <w:p w14:paraId="6E4458E8" w14:textId="77777777" w:rsidR="0023470E" w:rsidRPr="001305A8" w:rsidRDefault="0023470E">
            <w:pPr>
              <w:pStyle w:val="Tabletext2"/>
              <w:widowControl w:val="0"/>
              <w:rPr>
                <w:bCs/>
                <w:iCs/>
              </w:rPr>
            </w:pPr>
            <w:r>
              <w:rPr>
                <w:bCs/>
                <w:iCs/>
                <w:szCs w:val="18"/>
              </w:rPr>
              <w:t>Agriculture</w:t>
            </w:r>
          </w:p>
        </w:tc>
        <w:tc>
          <w:tcPr>
            <w:tcW w:w="6379" w:type="dxa"/>
            <w:vAlign w:val="center"/>
          </w:tcPr>
          <w:p w14:paraId="4F13AF85" w14:textId="77777777" w:rsidR="0023470E" w:rsidRDefault="0023470E">
            <w:pPr>
              <w:pStyle w:val="Bullet1"/>
            </w:pPr>
            <w:r>
              <w:t>Grazing animal production</w:t>
            </w:r>
          </w:p>
          <w:p w14:paraId="4141693E" w14:textId="77777777" w:rsidR="0023470E" w:rsidRDefault="0023470E">
            <w:pPr>
              <w:pStyle w:val="Bullet1"/>
            </w:pPr>
            <w:r>
              <w:t>Animal training</w:t>
            </w:r>
          </w:p>
          <w:p w14:paraId="056F46E5" w14:textId="77777777" w:rsidR="0023470E" w:rsidRDefault="0023470E">
            <w:pPr>
              <w:pStyle w:val="Bullet1"/>
            </w:pPr>
            <w:r>
              <w:t>Domestic animal husbandry</w:t>
            </w:r>
          </w:p>
          <w:p w14:paraId="18FF6ABA" w14:textId="77777777" w:rsidR="0023470E" w:rsidRDefault="0023470E">
            <w:pPr>
              <w:pStyle w:val="Bullet1"/>
            </w:pPr>
            <w:r>
              <w:t>Horticulture</w:t>
            </w:r>
          </w:p>
          <w:p w14:paraId="19AE2981" w14:textId="77777777" w:rsidR="0023470E" w:rsidRDefault="0023470E">
            <w:pPr>
              <w:pStyle w:val="Bullet1"/>
            </w:pPr>
            <w:r>
              <w:t>Market garden</w:t>
            </w:r>
          </w:p>
          <w:p w14:paraId="497AFBBA" w14:textId="77777777" w:rsidR="0023470E" w:rsidRDefault="0023470E">
            <w:pPr>
              <w:pStyle w:val="Bullet1"/>
            </w:pPr>
            <w:r>
              <w:t>Saleyard</w:t>
            </w:r>
          </w:p>
          <w:p w14:paraId="0E17DB73" w14:textId="77777777" w:rsidR="0023470E" w:rsidRPr="00CB6FC3" w:rsidRDefault="0023470E">
            <w:pPr>
              <w:pStyle w:val="Bullet1"/>
            </w:pPr>
            <w:r>
              <w:t>Winery</w:t>
            </w:r>
          </w:p>
        </w:tc>
      </w:tr>
    </w:tbl>
    <w:p w14:paraId="7AF0FD3A" w14:textId="77777777" w:rsidR="0023470E" w:rsidRPr="00F3025F" w:rsidRDefault="0023470E" w:rsidP="00736581">
      <w:pPr>
        <w:pStyle w:val="Heading3"/>
      </w:pPr>
      <w:bookmarkStart w:id="103" w:name="_Ref115101008"/>
      <w:r w:rsidRPr="00F3025F">
        <w:t>Supporting infrastructure and services</w:t>
      </w:r>
      <w:bookmarkEnd w:id="103"/>
    </w:p>
    <w:p w14:paraId="0A2F9A93" w14:textId="77777777" w:rsidR="0023470E" w:rsidRDefault="0023470E" w:rsidP="00736581">
      <w:r>
        <w:t xml:space="preserve">The supporting infrastructure and services class of actions covers actions and activities </w:t>
      </w:r>
      <w:r w:rsidRPr="00130E8B">
        <w:t xml:space="preserve">that are required to facilitate and support </w:t>
      </w:r>
      <w:r>
        <w:t>all</w:t>
      </w:r>
      <w:r w:rsidRPr="00130E8B">
        <w:t xml:space="preserve"> other types of development. This covers a wide range of </w:t>
      </w:r>
      <w:r>
        <w:t>activities</w:t>
      </w:r>
      <w:r w:rsidRPr="00130E8B">
        <w:t xml:space="preserve"> including</w:t>
      </w:r>
      <w:r>
        <w:t xml:space="preserve"> (but not limited to) those required for the supply of</w:t>
      </w:r>
      <w:r w:rsidRPr="00130E8B">
        <w:t xml:space="preserve"> water, electricity, fuel, transport</w:t>
      </w:r>
      <w:r>
        <w:t xml:space="preserve">, </w:t>
      </w:r>
      <w:r w:rsidRPr="00130E8B">
        <w:t>telecommunications</w:t>
      </w:r>
      <w:r>
        <w:t>, the removal of waste</w:t>
      </w:r>
      <w:r w:rsidRPr="00130E8B">
        <w:t>, as well as safety interventions like</w:t>
      </w:r>
      <w:r>
        <w:t xml:space="preserve"> erosion prevention</w:t>
      </w:r>
      <w:r w:rsidRPr="00130E8B">
        <w:t>.</w:t>
      </w:r>
      <w:r>
        <w:t xml:space="preserve"> It includes the </w:t>
      </w:r>
      <w:r w:rsidRPr="00CA3E79">
        <w:t>construction, operation, maintenance, and decommissioning of</w:t>
      </w:r>
      <w:r>
        <w:t>:</w:t>
      </w:r>
    </w:p>
    <w:p w14:paraId="5F49C0A8" w14:textId="77777777" w:rsidR="0023470E" w:rsidRPr="007103FC" w:rsidRDefault="0023470E" w:rsidP="007103FC">
      <w:pPr>
        <w:pStyle w:val="Bullet1"/>
      </w:pPr>
      <w:r w:rsidRPr="007103FC">
        <w:t>Transport terminals</w:t>
      </w:r>
    </w:p>
    <w:p w14:paraId="2B70E345" w14:textId="77777777" w:rsidR="0023470E" w:rsidRPr="007103FC" w:rsidRDefault="0023470E" w:rsidP="007103FC">
      <w:pPr>
        <w:pStyle w:val="Bullet1"/>
      </w:pPr>
      <w:r w:rsidRPr="007103FC">
        <w:t>Utility installation</w:t>
      </w:r>
    </w:p>
    <w:p w14:paraId="24CB99AC" w14:textId="77777777" w:rsidR="0023470E" w:rsidRPr="007103FC" w:rsidRDefault="0023470E" w:rsidP="007103FC">
      <w:pPr>
        <w:pStyle w:val="Bullet1"/>
      </w:pPr>
      <w:r w:rsidRPr="007103FC">
        <w:t>Supporting infrastructure</w:t>
      </w:r>
    </w:p>
    <w:p w14:paraId="31D31987" w14:textId="0F4B587B" w:rsidR="0023470E" w:rsidRDefault="0023470E" w:rsidP="00736581">
      <w:r>
        <w:rPr>
          <w:color w:val="2B579A"/>
          <w:shd w:val="clear" w:color="auto" w:fill="E6E6E6"/>
        </w:rPr>
        <w:fldChar w:fldCharType="begin"/>
      </w:r>
      <w:r>
        <w:instrText xml:space="preserve"> REF _Ref101454395 \h </w:instrText>
      </w:r>
      <w:r>
        <w:rPr>
          <w:color w:val="2B579A"/>
          <w:shd w:val="clear" w:color="auto" w:fill="E6E6E6"/>
        </w:rPr>
      </w:r>
      <w:r>
        <w:rPr>
          <w:color w:val="2B579A"/>
          <w:shd w:val="clear" w:color="auto" w:fill="E6E6E6"/>
        </w:rPr>
        <w:fldChar w:fldCharType="separate"/>
      </w:r>
      <w:r w:rsidR="00140CE9">
        <w:t xml:space="preserve">Table </w:t>
      </w:r>
      <w:r w:rsidR="00140CE9">
        <w:rPr>
          <w:noProof/>
        </w:rPr>
        <w:t>4</w:t>
      </w:r>
      <w:r w:rsidR="00140CE9">
        <w:noBreakHyphen/>
      </w:r>
      <w:r w:rsidR="00140CE9">
        <w:rPr>
          <w:noProof/>
        </w:rPr>
        <w:t>5</w:t>
      </w:r>
      <w:r>
        <w:rPr>
          <w:color w:val="2B579A"/>
          <w:shd w:val="clear" w:color="auto" w:fill="E6E6E6"/>
        </w:rPr>
        <w:fldChar w:fldCharType="end"/>
      </w:r>
      <w:r>
        <w:t xml:space="preserve"> sets out the development types and example impact activities that are covered by this class of actions. The impact activities are as defined in the VPP, unless subject to specific </w:t>
      </w:r>
      <w:r w:rsidRPr="00591828">
        <w:t>exclusion</w:t>
      </w:r>
      <w:r>
        <w:t>s</w:t>
      </w:r>
      <w:r w:rsidRPr="00591828">
        <w:t xml:space="preserve"> </w:t>
      </w:r>
      <w:r>
        <w:t xml:space="preserve">(see Section </w:t>
      </w:r>
      <w:r>
        <w:rPr>
          <w:color w:val="2B579A"/>
          <w:shd w:val="clear" w:color="auto" w:fill="E6E6E6"/>
        </w:rPr>
        <w:fldChar w:fldCharType="begin"/>
      </w:r>
      <w:r>
        <w:instrText xml:space="preserve"> REF _Ref116575158 \r \h </w:instrText>
      </w:r>
      <w:r>
        <w:rPr>
          <w:color w:val="2B579A"/>
          <w:shd w:val="clear" w:color="auto" w:fill="E6E6E6"/>
        </w:rPr>
      </w:r>
      <w:r>
        <w:rPr>
          <w:color w:val="2B579A"/>
          <w:shd w:val="clear" w:color="auto" w:fill="E6E6E6"/>
        </w:rPr>
        <w:fldChar w:fldCharType="separate"/>
      </w:r>
      <w:r w:rsidR="00140CE9">
        <w:t>4.3.6</w:t>
      </w:r>
      <w:r>
        <w:rPr>
          <w:color w:val="2B579A"/>
          <w:shd w:val="clear" w:color="auto" w:fill="E6E6E6"/>
        </w:rPr>
        <w:fldChar w:fldCharType="end"/>
      </w:r>
      <w:r>
        <w:t>).</w:t>
      </w:r>
    </w:p>
    <w:p w14:paraId="0A8712CF" w14:textId="501AC92E" w:rsidR="0023470E" w:rsidRDefault="0023470E" w:rsidP="002F4B8F">
      <w:pPr>
        <w:pStyle w:val="Caption"/>
        <w:keepNext/>
        <w:keepLines/>
      </w:pPr>
      <w:bookmarkStart w:id="104" w:name="_Ref101454395"/>
      <w:bookmarkStart w:id="105" w:name="_Toc212544075"/>
      <w:r>
        <w:lastRenderedPageBreak/>
        <w:t xml:space="preserve">Table </w:t>
      </w:r>
      <w:r w:rsidR="00B57ED0">
        <w:fldChar w:fldCharType="begin"/>
      </w:r>
      <w:r w:rsidR="00B57ED0">
        <w:instrText xml:space="preserve"> STYLEREF 1 \s </w:instrText>
      </w:r>
      <w:r w:rsidR="00B57ED0">
        <w:fldChar w:fldCharType="separate"/>
      </w:r>
      <w:r w:rsidR="00140CE9">
        <w:rPr>
          <w:noProof/>
        </w:rPr>
        <w:t>4</w:t>
      </w:r>
      <w:r w:rsidR="00B57ED0">
        <w:fldChar w:fldCharType="end"/>
      </w:r>
      <w:r w:rsidR="00B57ED0">
        <w:noBreakHyphen/>
      </w:r>
      <w:r w:rsidR="00B57ED0">
        <w:fldChar w:fldCharType="begin"/>
      </w:r>
      <w:r w:rsidR="00B57ED0">
        <w:instrText xml:space="preserve"> SEQ Table \* ARABIC \s 1 </w:instrText>
      </w:r>
      <w:r w:rsidR="00B57ED0">
        <w:fldChar w:fldCharType="separate"/>
      </w:r>
      <w:r w:rsidR="00140CE9">
        <w:rPr>
          <w:noProof/>
        </w:rPr>
        <w:t>5</w:t>
      </w:r>
      <w:r w:rsidR="00B57ED0">
        <w:fldChar w:fldCharType="end"/>
      </w:r>
      <w:bookmarkEnd w:id="104"/>
      <w:r>
        <w:t xml:space="preserve">: Development types and example impact activities </w:t>
      </w:r>
      <w:r>
        <w:rPr>
          <w:bCs w:val="0"/>
          <w:szCs w:val="16"/>
        </w:rPr>
        <w:t>included in supporting infrastructure and services c</w:t>
      </w:r>
      <w:r w:rsidRPr="00FF7F16">
        <w:rPr>
          <w:bCs w:val="0"/>
          <w:szCs w:val="16"/>
        </w:rPr>
        <w:t xml:space="preserve">lass of </w:t>
      </w:r>
      <w:r>
        <w:rPr>
          <w:bCs w:val="0"/>
          <w:szCs w:val="16"/>
        </w:rPr>
        <w:t>a</w:t>
      </w:r>
      <w:r w:rsidRPr="00FF7F16">
        <w:rPr>
          <w:bCs w:val="0"/>
          <w:szCs w:val="16"/>
        </w:rPr>
        <w:t>ction</w:t>
      </w:r>
      <w:r>
        <w:rPr>
          <w:bCs w:val="0"/>
          <w:szCs w:val="16"/>
        </w:rPr>
        <w:t>s</w:t>
      </w:r>
      <w:bookmarkEnd w:id="105"/>
    </w:p>
    <w:tbl>
      <w:tblPr>
        <w:tblStyle w:val="TableGrid"/>
        <w:tblW w:w="0" w:type="auto"/>
        <w:tblLook w:val="04A0" w:firstRow="1" w:lastRow="0" w:firstColumn="1" w:lastColumn="0" w:noHBand="0" w:noVBand="1"/>
      </w:tblPr>
      <w:tblGrid>
        <w:gridCol w:w="3227"/>
        <w:gridCol w:w="6379"/>
      </w:tblGrid>
      <w:tr w:rsidR="0023470E" w:rsidRPr="002764E2" w14:paraId="48FF1EA3" w14:textId="77777777">
        <w:trPr>
          <w:cantSplit/>
          <w:tblHeader/>
        </w:trPr>
        <w:tc>
          <w:tcPr>
            <w:tcW w:w="3227" w:type="dxa"/>
            <w:shd w:val="clear" w:color="auto" w:fill="D9D9D9" w:themeFill="background1" w:themeFillShade="D9"/>
            <w:vAlign w:val="center"/>
          </w:tcPr>
          <w:p w14:paraId="7AE93C9A" w14:textId="77777777" w:rsidR="0023470E" w:rsidRPr="00325DDD" w:rsidRDefault="0023470E" w:rsidP="002F4B8F">
            <w:pPr>
              <w:pStyle w:val="Tabletext2"/>
              <w:keepNext/>
              <w:keepLines/>
              <w:widowControl w:val="0"/>
              <w:rPr>
                <w:b/>
                <w:szCs w:val="18"/>
              </w:rPr>
            </w:pPr>
            <w:r>
              <w:rPr>
                <w:b/>
                <w:szCs w:val="18"/>
              </w:rPr>
              <w:t>Development type</w:t>
            </w:r>
          </w:p>
        </w:tc>
        <w:tc>
          <w:tcPr>
            <w:tcW w:w="6379" w:type="dxa"/>
            <w:shd w:val="clear" w:color="auto" w:fill="D9D9D9" w:themeFill="background1" w:themeFillShade="D9"/>
            <w:vAlign w:val="center"/>
          </w:tcPr>
          <w:p w14:paraId="60C6E2FE" w14:textId="77777777" w:rsidR="0023470E" w:rsidRPr="00CB6FC3" w:rsidRDefault="0023470E" w:rsidP="002F4B8F">
            <w:pPr>
              <w:pStyle w:val="Tabletext2"/>
              <w:keepNext/>
              <w:keepLines/>
              <w:widowControl w:val="0"/>
              <w:rPr>
                <w:b/>
                <w:szCs w:val="18"/>
              </w:rPr>
            </w:pPr>
            <w:r>
              <w:rPr>
                <w:b/>
                <w:szCs w:val="18"/>
              </w:rPr>
              <w:t>Description or e</w:t>
            </w:r>
            <w:r w:rsidRPr="00CB6FC3">
              <w:rPr>
                <w:b/>
                <w:szCs w:val="18"/>
              </w:rPr>
              <w:t xml:space="preserve">xamples of specific </w:t>
            </w:r>
            <w:r>
              <w:rPr>
                <w:b/>
                <w:szCs w:val="18"/>
              </w:rPr>
              <w:t>impact activities</w:t>
            </w:r>
          </w:p>
        </w:tc>
      </w:tr>
      <w:tr w:rsidR="0023470E" w:rsidRPr="002764E2" w14:paraId="47BB05DE" w14:textId="77777777">
        <w:trPr>
          <w:cantSplit/>
        </w:trPr>
        <w:tc>
          <w:tcPr>
            <w:tcW w:w="3227" w:type="dxa"/>
            <w:vAlign w:val="center"/>
          </w:tcPr>
          <w:p w14:paraId="7E47306C" w14:textId="77777777" w:rsidR="0023470E" w:rsidRPr="001305A8" w:rsidRDefault="0023470E" w:rsidP="002F4B8F">
            <w:pPr>
              <w:pStyle w:val="Tabletext2"/>
              <w:keepNext/>
              <w:widowControl w:val="0"/>
              <w:rPr>
                <w:bCs/>
                <w:iCs/>
              </w:rPr>
            </w:pPr>
            <w:r>
              <w:rPr>
                <w:bCs/>
                <w:iCs/>
                <w:szCs w:val="18"/>
              </w:rPr>
              <w:t>Transport terminals</w:t>
            </w:r>
          </w:p>
        </w:tc>
        <w:tc>
          <w:tcPr>
            <w:tcW w:w="6379" w:type="dxa"/>
            <w:vAlign w:val="center"/>
          </w:tcPr>
          <w:p w14:paraId="0C199DF1" w14:textId="77777777" w:rsidR="0023470E" w:rsidRDefault="0023470E" w:rsidP="002F4B8F">
            <w:pPr>
              <w:pStyle w:val="Bullet1"/>
              <w:keepNext/>
            </w:pPr>
            <w:r>
              <w:t>Bus terminal</w:t>
            </w:r>
          </w:p>
          <w:p w14:paraId="4DCCE005" w14:textId="77777777" w:rsidR="0023470E" w:rsidRPr="00CB6FC3" w:rsidRDefault="0023470E" w:rsidP="002F4B8F">
            <w:pPr>
              <w:pStyle w:val="Bullet1"/>
              <w:keepNext/>
            </w:pPr>
            <w:r>
              <w:t>Railway station</w:t>
            </w:r>
          </w:p>
        </w:tc>
      </w:tr>
      <w:tr w:rsidR="0023470E" w:rsidRPr="002764E2" w14:paraId="5703836D" w14:textId="77777777">
        <w:trPr>
          <w:cantSplit/>
        </w:trPr>
        <w:tc>
          <w:tcPr>
            <w:tcW w:w="3227" w:type="dxa"/>
            <w:vAlign w:val="center"/>
          </w:tcPr>
          <w:p w14:paraId="6CDCFE9F" w14:textId="77777777" w:rsidR="0023470E" w:rsidRDefault="0023470E" w:rsidP="002F4B8F">
            <w:pPr>
              <w:pStyle w:val="Tabletext2"/>
              <w:keepNext/>
              <w:widowControl w:val="0"/>
              <w:rPr>
                <w:bCs/>
                <w:iCs/>
                <w:szCs w:val="18"/>
              </w:rPr>
            </w:pPr>
            <w:r>
              <w:rPr>
                <w:bCs/>
                <w:iCs/>
                <w:szCs w:val="18"/>
              </w:rPr>
              <w:t>Utility installation</w:t>
            </w:r>
          </w:p>
        </w:tc>
        <w:tc>
          <w:tcPr>
            <w:tcW w:w="6379" w:type="dxa"/>
            <w:vAlign w:val="center"/>
          </w:tcPr>
          <w:p w14:paraId="752105F5" w14:textId="7330ABAF" w:rsidR="0023470E" w:rsidRPr="00820397" w:rsidRDefault="0023470E" w:rsidP="002F4B8F">
            <w:pPr>
              <w:pStyle w:val="Bullet1"/>
              <w:keepNext/>
              <w:numPr>
                <w:ilvl w:val="0"/>
                <w:numId w:val="0"/>
              </w:numPr>
              <w:ind w:left="360" w:hanging="360"/>
            </w:pPr>
            <w:r w:rsidRPr="00820397">
              <w:t>Includes land used:</w:t>
            </w:r>
          </w:p>
          <w:p w14:paraId="0EEE6CF0" w14:textId="46C24EE0" w:rsidR="0023470E" w:rsidRPr="00F20512" w:rsidRDefault="00597979" w:rsidP="002F4B8F">
            <w:pPr>
              <w:pStyle w:val="Bullet1"/>
              <w:keepNext/>
            </w:pPr>
            <w:r>
              <w:t xml:space="preserve">For </w:t>
            </w:r>
            <w:r w:rsidRPr="00F20512">
              <w:t>telecommunications</w:t>
            </w:r>
          </w:p>
          <w:p w14:paraId="6BD5DA13" w14:textId="77777777" w:rsidR="0023470E" w:rsidRPr="00F20512" w:rsidRDefault="0023470E" w:rsidP="002F4B8F">
            <w:pPr>
              <w:pStyle w:val="Bullet1"/>
              <w:keepNext/>
            </w:pPr>
            <w:r w:rsidRPr="00F20512">
              <w:t>To transmit or distribute gas or oil</w:t>
            </w:r>
          </w:p>
          <w:p w14:paraId="061BEF29" w14:textId="77777777" w:rsidR="0023470E" w:rsidRPr="00F20512" w:rsidRDefault="0023470E" w:rsidP="002F4B8F">
            <w:pPr>
              <w:pStyle w:val="Bullet1"/>
              <w:keepNext/>
            </w:pPr>
            <w:r w:rsidRPr="00F20512">
              <w:t>To transmit, distribute or store power including battery storage</w:t>
            </w:r>
          </w:p>
          <w:p w14:paraId="78B2ACDE" w14:textId="77777777" w:rsidR="0023470E" w:rsidRPr="00F20512" w:rsidRDefault="0023470E" w:rsidP="002F4B8F">
            <w:pPr>
              <w:pStyle w:val="Bullet1"/>
              <w:keepNext/>
            </w:pPr>
            <w:bookmarkStart w:id="106" w:name="OLE_LINK1"/>
            <w:r w:rsidRPr="00F20512">
              <w:t>To collect, treat, transmit, store or distribute water</w:t>
            </w:r>
          </w:p>
          <w:p w14:paraId="799EAA98" w14:textId="77777777" w:rsidR="0023470E" w:rsidRPr="00820397" w:rsidRDefault="0023470E" w:rsidP="002F4B8F">
            <w:pPr>
              <w:pStyle w:val="Bullet1"/>
              <w:keepNext/>
              <w:rPr>
                <w:i/>
                <w:iCs/>
              </w:rPr>
            </w:pPr>
            <w:r w:rsidRPr="00F20512">
              <w:t>To collect, treat, or dispose of storm or flood water, sewage, or sullage</w:t>
            </w:r>
            <w:bookmarkEnd w:id="106"/>
          </w:p>
        </w:tc>
      </w:tr>
      <w:tr w:rsidR="0023470E" w:rsidRPr="002764E2" w14:paraId="401FD43C" w14:textId="77777777">
        <w:trPr>
          <w:cantSplit/>
        </w:trPr>
        <w:tc>
          <w:tcPr>
            <w:tcW w:w="3227" w:type="dxa"/>
            <w:vAlign w:val="center"/>
          </w:tcPr>
          <w:p w14:paraId="3CD5D054" w14:textId="77777777" w:rsidR="0023470E" w:rsidRPr="001305A8" w:rsidRDefault="0023470E">
            <w:pPr>
              <w:pStyle w:val="Tabletext2"/>
              <w:widowControl w:val="0"/>
              <w:rPr>
                <w:bCs/>
                <w:iCs/>
                <w:szCs w:val="18"/>
              </w:rPr>
            </w:pPr>
            <w:r>
              <w:rPr>
                <w:bCs/>
                <w:iCs/>
                <w:szCs w:val="18"/>
              </w:rPr>
              <w:t>Supporting infrastructure</w:t>
            </w:r>
          </w:p>
        </w:tc>
        <w:tc>
          <w:tcPr>
            <w:tcW w:w="6379" w:type="dxa"/>
            <w:vAlign w:val="center"/>
          </w:tcPr>
          <w:p w14:paraId="71A5F749" w14:textId="77777777" w:rsidR="0023470E" w:rsidRDefault="0023470E">
            <w:pPr>
              <w:pStyle w:val="Bullet1"/>
            </w:pPr>
            <w:r>
              <w:t>Transport system</w:t>
            </w:r>
          </w:p>
          <w:p w14:paraId="070CA462" w14:textId="77777777" w:rsidR="0023470E" w:rsidRDefault="0023470E">
            <w:pPr>
              <w:pStyle w:val="Bullet1"/>
            </w:pPr>
            <w:r>
              <w:t>Car park</w:t>
            </w:r>
          </w:p>
          <w:p w14:paraId="0B0AF6A2" w14:textId="77777777" w:rsidR="0023470E" w:rsidRDefault="0023470E">
            <w:pPr>
              <w:pStyle w:val="Bullet1"/>
            </w:pPr>
            <w:r>
              <w:t>Sign</w:t>
            </w:r>
          </w:p>
          <w:p w14:paraId="3EA44CB7" w14:textId="77777777" w:rsidR="0023470E" w:rsidRPr="00CB6FC3" w:rsidRDefault="0023470E">
            <w:pPr>
              <w:pStyle w:val="Bullet1"/>
            </w:pPr>
            <w:r>
              <w:t>Freeway service centre</w:t>
            </w:r>
          </w:p>
        </w:tc>
      </w:tr>
    </w:tbl>
    <w:p w14:paraId="201DCDC7" w14:textId="77777777" w:rsidR="0023470E" w:rsidRDefault="0023470E" w:rsidP="005B1FAA">
      <w:r>
        <w:t xml:space="preserve">All activities under the supporting infrastructure and services class of actions can only occur within the following locations (except where this is external infrastructure development – see below): </w:t>
      </w:r>
    </w:p>
    <w:p w14:paraId="326C05D0" w14:textId="77777777" w:rsidR="0023470E" w:rsidRDefault="0023470E" w:rsidP="00514751">
      <w:pPr>
        <w:pStyle w:val="Bullet1"/>
      </w:pPr>
      <w:r>
        <w:t xml:space="preserve">Land subject to development </w:t>
      </w:r>
    </w:p>
    <w:p w14:paraId="7527D114" w14:textId="77777777" w:rsidR="0023470E" w:rsidRDefault="0023470E" w:rsidP="00514751">
      <w:pPr>
        <w:pStyle w:val="Bullet1"/>
      </w:pPr>
      <w:r>
        <w:t>Cowies Creek Conservation Area (noting the limited scope of permissible activities outlined below)</w:t>
      </w:r>
    </w:p>
    <w:p w14:paraId="138CE846" w14:textId="7B686383" w:rsidR="0023470E" w:rsidRDefault="0023470E" w:rsidP="0092004C">
      <w:pPr>
        <w:pStyle w:val="Bullet1"/>
      </w:pPr>
      <w:r>
        <w:t xml:space="preserve">Moorabool River </w:t>
      </w:r>
      <w:r w:rsidR="007C6F18">
        <w:t>c</w:t>
      </w:r>
      <w:r>
        <w:t>orridor (noting the limited scope of permissible activities outlined below)</w:t>
      </w:r>
    </w:p>
    <w:p w14:paraId="00E20AE5" w14:textId="3AD73C24" w:rsidR="003D3C30" w:rsidRDefault="003D3C30" w:rsidP="007C6F18">
      <w:pPr>
        <w:pStyle w:val="Bullet1"/>
      </w:pPr>
      <w:r>
        <w:t xml:space="preserve">Moorabool </w:t>
      </w:r>
      <w:r w:rsidR="007C6F18">
        <w:t>avoidance area (noting the limited scope of permissible activities outlined below)</w:t>
      </w:r>
    </w:p>
    <w:p w14:paraId="1AAD919E" w14:textId="73396AED" w:rsidR="007C6F18" w:rsidRDefault="008359DE" w:rsidP="007C6F18">
      <w:pPr>
        <w:pStyle w:val="Bullet1"/>
      </w:pPr>
      <w:r>
        <w:t>Gully</w:t>
      </w:r>
      <w:r w:rsidR="007C6F18">
        <w:t xml:space="preserve"> avoidance area (noting the limited scope of permissible activities outlined below)</w:t>
      </w:r>
    </w:p>
    <w:p w14:paraId="1FB79096" w14:textId="789E9F8C" w:rsidR="0023470E" w:rsidRDefault="0023470E" w:rsidP="009A4D67">
      <w:r>
        <w:t xml:space="preserve">Within </w:t>
      </w:r>
      <w:r w:rsidRPr="007C6F18">
        <w:t>the Cowies Creek Conservation Area</w:t>
      </w:r>
      <w:r w:rsidR="007C6F18" w:rsidRPr="007C6F18">
        <w:t>,</w:t>
      </w:r>
      <w:r w:rsidRPr="007C6F18">
        <w:t xml:space="preserve"> Moorabool River </w:t>
      </w:r>
      <w:r w:rsidR="007C6F18" w:rsidRPr="007C6F18">
        <w:t>c</w:t>
      </w:r>
      <w:r w:rsidRPr="007C6F18">
        <w:t xml:space="preserve">orridor, </w:t>
      </w:r>
      <w:r w:rsidR="007C6F18" w:rsidRPr="007C6F18">
        <w:t>Moorabool</w:t>
      </w:r>
      <w:r w:rsidR="007C6F18">
        <w:t xml:space="preserve"> avoidance area</w:t>
      </w:r>
      <w:r w:rsidR="00CB0F09">
        <w:t>,</w:t>
      </w:r>
      <w:r w:rsidR="007C6F18">
        <w:t xml:space="preserve"> and the </w:t>
      </w:r>
      <w:r w:rsidR="008359DE">
        <w:t>gully</w:t>
      </w:r>
      <w:r w:rsidR="007C6F18">
        <w:t xml:space="preserve"> avoidance area, </w:t>
      </w:r>
      <w:r>
        <w:t>t</w:t>
      </w:r>
      <w:r w:rsidRPr="004A248A">
        <w:t xml:space="preserve">he following specific </w:t>
      </w:r>
      <w:r>
        <w:t>impact activities</w:t>
      </w:r>
      <w:r w:rsidRPr="004A248A">
        <w:t xml:space="preserve"> </w:t>
      </w:r>
      <w:r>
        <w:t>(as defined in the VPP) are not permissible under the supporting infrastructure and services class of actions:</w:t>
      </w:r>
    </w:p>
    <w:p w14:paraId="60328516" w14:textId="77777777" w:rsidR="0023470E" w:rsidRDefault="0023470E" w:rsidP="00323333">
      <w:pPr>
        <w:pStyle w:val="Bullet1"/>
        <w:rPr>
          <w:lang w:eastAsia="en-GB"/>
        </w:rPr>
      </w:pPr>
      <w:r w:rsidRPr="006972D2">
        <w:rPr>
          <w:lang w:eastAsia="en-GB"/>
        </w:rPr>
        <w:t xml:space="preserve">All activities included within the </w:t>
      </w:r>
      <w:r>
        <w:rPr>
          <w:lang w:eastAsia="en-GB"/>
        </w:rPr>
        <w:t>‘transport terminals’</w:t>
      </w:r>
      <w:r w:rsidRPr="006972D2">
        <w:rPr>
          <w:lang w:eastAsia="en-GB"/>
        </w:rPr>
        <w:t xml:space="preserve"> category under the </w:t>
      </w:r>
      <w:r>
        <w:t>VPP</w:t>
      </w:r>
    </w:p>
    <w:p w14:paraId="0D28787C" w14:textId="77777777" w:rsidR="0023470E" w:rsidRDefault="0023470E" w:rsidP="009A4D67">
      <w:pPr>
        <w:pStyle w:val="Bullet1"/>
      </w:pPr>
      <w:r>
        <w:t>The following activities included within the ‘utility installation’ category under the VPP:</w:t>
      </w:r>
    </w:p>
    <w:p w14:paraId="64A2D834" w14:textId="77777777" w:rsidR="0023470E" w:rsidRDefault="0023470E" w:rsidP="00B06307">
      <w:pPr>
        <w:pStyle w:val="Bullet2"/>
      </w:pPr>
      <w:r>
        <w:t>Data centre</w:t>
      </w:r>
    </w:p>
    <w:p w14:paraId="564D34B5" w14:textId="77777777" w:rsidR="0023470E" w:rsidRDefault="0023470E" w:rsidP="00B06307">
      <w:pPr>
        <w:pStyle w:val="Bullet2"/>
      </w:pPr>
      <w:r>
        <w:t>Telecommunications facility</w:t>
      </w:r>
    </w:p>
    <w:p w14:paraId="6AEBDA38" w14:textId="77777777" w:rsidR="0023470E" w:rsidRDefault="0023470E" w:rsidP="009A4D67">
      <w:pPr>
        <w:pStyle w:val="Bullet1"/>
      </w:pPr>
      <w:r>
        <w:t>All activities included within ‘transport system’ under the VPP (except for cycling paths and footpaths and their associated infrastructure)</w:t>
      </w:r>
    </w:p>
    <w:p w14:paraId="751F87B5" w14:textId="77777777" w:rsidR="0023470E" w:rsidRDefault="0023470E" w:rsidP="00CC104C">
      <w:pPr>
        <w:pStyle w:val="Bullet1"/>
      </w:pPr>
      <w:r w:rsidRPr="004A248A">
        <w:t xml:space="preserve">The following specific </w:t>
      </w:r>
      <w:r>
        <w:t>impact activities (as defined in the VPP):</w:t>
      </w:r>
    </w:p>
    <w:p w14:paraId="55A62436" w14:textId="77777777" w:rsidR="0023470E" w:rsidRDefault="0023470E" w:rsidP="007C67DE">
      <w:pPr>
        <w:pStyle w:val="Bullet2"/>
      </w:pPr>
      <w:r>
        <w:t>Car park</w:t>
      </w:r>
    </w:p>
    <w:p w14:paraId="61C81663" w14:textId="77777777" w:rsidR="0023470E" w:rsidRDefault="0023470E" w:rsidP="007C67DE">
      <w:pPr>
        <w:pStyle w:val="Bullet2"/>
      </w:pPr>
      <w:r>
        <w:t>Freeway service centre</w:t>
      </w:r>
    </w:p>
    <w:p w14:paraId="540FCDF2" w14:textId="77777777" w:rsidR="0023470E" w:rsidRDefault="0023470E" w:rsidP="007C67DE">
      <w:pPr>
        <w:pStyle w:val="Bullet2"/>
      </w:pPr>
      <w:r>
        <w:t>Helicopter landing site</w:t>
      </w:r>
    </w:p>
    <w:p w14:paraId="7D5CB206" w14:textId="72D88414" w:rsidR="0023470E" w:rsidRDefault="0023470E" w:rsidP="00A97BED">
      <w:r>
        <w:t xml:space="preserve">Within the </w:t>
      </w:r>
      <w:r w:rsidR="007C6F18" w:rsidRPr="007C6F18">
        <w:t>Cowies Creek Conservation Area, Moorabool River corridor, Moorabool</w:t>
      </w:r>
      <w:r w:rsidR="007C6F18">
        <w:t xml:space="preserve"> avoidance area</w:t>
      </w:r>
      <w:r w:rsidR="00CB0F09">
        <w:t>,</w:t>
      </w:r>
      <w:r w:rsidR="007C6F18">
        <w:t xml:space="preserve"> and the </w:t>
      </w:r>
      <w:r w:rsidR="008359DE">
        <w:t>gully</w:t>
      </w:r>
      <w:r w:rsidR="007C6F18">
        <w:t xml:space="preserve"> avoidance area</w:t>
      </w:r>
      <w:r>
        <w:t>, development under this class of actions must also be undertaken in accordance with the following principles and standards:</w:t>
      </w:r>
    </w:p>
    <w:p w14:paraId="68268CB5" w14:textId="74FA2F9C" w:rsidR="0023470E" w:rsidRDefault="0023470E" w:rsidP="00B72BFF">
      <w:pPr>
        <w:pStyle w:val="Bullet1"/>
      </w:pPr>
      <w:r>
        <w:t xml:space="preserve">Development </w:t>
      </w:r>
      <w:r w:rsidRPr="00B72BFF">
        <w:t xml:space="preserve">does not </w:t>
      </w:r>
      <w:r>
        <w:t>prevent the achievement of any</w:t>
      </w:r>
      <w:r w:rsidRPr="00B72BFF">
        <w:t xml:space="preserve"> environmental </w:t>
      </w:r>
      <w:r>
        <w:t>objectives, outcomes, commitments or management actions established for the areas</w:t>
      </w:r>
      <w:r w:rsidR="008C53EC">
        <w:t>, including any relevant Conservation Management Plans for the area</w:t>
      </w:r>
    </w:p>
    <w:p w14:paraId="29F0F7C3" w14:textId="77777777" w:rsidR="0023470E" w:rsidRDefault="0023470E" w:rsidP="00B72BFF">
      <w:pPr>
        <w:pStyle w:val="Bullet1"/>
      </w:pPr>
      <w:r>
        <w:t xml:space="preserve">Development </w:t>
      </w:r>
      <w:r w:rsidRPr="00B72BFF">
        <w:t xml:space="preserve">does not directly impact habitat </w:t>
      </w:r>
      <w:r>
        <w:t>for MNES</w:t>
      </w:r>
    </w:p>
    <w:p w14:paraId="1C5DBEEC" w14:textId="77777777" w:rsidR="0023470E" w:rsidRDefault="0023470E" w:rsidP="00B72BFF">
      <w:pPr>
        <w:pStyle w:val="Bullet1"/>
      </w:pPr>
      <w:r>
        <w:t>Potential indirect impacts are minimised as much as possible by implementing mitigation measures</w:t>
      </w:r>
    </w:p>
    <w:p w14:paraId="5372175C" w14:textId="77777777" w:rsidR="0023470E" w:rsidRDefault="0023470E" w:rsidP="00526DC6">
      <w:r>
        <w:t xml:space="preserve">In addition, for </w:t>
      </w:r>
      <w:r w:rsidRPr="007C6F18">
        <w:t>the Cowies Creek Conservation Area, opportunities</w:t>
      </w:r>
      <w:r w:rsidRPr="00B72BFF">
        <w:t xml:space="preserve"> </w:t>
      </w:r>
      <w:r>
        <w:t>to</w:t>
      </w:r>
      <w:r w:rsidRPr="00B72BFF">
        <w:t xml:space="preserve"> enhanc</w:t>
      </w:r>
      <w:r>
        <w:t xml:space="preserve">e the </w:t>
      </w:r>
      <w:r w:rsidRPr="00B72BFF">
        <w:t xml:space="preserve">MNES values of the area are maximised in </w:t>
      </w:r>
      <w:r>
        <w:t xml:space="preserve">the </w:t>
      </w:r>
      <w:r w:rsidRPr="00B72BFF">
        <w:t xml:space="preserve">design and </w:t>
      </w:r>
      <w:r>
        <w:t xml:space="preserve">planning process for the class of actions. </w:t>
      </w:r>
    </w:p>
    <w:p w14:paraId="5AF70407" w14:textId="77777777" w:rsidR="0023470E" w:rsidRPr="008D3A10" w:rsidRDefault="0023470E" w:rsidP="0092004C">
      <w:pPr>
        <w:pStyle w:val="Heading4"/>
      </w:pPr>
      <w:r>
        <w:lastRenderedPageBreak/>
        <w:t>External infrastructure development</w:t>
      </w:r>
    </w:p>
    <w:p w14:paraId="5162780E" w14:textId="486E4112" w:rsidR="0023470E" w:rsidRDefault="0023470E" w:rsidP="005B5389">
      <w:r>
        <w:t xml:space="preserve">External infrastructure development includes the </w:t>
      </w:r>
      <w:r w:rsidRPr="003316CC">
        <w:t>supporting infrastructure and services class of action</w:t>
      </w:r>
      <w:r>
        <w:t>s</w:t>
      </w:r>
      <w:r w:rsidRPr="003316CC">
        <w:t xml:space="preserve"> </w:t>
      </w:r>
      <w:r>
        <w:t xml:space="preserve">where that is located </w:t>
      </w:r>
      <w:r w:rsidRPr="008128C5">
        <w:t>outside the Growth Areas within the Strategic Assessment Area</w:t>
      </w:r>
      <w:r w:rsidRPr="006F2556">
        <w:t xml:space="preserve">. The Plan shows indicative locations </w:t>
      </w:r>
      <w:r>
        <w:t xml:space="preserve">where external infrastructure development is intended to occur </w:t>
      </w:r>
      <w:r w:rsidRPr="008128C5">
        <w:t>(see</w:t>
      </w:r>
      <w:r>
        <w:rPr>
          <w:b/>
          <w:bCs/>
          <w:sz w:val="16"/>
        </w:rPr>
        <w:t xml:space="preserve"> </w:t>
      </w:r>
      <w:r w:rsidR="00353BF5" w:rsidRPr="00353BF5">
        <w:fldChar w:fldCharType="begin"/>
      </w:r>
      <w:r w:rsidR="00353BF5" w:rsidRPr="00353BF5">
        <w:instrText xml:space="preserve"> REF _Ref115869168 \h </w:instrText>
      </w:r>
      <w:r w:rsidR="00353BF5">
        <w:instrText xml:space="preserve"> \* MERGEFORMAT </w:instrText>
      </w:r>
      <w:r w:rsidR="00353BF5" w:rsidRPr="00353BF5">
        <w:fldChar w:fldCharType="separate"/>
      </w:r>
      <w:r w:rsidR="00140CE9" w:rsidRPr="008F3224">
        <w:t xml:space="preserve">Figure </w:t>
      </w:r>
      <w:r w:rsidR="00140CE9">
        <w:t>4</w:t>
      </w:r>
      <w:r w:rsidR="00140CE9">
        <w:noBreakHyphen/>
        <w:t>1</w:t>
      </w:r>
      <w:r w:rsidR="00353BF5" w:rsidRPr="00353BF5">
        <w:fldChar w:fldCharType="end"/>
      </w:r>
      <w:r>
        <w:rPr>
          <w:b/>
          <w:bCs/>
          <w:sz w:val="16"/>
        </w:rPr>
        <w:t>)</w:t>
      </w:r>
      <w:r>
        <w:t>.</w:t>
      </w:r>
    </w:p>
    <w:p w14:paraId="49A4800F" w14:textId="04112927" w:rsidR="0023470E" w:rsidRDefault="0023470E" w:rsidP="005B5389">
      <w:r>
        <w:t>The delivery of external infrastructure development is described further in Chapter</w:t>
      </w:r>
      <w:r w:rsidR="00875DFE">
        <w:t xml:space="preserve"> </w:t>
      </w:r>
      <w:r w:rsidR="00875DFE">
        <w:fldChar w:fldCharType="begin"/>
      </w:r>
      <w:r w:rsidR="00875DFE">
        <w:instrText xml:space="preserve"> REF _Ref202451619 \r \h </w:instrText>
      </w:r>
      <w:r w:rsidR="00875DFE">
        <w:fldChar w:fldCharType="separate"/>
      </w:r>
      <w:r w:rsidR="00140CE9">
        <w:t>6</w:t>
      </w:r>
      <w:r w:rsidR="00875DFE">
        <w:fldChar w:fldCharType="end"/>
      </w:r>
      <w:r>
        <w:t>.</w:t>
      </w:r>
    </w:p>
    <w:p w14:paraId="46D1AA86" w14:textId="77777777" w:rsidR="0023470E" w:rsidRDefault="0023470E" w:rsidP="00736581">
      <w:pPr>
        <w:pStyle w:val="Heading3"/>
      </w:pPr>
      <w:bookmarkStart w:id="107" w:name="_Ref115870532"/>
      <w:r>
        <w:t>Environmental management</w:t>
      </w:r>
      <w:bookmarkEnd w:id="107"/>
    </w:p>
    <w:p w14:paraId="74879FCF" w14:textId="76FC1C24" w:rsidR="0023470E" w:rsidRDefault="0023470E" w:rsidP="00736581">
      <w:r>
        <w:t xml:space="preserve">The environmental management class of actions covers actions and activities that are required to facilitate environmental management under the Plan. The </w:t>
      </w:r>
      <w:r w:rsidR="004C734A">
        <w:t xml:space="preserve">environmental </w:t>
      </w:r>
      <w:r>
        <w:t>management class of action</w:t>
      </w:r>
      <w:r w:rsidR="004C734A">
        <w:t>s</w:t>
      </w:r>
      <w:r>
        <w:t xml:space="preserve"> will be undertaken for the activity types and associated specific activities defined in </w:t>
      </w:r>
      <w:r>
        <w:rPr>
          <w:color w:val="2B579A"/>
          <w:shd w:val="clear" w:color="auto" w:fill="E6E6E6"/>
        </w:rPr>
        <w:fldChar w:fldCharType="begin"/>
      </w:r>
      <w:r>
        <w:instrText xml:space="preserve"> REF _Ref114497937 \h </w:instrText>
      </w:r>
      <w:r>
        <w:rPr>
          <w:color w:val="2B579A"/>
          <w:shd w:val="clear" w:color="auto" w:fill="E6E6E6"/>
        </w:rPr>
      </w:r>
      <w:r>
        <w:rPr>
          <w:color w:val="2B579A"/>
          <w:shd w:val="clear" w:color="auto" w:fill="E6E6E6"/>
        </w:rPr>
        <w:fldChar w:fldCharType="separate"/>
      </w:r>
      <w:r w:rsidR="00140CE9">
        <w:t xml:space="preserve">Table </w:t>
      </w:r>
      <w:r w:rsidR="00140CE9">
        <w:rPr>
          <w:noProof/>
        </w:rPr>
        <w:t>4</w:t>
      </w:r>
      <w:r w:rsidR="00140CE9">
        <w:noBreakHyphen/>
      </w:r>
      <w:r w:rsidR="00140CE9">
        <w:rPr>
          <w:noProof/>
        </w:rPr>
        <w:t>6</w:t>
      </w:r>
      <w:r>
        <w:rPr>
          <w:color w:val="2B579A"/>
          <w:shd w:val="clear" w:color="auto" w:fill="E6E6E6"/>
        </w:rPr>
        <w:fldChar w:fldCharType="end"/>
      </w:r>
      <w:r>
        <w:t xml:space="preserve">. </w:t>
      </w:r>
    </w:p>
    <w:p w14:paraId="120AACD5" w14:textId="5FFE63D4" w:rsidR="0023470E" w:rsidRDefault="0023470E" w:rsidP="00736581">
      <w:pPr>
        <w:pStyle w:val="Caption"/>
        <w:keepNext/>
        <w:keepLines/>
      </w:pPr>
      <w:bookmarkStart w:id="108" w:name="_Ref114497937"/>
      <w:bookmarkStart w:id="109" w:name="_Toc212544076"/>
      <w:r>
        <w:t xml:space="preserve">Table </w:t>
      </w:r>
      <w:r w:rsidR="00B57ED0">
        <w:fldChar w:fldCharType="begin"/>
      </w:r>
      <w:r w:rsidR="00B57ED0">
        <w:instrText xml:space="preserve"> STYLEREF 1 \s </w:instrText>
      </w:r>
      <w:r w:rsidR="00B57ED0">
        <w:fldChar w:fldCharType="separate"/>
      </w:r>
      <w:r w:rsidR="00140CE9">
        <w:rPr>
          <w:noProof/>
        </w:rPr>
        <w:t>4</w:t>
      </w:r>
      <w:r w:rsidR="00B57ED0">
        <w:fldChar w:fldCharType="end"/>
      </w:r>
      <w:r w:rsidR="00B57ED0">
        <w:noBreakHyphen/>
      </w:r>
      <w:r w:rsidR="00B57ED0">
        <w:fldChar w:fldCharType="begin"/>
      </w:r>
      <w:r w:rsidR="00B57ED0">
        <w:instrText xml:space="preserve"> SEQ Table \* ARABIC \s 1 </w:instrText>
      </w:r>
      <w:r w:rsidR="00B57ED0">
        <w:fldChar w:fldCharType="separate"/>
      </w:r>
      <w:r w:rsidR="00140CE9">
        <w:rPr>
          <w:noProof/>
        </w:rPr>
        <w:t>6</w:t>
      </w:r>
      <w:r w:rsidR="00B57ED0">
        <w:fldChar w:fldCharType="end"/>
      </w:r>
      <w:bookmarkEnd w:id="108"/>
      <w:r>
        <w:t xml:space="preserve">: Activity types and example activities </w:t>
      </w:r>
      <w:r>
        <w:rPr>
          <w:bCs w:val="0"/>
          <w:szCs w:val="16"/>
        </w:rPr>
        <w:t>included in environmental management c</w:t>
      </w:r>
      <w:r w:rsidRPr="00FF7F16">
        <w:rPr>
          <w:bCs w:val="0"/>
          <w:szCs w:val="16"/>
        </w:rPr>
        <w:t xml:space="preserve">lass of </w:t>
      </w:r>
      <w:r>
        <w:rPr>
          <w:bCs w:val="0"/>
          <w:szCs w:val="16"/>
        </w:rPr>
        <w:t>a</w:t>
      </w:r>
      <w:r w:rsidRPr="00FF7F16">
        <w:rPr>
          <w:bCs w:val="0"/>
          <w:szCs w:val="16"/>
        </w:rPr>
        <w:t>ction</w:t>
      </w:r>
      <w:r>
        <w:rPr>
          <w:bCs w:val="0"/>
          <w:szCs w:val="16"/>
        </w:rPr>
        <w:t>s</w:t>
      </w:r>
      <w:bookmarkEnd w:id="109"/>
    </w:p>
    <w:tbl>
      <w:tblPr>
        <w:tblStyle w:val="TableGrid"/>
        <w:tblW w:w="0" w:type="auto"/>
        <w:tblLook w:val="04A0" w:firstRow="1" w:lastRow="0" w:firstColumn="1" w:lastColumn="0" w:noHBand="0" w:noVBand="1"/>
      </w:tblPr>
      <w:tblGrid>
        <w:gridCol w:w="3227"/>
        <w:gridCol w:w="6379"/>
      </w:tblGrid>
      <w:tr w:rsidR="0023470E" w:rsidRPr="002764E2" w14:paraId="4E6BBCE2" w14:textId="77777777">
        <w:trPr>
          <w:cantSplit/>
          <w:tblHeader/>
        </w:trPr>
        <w:tc>
          <w:tcPr>
            <w:tcW w:w="3227" w:type="dxa"/>
            <w:shd w:val="clear" w:color="auto" w:fill="D9D9D9" w:themeFill="background1" w:themeFillShade="D9"/>
            <w:vAlign w:val="center"/>
          </w:tcPr>
          <w:p w14:paraId="3E9518C2" w14:textId="77777777" w:rsidR="0023470E" w:rsidRPr="00325DDD" w:rsidRDefault="0023470E">
            <w:pPr>
              <w:pStyle w:val="Tabletext2"/>
              <w:keepNext/>
              <w:keepLines/>
              <w:widowControl w:val="0"/>
              <w:rPr>
                <w:b/>
                <w:szCs w:val="18"/>
              </w:rPr>
            </w:pPr>
            <w:r>
              <w:rPr>
                <w:b/>
                <w:szCs w:val="18"/>
              </w:rPr>
              <w:t>Activity type</w:t>
            </w:r>
          </w:p>
        </w:tc>
        <w:tc>
          <w:tcPr>
            <w:tcW w:w="6379" w:type="dxa"/>
            <w:shd w:val="clear" w:color="auto" w:fill="D9D9D9" w:themeFill="background1" w:themeFillShade="D9"/>
            <w:vAlign w:val="center"/>
          </w:tcPr>
          <w:p w14:paraId="78E398D9" w14:textId="77777777" w:rsidR="0023470E" w:rsidRPr="00CB6FC3" w:rsidRDefault="0023470E">
            <w:pPr>
              <w:pStyle w:val="Tabletext2"/>
              <w:keepNext/>
              <w:keepLines/>
              <w:widowControl w:val="0"/>
              <w:rPr>
                <w:b/>
                <w:szCs w:val="18"/>
              </w:rPr>
            </w:pPr>
            <w:r w:rsidRPr="00CB6FC3">
              <w:rPr>
                <w:b/>
                <w:szCs w:val="18"/>
              </w:rPr>
              <w:t xml:space="preserve">Examples of specific </w:t>
            </w:r>
            <w:r>
              <w:rPr>
                <w:b/>
                <w:szCs w:val="18"/>
              </w:rPr>
              <w:t>activities</w:t>
            </w:r>
          </w:p>
        </w:tc>
      </w:tr>
      <w:tr w:rsidR="0023470E" w:rsidRPr="002764E2" w14:paraId="2C0FBE43" w14:textId="77777777">
        <w:trPr>
          <w:cantSplit/>
        </w:trPr>
        <w:tc>
          <w:tcPr>
            <w:tcW w:w="3227" w:type="dxa"/>
            <w:vAlign w:val="center"/>
          </w:tcPr>
          <w:p w14:paraId="163A1447" w14:textId="77777777" w:rsidR="0023470E" w:rsidRPr="001305A8" w:rsidRDefault="0023470E">
            <w:pPr>
              <w:pStyle w:val="Tabletext2"/>
              <w:widowControl w:val="0"/>
              <w:rPr>
                <w:bCs/>
                <w:iCs/>
              </w:rPr>
            </w:pPr>
            <w:r>
              <w:rPr>
                <w:bCs/>
                <w:iCs/>
              </w:rPr>
              <w:t xml:space="preserve">Growling Grass Frog habitat construction and management </w:t>
            </w:r>
          </w:p>
        </w:tc>
        <w:tc>
          <w:tcPr>
            <w:tcW w:w="6379" w:type="dxa"/>
            <w:vAlign w:val="center"/>
          </w:tcPr>
          <w:p w14:paraId="4D28AA07" w14:textId="77777777" w:rsidR="0023470E" w:rsidRPr="00CB6FC3" w:rsidRDefault="0023470E">
            <w:pPr>
              <w:pStyle w:val="Bullet1"/>
            </w:pPr>
            <w:r>
              <w:t>Constructing and managing wetlands to provide habitat for the Growling Grass Frog in the Cowies Creek Conservation Area</w:t>
            </w:r>
          </w:p>
        </w:tc>
      </w:tr>
      <w:tr w:rsidR="0023470E" w:rsidRPr="002764E2" w14:paraId="7F098A4D" w14:textId="77777777">
        <w:trPr>
          <w:cantSplit/>
        </w:trPr>
        <w:tc>
          <w:tcPr>
            <w:tcW w:w="3227" w:type="dxa"/>
            <w:vAlign w:val="center"/>
          </w:tcPr>
          <w:p w14:paraId="7302E382" w14:textId="77777777" w:rsidR="0023470E" w:rsidRPr="001305A8" w:rsidRDefault="0023470E">
            <w:pPr>
              <w:pStyle w:val="Tabletext2"/>
              <w:widowControl w:val="0"/>
            </w:pPr>
            <w:r>
              <w:t>Vegetation and habitat management activities</w:t>
            </w:r>
          </w:p>
        </w:tc>
        <w:tc>
          <w:tcPr>
            <w:tcW w:w="6379" w:type="dxa"/>
            <w:vAlign w:val="center"/>
          </w:tcPr>
          <w:p w14:paraId="50DEE3E4" w14:textId="77777777" w:rsidR="0023470E" w:rsidRDefault="0023470E">
            <w:pPr>
              <w:pStyle w:val="Bullet1"/>
            </w:pPr>
            <w:r>
              <w:t>Biomass reduction to manage native grasslands (such as controlled burns and sheep grazing)</w:t>
            </w:r>
          </w:p>
          <w:p w14:paraId="11D990CD" w14:textId="77777777" w:rsidR="0023470E" w:rsidRDefault="0023470E" w:rsidP="002B4103">
            <w:pPr>
              <w:pStyle w:val="Bullet1"/>
            </w:pPr>
            <w:r>
              <w:t>Pest plant and animal control works</w:t>
            </w:r>
          </w:p>
          <w:p w14:paraId="6294BC52" w14:textId="77777777" w:rsidR="0023470E" w:rsidRPr="00CB6FC3" w:rsidRDefault="0023470E" w:rsidP="002B4103">
            <w:pPr>
              <w:pStyle w:val="Bullet1"/>
            </w:pPr>
            <w:r>
              <w:t xml:space="preserve">Revegetation activities (such as direct seeding) to restore degraded vegetation </w:t>
            </w:r>
          </w:p>
        </w:tc>
      </w:tr>
      <w:tr w:rsidR="0023470E" w:rsidRPr="002764E2" w14:paraId="5C4E3427" w14:textId="77777777">
        <w:trPr>
          <w:cantSplit/>
        </w:trPr>
        <w:tc>
          <w:tcPr>
            <w:tcW w:w="3227" w:type="dxa"/>
            <w:vAlign w:val="center"/>
          </w:tcPr>
          <w:p w14:paraId="2C0B971F" w14:textId="77777777" w:rsidR="0023470E" w:rsidRDefault="0023470E" w:rsidP="006A045B">
            <w:pPr>
              <w:pStyle w:val="Tabletext2"/>
              <w:widowControl w:val="0"/>
              <w:rPr>
                <w:bCs/>
                <w:iCs/>
                <w:szCs w:val="18"/>
              </w:rPr>
            </w:pPr>
            <w:r>
              <w:rPr>
                <w:bCs/>
                <w:iCs/>
                <w:szCs w:val="18"/>
              </w:rPr>
              <w:t>Supporting infrastructure for avoided land</w:t>
            </w:r>
          </w:p>
        </w:tc>
        <w:tc>
          <w:tcPr>
            <w:tcW w:w="6379" w:type="dxa"/>
            <w:vAlign w:val="center"/>
          </w:tcPr>
          <w:p w14:paraId="53B15082" w14:textId="77777777" w:rsidR="0023470E" w:rsidRDefault="0023470E" w:rsidP="006A045B">
            <w:pPr>
              <w:pStyle w:val="Bullet1"/>
            </w:pPr>
            <w:r>
              <w:t xml:space="preserve">Exclusion fencing </w:t>
            </w:r>
          </w:p>
          <w:p w14:paraId="546A79AC" w14:textId="77777777" w:rsidR="0023470E" w:rsidRDefault="0023470E" w:rsidP="006A045B">
            <w:pPr>
              <w:pStyle w:val="Bullet1"/>
            </w:pPr>
            <w:r>
              <w:t>Signage</w:t>
            </w:r>
          </w:p>
          <w:p w14:paraId="13CA8B49" w14:textId="77777777" w:rsidR="0023470E" w:rsidRDefault="0023470E" w:rsidP="006A045B">
            <w:pPr>
              <w:pStyle w:val="Bullet1"/>
            </w:pPr>
            <w:r>
              <w:t>Paths or tracks required for management activities</w:t>
            </w:r>
          </w:p>
        </w:tc>
      </w:tr>
    </w:tbl>
    <w:p w14:paraId="3F33A4B1" w14:textId="77777777" w:rsidR="0023470E" w:rsidRDefault="0023470E" w:rsidP="001F118B">
      <w:bookmarkStart w:id="110" w:name="_Ref115783099"/>
      <w:r>
        <w:t>All activities under the environmental management class of actions can only occur within the following locations (except where this is external infrastructure development – see below):</w:t>
      </w:r>
    </w:p>
    <w:p w14:paraId="3B42030D" w14:textId="77777777" w:rsidR="0023470E" w:rsidRDefault="0023470E" w:rsidP="00447BED">
      <w:pPr>
        <w:pStyle w:val="Bullet1"/>
      </w:pPr>
      <w:r>
        <w:t>Land subject to development</w:t>
      </w:r>
    </w:p>
    <w:p w14:paraId="6E7BE103" w14:textId="5AF501F6" w:rsidR="0023470E" w:rsidRDefault="0023470E" w:rsidP="00447BED">
      <w:pPr>
        <w:pStyle w:val="Bullet1"/>
      </w:pPr>
      <w:r>
        <w:t>N</w:t>
      </w:r>
      <w:r w:rsidR="001E5289">
        <w:t>orthern</w:t>
      </w:r>
      <w:r>
        <w:t xml:space="preserve"> Conservation Area</w:t>
      </w:r>
    </w:p>
    <w:p w14:paraId="65FFA18B" w14:textId="14082D19" w:rsidR="001E5289" w:rsidRDefault="001E5289" w:rsidP="00447BED">
      <w:pPr>
        <w:pStyle w:val="Bullet1"/>
      </w:pPr>
      <w:r>
        <w:t>Eastern Conservation Area</w:t>
      </w:r>
    </w:p>
    <w:p w14:paraId="42E3A4B8" w14:textId="45DB6331" w:rsidR="007C6F18" w:rsidRDefault="008359DE" w:rsidP="007C6F18">
      <w:pPr>
        <w:pStyle w:val="Bullet1"/>
      </w:pPr>
      <w:r>
        <w:t>Gully</w:t>
      </w:r>
      <w:r w:rsidR="007C6F18">
        <w:t xml:space="preserve"> avoidance area</w:t>
      </w:r>
    </w:p>
    <w:p w14:paraId="21742162" w14:textId="77777777" w:rsidR="0023470E" w:rsidRDefault="0023470E" w:rsidP="00447BED">
      <w:pPr>
        <w:pStyle w:val="Bullet1"/>
      </w:pPr>
      <w:r>
        <w:t xml:space="preserve">Cowies Creek Conservation Area </w:t>
      </w:r>
    </w:p>
    <w:p w14:paraId="7F3178A6" w14:textId="7F0B5A53" w:rsidR="0023470E" w:rsidRDefault="0023470E" w:rsidP="00447BED">
      <w:pPr>
        <w:pStyle w:val="Bullet1"/>
      </w:pPr>
      <w:r>
        <w:t xml:space="preserve">Moorabool River </w:t>
      </w:r>
      <w:r w:rsidR="007C6F18">
        <w:t>c</w:t>
      </w:r>
      <w:r>
        <w:t>orridor</w:t>
      </w:r>
    </w:p>
    <w:p w14:paraId="46DDD223" w14:textId="36192B40" w:rsidR="003D3C30" w:rsidRDefault="007C6F18" w:rsidP="00447BED">
      <w:pPr>
        <w:pStyle w:val="Bullet1"/>
      </w:pPr>
      <w:r>
        <w:t>Moorabool avoidance area</w:t>
      </w:r>
    </w:p>
    <w:p w14:paraId="27EE8685" w14:textId="77777777" w:rsidR="0023470E" w:rsidRDefault="0023470E" w:rsidP="00ED5A42">
      <w:pPr>
        <w:rPr>
          <w:szCs w:val="18"/>
        </w:rPr>
      </w:pPr>
      <w:r>
        <w:t>Activities under this class of actions must be undertaken</w:t>
      </w:r>
      <w:r w:rsidRPr="00286D93">
        <w:rPr>
          <w:szCs w:val="18"/>
        </w:rPr>
        <w:t xml:space="preserve"> </w:t>
      </w:r>
      <w:r>
        <w:rPr>
          <w:szCs w:val="18"/>
        </w:rPr>
        <w:t>in accordance with the following principles and standards:</w:t>
      </w:r>
    </w:p>
    <w:p w14:paraId="04AB6CDE" w14:textId="77777777" w:rsidR="0023470E" w:rsidRDefault="0023470E" w:rsidP="00107618">
      <w:pPr>
        <w:pStyle w:val="Bullet1"/>
      </w:pPr>
      <w:r>
        <w:t xml:space="preserve">Activities will only be undertaken only </w:t>
      </w:r>
      <w:r w:rsidRPr="00CD0288">
        <w:t>where</w:t>
      </w:r>
      <w:r>
        <w:t xml:space="preserve"> it is sympathetic to or </w:t>
      </w:r>
      <w:r w:rsidRPr="00CD0288">
        <w:t>enhance</w:t>
      </w:r>
      <w:r>
        <w:t>s</w:t>
      </w:r>
      <w:r w:rsidRPr="00CD0288">
        <w:t xml:space="preserve"> habitat values or attributes for </w:t>
      </w:r>
      <w:r>
        <w:t>MNES</w:t>
      </w:r>
    </w:p>
    <w:p w14:paraId="3F7C3E3D" w14:textId="42F92669" w:rsidR="0023470E" w:rsidRDefault="0023470E" w:rsidP="000A189E">
      <w:pPr>
        <w:pStyle w:val="Bullet1"/>
      </w:pPr>
      <w:r>
        <w:t>Activities are consistent with any</w:t>
      </w:r>
      <w:r w:rsidRPr="00B72BFF">
        <w:t xml:space="preserve"> environmental </w:t>
      </w:r>
      <w:r>
        <w:t>objectives, outcomes, commitments or management actions established for the relevant areas</w:t>
      </w:r>
      <w:r w:rsidR="008C53EC">
        <w:t>, including any relevant Conservation Management Plans for the area</w:t>
      </w:r>
    </w:p>
    <w:p w14:paraId="1C6C8FD7" w14:textId="77777777" w:rsidR="0023470E" w:rsidRDefault="0023470E" w:rsidP="00810915">
      <w:pPr>
        <w:pStyle w:val="Bullet1"/>
      </w:pPr>
      <w:r>
        <w:t>The</w:t>
      </w:r>
      <w:r w:rsidRPr="00747970">
        <w:t xml:space="preserve"> </w:t>
      </w:r>
      <w:r>
        <w:t xml:space="preserve">overall benefit of the activities is greater than the potential impacts </w:t>
      </w:r>
    </w:p>
    <w:p w14:paraId="0BD6F13E" w14:textId="4AD4520D" w:rsidR="0023470E" w:rsidRDefault="0023470E" w:rsidP="00107618">
      <w:pPr>
        <w:pStyle w:val="Bullet1"/>
      </w:pPr>
      <w:r>
        <w:t xml:space="preserve">The activities will be consistent with relevant best practice methods or guidelines, such as the </w:t>
      </w:r>
      <w:r w:rsidRPr="00A4128F">
        <w:rPr>
          <w:i/>
          <w:iCs/>
        </w:rPr>
        <w:t>Growling Grass Frog Habitat Design Standards</w:t>
      </w:r>
      <w:r>
        <w:t xml:space="preserve"> </w:t>
      </w:r>
      <w:sdt>
        <w:sdtPr>
          <w:rPr>
            <w:color w:val="000000"/>
          </w:rPr>
          <w:tag w:val="MENDELEY_CITATION_v3_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"/>
          <w:id w:val="525296510"/>
          <w:placeholder>
            <w:docPart w:val="DefaultPlaceholder_-1854013440"/>
          </w:placeholder>
        </w:sdtPr>
        <w:sdtContent>
          <w:r w:rsidR="00E871F5" w:rsidRPr="00E871F5">
            <w:rPr>
              <w:color w:val="000000"/>
            </w:rPr>
            <w:t>(DELWP, 2017b)</w:t>
          </w:r>
        </w:sdtContent>
      </w:sdt>
      <w:r>
        <w:t xml:space="preserve"> and other MNES standards as relevant (noting that these are likely to change and/or be updated throughout implementation of the Plan)</w:t>
      </w:r>
    </w:p>
    <w:p w14:paraId="4FF18B99" w14:textId="77777777" w:rsidR="0023470E" w:rsidRDefault="0023470E" w:rsidP="0092004C">
      <w:pPr>
        <w:pStyle w:val="Bullet1"/>
      </w:pPr>
      <w:r>
        <w:t>The mitigation hierarchy is applied to ensure any negative impacts are avoided and mitigated as much as practicable while still allowing the necessary environmental management activity to be undertaken</w:t>
      </w:r>
    </w:p>
    <w:p w14:paraId="00854FA4" w14:textId="77777777" w:rsidR="0023470E" w:rsidRPr="008D3A10" w:rsidRDefault="0023470E" w:rsidP="008D3A10">
      <w:pPr>
        <w:pStyle w:val="Heading4"/>
      </w:pPr>
      <w:r>
        <w:t>External infrastructure development</w:t>
      </w:r>
    </w:p>
    <w:p w14:paraId="154CFF01" w14:textId="642F44BD" w:rsidR="0023470E" w:rsidRDefault="0023470E" w:rsidP="005B5389">
      <w:r>
        <w:t>External infrastructure development includes the environmental management</w:t>
      </w:r>
      <w:r w:rsidRPr="003316CC">
        <w:t xml:space="preserve"> class of action</w:t>
      </w:r>
      <w:r>
        <w:t>s</w:t>
      </w:r>
      <w:r w:rsidRPr="003316CC">
        <w:t xml:space="preserve"> </w:t>
      </w:r>
      <w:r>
        <w:t xml:space="preserve">where that is located </w:t>
      </w:r>
      <w:r w:rsidRPr="008128C5">
        <w:t>outside the Growth Areas within the Strategic Assessment Area</w:t>
      </w:r>
      <w:r w:rsidRPr="006F2556">
        <w:t xml:space="preserve">. The Plan shows indicative locations </w:t>
      </w:r>
      <w:r>
        <w:t xml:space="preserve">where external infrastructure development is intended to occur </w:t>
      </w:r>
      <w:r w:rsidRPr="008128C5">
        <w:t>(see</w:t>
      </w:r>
      <w:r>
        <w:rPr>
          <w:b/>
          <w:bCs/>
          <w:sz w:val="16"/>
        </w:rPr>
        <w:t xml:space="preserve"> </w:t>
      </w:r>
      <w:r w:rsidR="00353BF5" w:rsidRPr="00353BF5">
        <w:fldChar w:fldCharType="begin"/>
      </w:r>
      <w:r w:rsidR="00353BF5" w:rsidRPr="00353BF5">
        <w:instrText xml:space="preserve"> REF _Ref115869168 \h </w:instrText>
      </w:r>
      <w:r w:rsidR="00353BF5">
        <w:instrText xml:space="preserve"> \* MERGEFORMAT </w:instrText>
      </w:r>
      <w:r w:rsidR="00353BF5" w:rsidRPr="00353BF5">
        <w:fldChar w:fldCharType="separate"/>
      </w:r>
      <w:r w:rsidR="00140CE9" w:rsidRPr="008F3224">
        <w:t xml:space="preserve">Figure </w:t>
      </w:r>
      <w:r w:rsidR="00140CE9">
        <w:t>4</w:t>
      </w:r>
      <w:r w:rsidR="00140CE9">
        <w:noBreakHyphen/>
        <w:t>1</w:t>
      </w:r>
      <w:r w:rsidR="00353BF5" w:rsidRPr="00353BF5">
        <w:fldChar w:fldCharType="end"/>
      </w:r>
      <w:r>
        <w:rPr>
          <w:b/>
          <w:bCs/>
          <w:sz w:val="16"/>
        </w:rPr>
        <w:t>)</w:t>
      </w:r>
      <w:r>
        <w:t>.</w:t>
      </w:r>
    </w:p>
    <w:p w14:paraId="45DF7439" w14:textId="60DBF570" w:rsidR="0023470E" w:rsidRDefault="0023470E" w:rsidP="0092004C">
      <w:r>
        <w:lastRenderedPageBreak/>
        <w:t>The delivery of external infrastructure development is described further in Chapter</w:t>
      </w:r>
      <w:r w:rsidR="00875DFE">
        <w:t xml:space="preserve"> </w:t>
      </w:r>
      <w:r w:rsidR="00875DFE">
        <w:fldChar w:fldCharType="begin"/>
      </w:r>
      <w:r w:rsidR="00875DFE">
        <w:instrText xml:space="preserve"> REF _Ref202451619 \r \h </w:instrText>
      </w:r>
      <w:r w:rsidR="00875DFE">
        <w:fldChar w:fldCharType="separate"/>
      </w:r>
      <w:r w:rsidR="00140CE9">
        <w:t>6</w:t>
      </w:r>
      <w:r w:rsidR="00875DFE">
        <w:fldChar w:fldCharType="end"/>
      </w:r>
      <w:r>
        <w:t>.</w:t>
      </w:r>
    </w:p>
    <w:p w14:paraId="287A9027" w14:textId="77777777" w:rsidR="0023470E" w:rsidRDefault="0023470E" w:rsidP="006D3B6A">
      <w:pPr>
        <w:pStyle w:val="Heading3"/>
      </w:pPr>
      <w:bookmarkStart w:id="111" w:name="_Ref116575158"/>
      <w:r>
        <w:t>Development not covered by the Plan</w:t>
      </w:r>
      <w:bookmarkEnd w:id="110"/>
      <w:bookmarkEnd w:id="111"/>
    </w:p>
    <w:p w14:paraId="00F8F772" w14:textId="77777777" w:rsidR="0023470E" w:rsidRPr="002B104F" w:rsidRDefault="0023470E" w:rsidP="004C734A">
      <w:pPr>
        <w:keepNext/>
        <w:keepLines/>
      </w:pPr>
      <w:r w:rsidRPr="002B104F">
        <w:t xml:space="preserve">Development that is </w:t>
      </w:r>
      <w:r w:rsidRPr="002B104F">
        <w:rPr>
          <w:u w:val="single"/>
        </w:rPr>
        <w:t>not</w:t>
      </w:r>
      <w:r w:rsidRPr="002B104F">
        <w:t xml:space="preserve"> </w:t>
      </w:r>
      <w:r>
        <w:t xml:space="preserve">covered by </w:t>
      </w:r>
      <w:r w:rsidRPr="002B104F">
        <w:t>the Plan includes</w:t>
      </w:r>
      <w:r>
        <w:t xml:space="preserve"> the following</w:t>
      </w:r>
      <w:r w:rsidRPr="002B104F">
        <w:t>:</w:t>
      </w:r>
    </w:p>
    <w:p w14:paraId="6A398AA2" w14:textId="77777777" w:rsidR="0023470E" w:rsidRPr="002B104F" w:rsidRDefault="0023470E" w:rsidP="004C734A">
      <w:pPr>
        <w:pStyle w:val="Bullet13"/>
        <w:keepNext/>
        <w:keepLines/>
        <w:numPr>
          <w:ilvl w:val="0"/>
          <w:numId w:val="1"/>
        </w:numPr>
      </w:pPr>
      <w:r w:rsidRPr="002B104F">
        <w:t>Acti</w:t>
      </w:r>
      <w:r>
        <w:t>ons</w:t>
      </w:r>
      <w:r w:rsidRPr="002B104F">
        <w:t xml:space="preserve"> that are already approved under the EPBC Act</w:t>
      </w:r>
    </w:p>
    <w:p w14:paraId="3C8847DD" w14:textId="77777777" w:rsidR="0023470E" w:rsidRPr="00A93B21" w:rsidRDefault="0023470E" w:rsidP="005B5389">
      <w:pPr>
        <w:pStyle w:val="Bullet13"/>
        <w:keepNext/>
        <w:keepLines/>
        <w:numPr>
          <w:ilvl w:val="0"/>
          <w:numId w:val="1"/>
        </w:numPr>
        <w:ind w:left="357" w:hanging="357"/>
      </w:pPr>
      <w:r w:rsidRPr="00A93B21">
        <w:t>Actions that do not require approval under the EPBC Act because:</w:t>
      </w:r>
    </w:p>
    <w:p w14:paraId="5339B483" w14:textId="77777777" w:rsidR="0023470E" w:rsidRPr="00A93B21" w:rsidRDefault="0023470E" w:rsidP="0003783E">
      <w:pPr>
        <w:pStyle w:val="Bullet2"/>
      </w:pPr>
      <w:r w:rsidRPr="00A93B21">
        <w:t>They have prior authorisation or are subject to continuing use provisions (in accordance with sections 43A and 43B of the EPBC Act)</w:t>
      </w:r>
    </w:p>
    <w:p w14:paraId="67CEED83" w14:textId="77777777" w:rsidR="0023470E" w:rsidRPr="00A93B21" w:rsidRDefault="0023470E" w:rsidP="0003783E">
      <w:pPr>
        <w:pStyle w:val="Bullet2"/>
      </w:pPr>
      <w:r w:rsidRPr="00A93B21">
        <w:t xml:space="preserve">They are </w:t>
      </w:r>
      <w:r>
        <w:t>within the scope and are undertaken</w:t>
      </w:r>
      <w:r w:rsidRPr="00A93B21">
        <w:t xml:space="preserve"> </w:t>
      </w:r>
      <w:r>
        <w:t>in accordance with a previous</w:t>
      </w:r>
      <w:r w:rsidRPr="00A93B21">
        <w:t xml:space="preserve"> referral that was determined to be </w:t>
      </w:r>
      <w:r>
        <w:t>‘</w:t>
      </w:r>
      <w:r w:rsidRPr="00A93B21">
        <w:t xml:space="preserve">not </w:t>
      </w:r>
      <w:r>
        <w:t xml:space="preserve">a </w:t>
      </w:r>
      <w:r w:rsidRPr="00A93B21">
        <w:t>controlled</w:t>
      </w:r>
      <w:r>
        <w:t xml:space="preserve"> action’ </w:t>
      </w:r>
      <w:r w:rsidRPr="00A93B21">
        <w:t>under Part 7 of the EPBC Act</w:t>
      </w:r>
    </w:p>
    <w:p w14:paraId="087AB853" w14:textId="77777777" w:rsidR="0023470E" w:rsidRPr="002627DA" w:rsidRDefault="0023470E" w:rsidP="006D3B6A">
      <w:pPr>
        <w:pStyle w:val="Bullet13"/>
        <w:numPr>
          <w:ilvl w:val="0"/>
          <w:numId w:val="1"/>
        </w:numPr>
      </w:pPr>
      <w:r>
        <w:t>Any</w:t>
      </w:r>
      <w:r w:rsidRPr="002627DA">
        <w:t xml:space="preserve"> </w:t>
      </w:r>
      <w:r>
        <w:t>c</w:t>
      </w:r>
      <w:r w:rsidRPr="002627DA">
        <w:t xml:space="preserve">lasses of </w:t>
      </w:r>
      <w:r>
        <w:t>a</w:t>
      </w:r>
      <w:r w:rsidRPr="002627DA">
        <w:t>ction</w:t>
      </w:r>
      <w:r>
        <w:t>s</w:t>
      </w:r>
      <w:r w:rsidRPr="002627DA">
        <w:t xml:space="preserve"> that are not described in the Plan</w:t>
      </w:r>
    </w:p>
    <w:p w14:paraId="66FDF3AF" w14:textId="77777777" w:rsidR="0023470E" w:rsidRDefault="0023470E" w:rsidP="006D3B6A">
      <w:pPr>
        <w:pStyle w:val="Bullet13"/>
        <w:numPr>
          <w:ilvl w:val="0"/>
          <w:numId w:val="1"/>
        </w:numPr>
      </w:pPr>
      <w:r w:rsidRPr="004A248A">
        <w:t xml:space="preserve">The following specific </w:t>
      </w:r>
      <w:r>
        <w:t>impact activities</w:t>
      </w:r>
      <w:r w:rsidRPr="004A248A">
        <w:t xml:space="preserve"> </w:t>
      </w:r>
      <w:r>
        <w:t xml:space="preserve">(as defined in the VPP) </w:t>
      </w:r>
      <w:r w:rsidRPr="004A248A">
        <w:t xml:space="preserve">that were considered in the planning process for the </w:t>
      </w:r>
      <w:r w:rsidRPr="006972D2">
        <w:t>strategic assessment and excluded from the Plan:</w:t>
      </w:r>
    </w:p>
    <w:p w14:paraId="7B4011F9" w14:textId="77777777" w:rsidR="004C734A" w:rsidRPr="006972D2" w:rsidRDefault="004C734A" w:rsidP="006D3B6A">
      <w:pPr>
        <w:pStyle w:val="Bullet2"/>
      </w:pPr>
      <w:r w:rsidRPr="006972D2">
        <w:t>Airport</w:t>
      </w:r>
    </w:p>
    <w:p w14:paraId="63FE7E68" w14:textId="77777777" w:rsidR="004C734A" w:rsidRPr="006972D2" w:rsidRDefault="004C734A" w:rsidP="006D3B6A">
      <w:pPr>
        <w:pStyle w:val="Bullet2"/>
        <w:rPr>
          <w:lang w:eastAsia="en-GB"/>
        </w:rPr>
      </w:pPr>
      <w:r w:rsidRPr="006972D2">
        <w:rPr>
          <w:lang w:eastAsia="en-GB"/>
        </w:rPr>
        <w:t xml:space="preserve">All activities included within the </w:t>
      </w:r>
      <w:r>
        <w:rPr>
          <w:lang w:eastAsia="en-GB"/>
        </w:rPr>
        <w:t>‘</w:t>
      </w:r>
      <w:r w:rsidRPr="006972D2">
        <w:rPr>
          <w:lang w:eastAsia="en-GB"/>
        </w:rPr>
        <w:t>earth and energy resources industry</w:t>
      </w:r>
      <w:r>
        <w:rPr>
          <w:lang w:eastAsia="en-GB"/>
        </w:rPr>
        <w:t>’</w:t>
      </w:r>
      <w:r w:rsidRPr="006972D2">
        <w:rPr>
          <w:lang w:eastAsia="en-GB"/>
        </w:rPr>
        <w:t xml:space="preserve"> category under the </w:t>
      </w:r>
      <w:r>
        <w:t>VPP</w:t>
      </w:r>
    </w:p>
    <w:p w14:paraId="35444CD9" w14:textId="292E7DFA" w:rsidR="004C734A" w:rsidRPr="006972D2" w:rsidRDefault="004C734A" w:rsidP="006D3B6A">
      <w:pPr>
        <w:pStyle w:val="Bullet2"/>
        <w:rPr>
          <w:lang w:eastAsia="en-GB"/>
        </w:rPr>
      </w:pPr>
      <w:r w:rsidRPr="006972D2">
        <w:t xml:space="preserve">All activities </w:t>
      </w:r>
      <w:r w:rsidRPr="006972D2">
        <w:rPr>
          <w:lang w:eastAsia="en-GB"/>
        </w:rPr>
        <w:t xml:space="preserve">included within the </w:t>
      </w:r>
      <w:r>
        <w:rPr>
          <w:lang w:eastAsia="en-GB"/>
        </w:rPr>
        <w:t>‘</w:t>
      </w:r>
      <w:r w:rsidRPr="006972D2">
        <w:rPr>
          <w:lang w:eastAsia="en-GB"/>
        </w:rPr>
        <w:t>energy</w:t>
      </w:r>
      <w:r>
        <w:rPr>
          <w:lang w:eastAsia="en-GB"/>
        </w:rPr>
        <w:t>’</w:t>
      </w:r>
      <w:r w:rsidRPr="006972D2">
        <w:rPr>
          <w:lang w:eastAsia="en-GB"/>
        </w:rPr>
        <w:t xml:space="preserve"> category under the </w:t>
      </w:r>
      <w:r>
        <w:t>VPP</w:t>
      </w:r>
      <w:r>
        <w:rPr>
          <w:lang w:eastAsia="en-GB"/>
        </w:rPr>
        <w:t xml:space="preserve"> (</w:t>
      </w:r>
      <w:r w:rsidRPr="006972D2">
        <w:rPr>
          <w:lang w:eastAsia="en-GB"/>
        </w:rPr>
        <w:t>except for</w:t>
      </w:r>
      <w:r w:rsidRPr="00567B20">
        <w:rPr>
          <w:lang w:eastAsia="en-GB"/>
        </w:rPr>
        <w:t xml:space="preserve"> solar energy facility </w:t>
      </w:r>
      <w:r>
        <w:rPr>
          <w:lang w:eastAsia="en-GB"/>
        </w:rPr>
        <w:t xml:space="preserve">which is permitted under the industrial development class of action, </w:t>
      </w:r>
      <w:r w:rsidRPr="006972D2">
        <w:rPr>
          <w:lang w:eastAsia="en-GB"/>
        </w:rPr>
        <w:t xml:space="preserve">see </w:t>
      </w:r>
      <w:r w:rsidRPr="006972D2">
        <w:rPr>
          <w:color w:val="2B579A"/>
          <w:shd w:val="clear" w:color="auto" w:fill="E6E6E6"/>
          <w:lang w:eastAsia="en-GB"/>
        </w:rPr>
        <w:fldChar w:fldCharType="begin"/>
      </w:r>
      <w:r w:rsidRPr="006972D2">
        <w:rPr>
          <w:lang w:eastAsia="en-GB"/>
        </w:rPr>
        <w:instrText xml:space="preserve"> REF _Ref101438959 \h </w:instrText>
      </w:r>
      <w:r>
        <w:rPr>
          <w:lang w:eastAsia="en-GB"/>
        </w:rPr>
        <w:instrText xml:space="preserve"> \* MERGEFORMAT </w:instrText>
      </w:r>
      <w:r w:rsidRPr="006972D2">
        <w:rPr>
          <w:color w:val="2B579A"/>
          <w:shd w:val="clear" w:color="auto" w:fill="E6E6E6"/>
          <w:lang w:eastAsia="en-GB"/>
        </w:rPr>
      </w:r>
      <w:r w:rsidRPr="006972D2">
        <w:rPr>
          <w:color w:val="2B579A"/>
          <w:shd w:val="clear" w:color="auto" w:fill="E6E6E6"/>
          <w:lang w:eastAsia="en-GB"/>
        </w:rPr>
        <w:fldChar w:fldCharType="separate"/>
      </w:r>
      <w:r w:rsidR="00140CE9">
        <w:t xml:space="preserve">Table </w:t>
      </w:r>
      <w:r w:rsidR="00140CE9">
        <w:rPr>
          <w:noProof/>
        </w:rPr>
        <w:t>4</w:t>
      </w:r>
      <w:r w:rsidR="00140CE9">
        <w:rPr>
          <w:noProof/>
        </w:rPr>
        <w:noBreakHyphen/>
        <w:t>3</w:t>
      </w:r>
      <w:r w:rsidRPr="006972D2">
        <w:rPr>
          <w:color w:val="2B579A"/>
          <w:shd w:val="clear" w:color="auto" w:fill="E6E6E6"/>
          <w:lang w:eastAsia="en-GB"/>
        </w:rPr>
        <w:fldChar w:fldCharType="end"/>
      </w:r>
      <w:r w:rsidRPr="006972D2">
        <w:rPr>
          <w:lang w:eastAsia="en-GB"/>
        </w:rPr>
        <w:t>)</w:t>
      </w:r>
    </w:p>
    <w:p w14:paraId="1844FE58" w14:textId="77777777" w:rsidR="004C734A" w:rsidRPr="006972D2" w:rsidRDefault="004C734A" w:rsidP="006D3B6A">
      <w:pPr>
        <w:pStyle w:val="Bullet2"/>
        <w:rPr>
          <w:lang w:eastAsia="en-GB"/>
        </w:rPr>
      </w:pPr>
      <w:r w:rsidRPr="006972D2">
        <w:rPr>
          <w:lang w:eastAsia="en-GB"/>
        </w:rPr>
        <w:t xml:space="preserve">All activities included within the </w:t>
      </w:r>
      <w:r>
        <w:rPr>
          <w:lang w:eastAsia="en-GB"/>
        </w:rPr>
        <w:t>‘</w:t>
      </w:r>
      <w:r w:rsidRPr="006972D2">
        <w:rPr>
          <w:lang w:eastAsia="en-GB"/>
        </w:rPr>
        <w:t>recreation</w:t>
      </w:r>
      <w:r>
        <w:rPr>
          <w:lang w:eastAsia="en-GB"/>
        </w:rPr>
        <w:t>al</w:t>
      </w:r>
      <w:r w:rsidRPr="006972D2">
        <w:rPr>
          <w:lang w:eastAsia="en-GB"/>
        </w:rPr>
        <w:t xml:space="preserve"> boat facility</w:t>
      </w:r>
      <w:r>
        <w:rPr>
          <w:lang w:eastAsia="en-GB"/>
        </w:rPr>
        <w:t>’</w:t>
      </w:r>
      <w:r w:rsidRPr="006972D2">
        <w:rPr>
          <w:lang w:eastAsia="en-GB"/>
        </w:rPr>
        <w:t xml:space="preserve"> category under the </w:t>
      </w:r>
      <w:r>
        <w:t>VPP</w:t>
      </w:r>
    </w:p>
    <w:p w14:paraId="29DE43D2" w14:textId="77777777" w:rsidR="004C734A" w:rsidRPr="006972D2" w:rsidRDefault="004C734A" w:rsidP="006D3B6A">
      <w:pPr>
        <w:pStyle w:val="Bullet2"/>
      </w:pPr>
      <w:r w:rsidRPr="006972D2">
        <w:t>Aquaculture</w:t>
      </w:r>
    </w:p>
    <w:p w14:paraId="4EDC9E90" w14:textId="77777777" w:rsidR="004C734A" w:rsidRPr="006972D2" w:rsidRDefault="004C734A" w:rsidP="006D3B6A">
      <w:pPr>
        <w:pStyle w:val="Bullet2"/>
      </w:pPr>
      <w:r w:rsidRPr="006972D2">
        <w:t>Broiler farm</w:t>
      </w:r>
    </w:p>
    <w:p w14:paraId="00BBDAE6" w14:textId="77777777" w:rsidR="004C734A" w:rsidRPr="006972D2" w:rsidRDefault="004C734A" w:rsidP="006D3B6A">
      <w:pPr>
        <w:pStyle w:val="Bullet2"/>
      </w:pPr>
      <w:r w:rsidRPr="006972D2">
        <w:t>Cattle feedlot</w:t>
      </w:r>
    </w:p>
    <w:p w14:paraId="41C96233" w14:textId="77777777" w:rsidR="004C734A" w:rsidRPr="006972D2" w:rsidRDefault="004C734A" w:rsidP="006D3B6A">
      <w:pPr>
        <w:pStyle w:val="Bullet2"/>
      </w:pPr>
      <w:r w:rsidRPr="006972D2">
        <w:t>Heliport</w:t>
      </w:r>
    </w:p>
    <w:p w14:paraId="65C924A7" w14:textId="77777777" w:rsidR="004C734A" w:rsidRPr="006972D2" w:rsidRDefault="004C734A" w:rsidP="006D3B6A">
      <w:pPr>
        <w:pStyle w:val="Bullet2"/>
      </w:pPr>
      <w:r w:rsidRPr="006972D2">
        <w:t>Intensive animal production</w:t>
      </w:r>
    </w:p>
    <w:p w14:paraId="70901612" w14:textId="77777777" w:rsidR="004C734A" w:rsidRPr="006972D2" w:rsidRDefault="004C734A" w:rsidP="006D3B6A">
      <w:pPr>
        <w:pStyle w:val="Bullet2"/>
      </w:pPr>
      <w:r w:rsidRPr="006972D2">
        <w:t>Intensive dairy farm</w:t>
      </w:r>
    </w:p>
    <w:p w14:paraId="62ABB6F5" w14:textId="77777777" w:rsidR="004C734A" w:rsidRPr="006972D2" w:rsidRDefault="004C734A" w:rsidP="006D3B6A">
      <w:pPr>
        <w:pStyle w:val="Bullet2"/>
      </w:pPr>
      <w:r w:rsidRPr="006972D2">
        <w:t>Marine dredging</w:t>
      </w:r>
    </w:p>
    <w:p w14:paraId="7096CFF5" w14:textId="77777777" w:rsidR="004C734A" w:rsidRPr="006972D2" w:rsidRDefault="004C734A" w:rsidP="006D3B6A">
      <w:pPr>
        <w:pStyle w:val="Bullet2"/>
      </w:pPr>
      <w:r w:rsidRPr="006972D2">
        <w:t>Pig farm</w:t>
      </w:r>
    </w:p>
    <w:p w14:paraId="64B4ECFA" w14:textId="77777777" w:rsidR="004C734A" w:rsidRPr="006972D2" w:rsidRDefault="004C734A" w:rsidP="006D3B6A">
      <w:pPr>
        <w:pStyle w:val="Bullet2"/>
      </w:pPr>
      <w:r w:rsidRPr="006972D2">
        <w:t>Poultry farm</w:t>
      </w:r>
    </w:p>
    <w:p w14:paraId="0BF42025" w14:textId="77777777" w:rsidR="004C734A" w:rsidRPr="006972D2" w:rsidRDefault="004C734A" w:rsidP="006D3B6A">
      <w:pPr>
        <w:pStyle w:val="Bullet2"/>
      </w:pPr>
      <w:r w:rsidRPr="006972D2">
        <w:t>Poultry hatchery</w:t>
      </w:r>
    </w:p>
    <w:p w14:paraId="2F81DF71" w14:textId="77777777" w:rsidR="004C734A" w:rsidRPr="006972D2" w:rsidRDefault="004C734A" w:rsidP="006D3B6A">
      <w:pPr>
        <w:pStyle w:val="Bullet2"/>
      </w:pPr>
      <w:r w:rsidRPr="006972D2">
        <w:t xml:space="preserve">Reservoir </w:t>
      </w:r>
    </w:p>
    <w:p w14:paraId="2465CE24" w14:textId="77777777" w:rsidR="004C734A" w:rsidRPr="006972D2" w:rsidRDefault="004C734A" w:rsidP="006D3B6A">
      <w:pPr>
        <w:pStyle w:val="Bullet2"/>
      </w:pPr>
      <w:r w:rsidRPr="006972D2">
        <w:t xml:space="preserve">Rice growing </w:t>
      </w:r>
    </w:p>
    <w:p w14:paraId="70A1F79E" w14:textId="77777777" w:rsidR="004C734A" w:rsidRDefault="004C734A" w:rsidP="006D3B6A">
      <w:pPr>
        <w:pStyle w:val="Bullet2"/>
      </w:pPr>
      <w:r w:rsidRPr="006972D2">
        <w:t>Timber production</w:t>
      </w:r>
    </w:p>
    <w:p w14:paraId="10A55F9D" w14:textId="77777777" w:rsidR="004C734A" w:rsidRPr="006972D2" w:rsidRDefault="004C734A" w:rsidP="006D3B6A">
      <w:pPr>
        <w:pStyle w:val="Bullet2"/>
      </w:pPr>
      <w:r w:rsidRPr="006972D2">
        <w:t>Wharf</w:t>
      </w:r>
    </w:p>
    <w:p w14:paraId="717921A3" w14:textId="77777777" w:rsidR="0023470E" w:rsidRDefault="0023470E" w:rsidP="0097634C">
      <w:r>
        <w:t>If a</w:t>
      </w:r>
      <w:r w:rsidRPr="0096398B">
        <w:t xml:space="preserve">ctions that </w:t>
      </w:r>
      <w:r>
        <w:t>have been excluded from the scope of the Plan are proposed to take place within the Plan area in the future, they will be subject to separate assessment and approval under the EPBC Act.</w:t>
      </w:r>
    </w:p>
    <w:p w14:paraId="4F0C6B3E" w14:textId="77777777" w:rsidR="0023470E" w:rsidRPr="007B1E85" w:rsidRDefault="0023470E" w:rsidP="00662D8F">
      <w:pPr>
        <w:pStyle w:val="Heading2"/>
      </w:pPr>
      <w:bookmarkStart w:id="112" w:name="_Toc130996422"/>
      <w:bookmarkStart w:id="113" w:name="_Toc130996514"/>
      <w:bookmarkStart w:id="114" w:name="_Toc130996609"/>
      <w:bookmarkStart w:id="115" w:name="_Toc131018643"/>
      <w:bookmarkStart w:id="116" w:name="_Toc130996423"/>
      <w:bookmarkStart w:id="117" w:name="_Toc130996515"/>
      <w:bookmarkStart w:id="118" w:name="_Toc130996610"/>
      <w:bookmarkStart w:id="119" w:name="_Toc131018644"/>
      <w:bookmarkStart w:id="120" w:name="_Toc130996424"/>
      <w:bookmarkStart w:id="121" w:name="_Toc130996516"/>
      <w:bookmarkStart w:id="122" w:name="_Toc130996611"/>
      <w:bookmarkStart w:id="123" w:name="_Toc131018645"/>
      <w:bookmarkStart w:id="124" w:name="_Toc130996425"/>
      <w:bookmarkStart w:id="125" w:name="_Toc130996517"/>
      <w:bookmarkStart w:id="126" w:name="_Toc130996612"/>
      <w:bookmarkStart w:id="127" w:name="_Toc131018646"/>
      <w:bookmarkStart w:id="128" w:name="_Toc130996426"/>
      <w:bookmarkStart w:id="129" w:name="_Toc130996518"/>
      <w:bookmarkStart w:id="130" w:name="_Toc130996613"/>
      <w:bookmarkStart w:id="131" w:name="_Toc131018647"/>
      <w:bookmarkStart w:id="132" w:name="_Toc130996427"/>
      <w:bookmarkStart w:id="133" w:name="_Toc130996519"/>
      <w:bookmarkStart w:id="134" w:name="_Toc130996614"/>
      <w:bookmarkStart w:id="135" w:name="_Toc131018648"/>
      <w:bookmarkStart w:id="136" w:name="_Toc130996428"/>
      <w:bookmarkStart w:id="137" w:name="_Toc130996520"/>
      <w:bookmarkStart w:id="138" w:name="_Toc130996615"/>
      <w:bookmarkStart w:id="139" w:name="_Toc131018649"/>
      <w:bookmarkStart w:id="140" w:name="_Toc130996429"/>
      <w:bookmarkStart w:id="141" w:name="_Toc130996521"/>
      <w:bookmarkStart w:id="142" w:name="_Toc130996616"/>
      <w:bookmarkStart w:id="143" w:name="_Toc131018650"/>
      <w:bookmarkStart w:id="144" w:name="_Toc212544030"/>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sidRPr="007B1E85">
        <w:t>Persons who can undertake development and their obligations</w:t>
      </w:r>
      <w:bookmarkEnd w:id="144"/>
      <w:r w:rsidRPr="007B1E85">
        <w:t xml:space="preserve"> </w:t>
      </w:r>
    </w:p>
    <w:p w14:paraId="2A7AFB46" w14:textId="77777777" w:rsidR="0023470E" w:rsidRDefault="0023470E" w:rsidP="00282FAB">
      <w:pPr>
        <w:keepNext/>
        <w:keepLines/>
      </w:pPr>
      <w:r>
        <w:t>Any person can undertake d</w:t>
      </w:r>
      <w:r w:rsidRPr="005E12FE">
        <w:t xml:space="preserve">evelopment </w:t>
      </w:r>
      <w:r>
        <w:t>within the Plan area and access the associated Part 10 EPBC approval provided the following requirements are met:</w:t>
      </w:r>
    </w:p>
    <w:p w14:paraId="4B06666D" w14:textId="77777777" w:rsidR="0023470E" w:rsidRDefault="0023470E" w:rsidP="00741ACE">
      <w:pPr>
        <w:pStyle w:val="Bullet13"/>
        <w:numPr>
          <w:ilvl w:val="0"/>
          <w:numId w:val="1"/>
        </w:numPr>
      </w:pPr>
      <w:r>
        <w:t xml:space="preserve">Development must comprise the </w:t>
      </w:r>
      <w:r w:rsidRPr="005E12FE">
        <w:t>classes of actions as defined in this Chapter</w:t>
      </w:r>
    </w:p>
    <w:p w14:paraId="4F942DB3" w14:textId="5D179E5C" w:rsidR="0023470E" w:rsidRDefault="0023470E" w:rsidP="00741ACE">
      <w:pPr>
        <w:pStyle w:val="Bullet13"/>
        <w:numPr>
          <w:ilvl w:val="0"/>
          <w:numId w:val="1"/>
        </w:numPr>
      </w:pPr>
      <w:r w:rsidRPr="005E12FE">
        <w:t xml:space="preserve">Development must only occur in the </w:t>
      </w:r>
      <w:r>
        <w:t>development land</w:t>
      </w:r>
      <w:r w:rsidR="005974A4">
        <w:t xml:space="preserve"> </w:t>
      </w:r>
      <w:r>
        <w:t>as defined in this Chapter</w:t>
      </w:r>
    </w:p>
    <w:p w14:paraId="02AA1E86" w14:textId="77777777" w:rsidR="0023470E" w:rsidRDefault="0023470E" w:rsidP="00DF0755">
      <w:pPr>
        <w:pStyle w:val="Bullet1"/>
      </w:pPr>
      <w:r>
        <w:t>Development must proceed in accordance with any Commonwealth conditions of approval</w:t>
      </w:r>
    </w:p>
    <w:p w14:paraId="53619CC5" w14:textId="76CC4757" w:rsidR="0023470E" w:rsidRDefault="0023470E" w:rsidP="00AC5334">
      <w:pPr>
        <w:pStyle w:val="Bullet13"/>
        <w:numPr>
          <w:ilvl w:val="0"/>
          <w:numId w:val="1"/>
        </w:numPr>
      </w:pPr>
      <w:r>
        <w:t>Development must proceed in accordance with the Plan, including the avoidance and minimisation, mitigation and offset requirements of the Plan</w:t>
      </w:r>
    </w:p>
    <w:p w14:paraId="62C82435" w14:textId="3571275E" w:rsidR="0023470E" w:rsidRDefault="0023470E" w:rsidP="002F6106">
      <w:pPr>
        <w:pStyle w:val="Bullet1"/>
      </w:pPr>
      <w:r>
        <w:t xml:space="preserve">Developers must pay any required biodiversity levy (see Section </w:t>
      </w:r>
      <w:r w:rsidR="00D86B4D">
        <w:rPr>
          <w:color w:val="2B579A"/>
          <w:shd w:val="clear" w:color="auto" w:fill="E6E6E6"/>
        </w:rPr>
        <w:fldChar w:fldCharType="begin"/>
      </w:r>
      <w:r w:rsidR="00D86B4D">
        <w:instrText xml:space="preserve"> REF _Ref134559841 \r \h </w:instrText>
      </w:r>
      <w:r w:rsidR="00D86B4D">
        <w:rPr>
          <w:color w:val="2B579A"/>
          <w:shd w:val="clear" w:color="auto" w:fill="E6E6E6"/>
        </w:rPr>
      </w:r>
      <w:r w:rsidR="00D86B4D">
        <w:rPr>
          <w:color w:val="2B579A"/>
          <w:shd w:val="clear" w:color="auto" w:fill="E6E6E6"/>
        </w:rPr>
        <w:fldChar w:fldCharType="separate"/>
      </w:r>
      <w:r w:rsidR="00140CE9">
        <w:t>7.4.3</w:t>
      </w:r>
      <w:r w:rsidR="00D86B4D">
        <w:rPr>
          <w:color w:val="2B579A"/>
          <w:shd w:val="clear" w:color="auto" w:fill="E6E6E6"/>
        </w:rPr>
        <w:fldChar w:fldCharType="end"/>
      </w:r>
      <w:r>
        <w:t>)</w:t>
      </w:r>
      <w:r w:rsidR="005974A4">
        <w:t xml:space="preserve"> or (for </w:t>
      </w:r>
      <w:r w:rsidR="001F36F9">
        <w:t>process based development</w:t>
      </w:r>
      <w:r w:rsidR="005974A4">
        <w:t xml:space="preserve">) meet the </w:t>
      </w:r>
      <w:r w:rsidR="00151786">
        <w:t>process</w:t>
      </w:r>
      <w:r w:rsidR="007B1E85">
        <w:t xml:space="preserve"> </w:t>
      </w:r>
      <w:r w:rsidR="005974A4">
        <w:t xml:space="preserve">requirements </w:t>
      </w:r>
      <w:r w:rsidR="00151786">
        <w:t xml:space="preserve">set out </w:t>
      </w:r>
      <w:r w:rsidR="005974A4">
        <w:t>in Chapter</w:t>
      </w:r>
      <w:r w:rsidR="00875DFE">
        <w:t xml:space="preserve"> </w:t>
      </w:r>
      <w:r w:rsidR="00875DFE">
        <w:fldChar w:fldCharType="begin"/>
      </w:r>
      <w:r w:rsidR="00875DFE">
        <w:instrText xml:space="preserve"> REF _Ref202451619 \r \h </w:instrText>
      </w:r>
      <w:r w:rsidR="00875DFE">
        <w:fldChar w:fldCharType="separate"/>
      </w:r>
      <w:r w:rsidR="00140CE9">
        <w:t>6</w:t>
      </w:r>
      <w:r w:rsidR="00875DFE">
        <w:fldChar w:fldCharType="end"/>
      </w:r>
    </w:p>
    <w:p w14:paraId="3321F2A6" w14:textId="09F60628" w:rsidR="0023470E" w:rsidRDefault="0023470E" w:rsidP="00D97B1C">
      <w:pPr>
        <w:pStyle w:val="Bullet13"/>
        <w:numPr>
          <w:ilvl w:val="0"/>
          <w:numId w:val="1"/>
        </w:numPr>
      </w:pPr>
      <w:r>
        <w:t>Development must be registered in accordance with the developer registration system (see Section</w:t>
      </w:r>
      <w:r w:rsidR="0053183F">
        <w:t xml:space="preserve"> </w:t>
      </w:r>
      <w:r w:rsidR="0053183F">
        <w:fldChar w:fldCharType="begin"/>
      </w:r>
      <w:r w:rsidR="0053183F">
        <w:instrText xml:space="preserve"> REF _Ref129173096 \r \h </w:instrText>
      </w:r>
      <w:r w:rsidR="0053183F">
        <w:fldChar w:fldCharType="separate"/>
      </w:r>
      <w:r w:rsidR="00140CE9">
        <w:t>7.5.4</w:t>
      </w:r>
      <w:r w:rsidR="0053183F">
        <w:fldChar w:fldCharType="end"/>
      </w:r>
      <w:r>
        <w:t>)</w:t>
      </w:r>
    </w:p>
    <w:p w14:paraId="67D8BAFE" w14:textId="126C1BCA" w:rsidR="00486CAF" w:rsidRDefault="00486CAF" w:rsidP="00D97B1C">
      <w:pPr>
        <w:pStyle w:val="Bullet13"/>
        <w:numPr>
          <w:ilvl w:val="0"/>
          <w:numId w:val="1"/>
        </w:numPr>
      </w:pPr>
      <w:r w:rsidRPr="00486CAF">
        <w:t xml:space="preserve">Development must comply with any conditions imposed by way of the developer registration system </w:t>
      </w:r>
      <w:r w:rsidRPr="00486CAF">
        <w:rPr>
          <w:i/>
          <w:iCs/>
        </w:rPr>
        <w:t>including</w:t>
      </w:r>
      <w:r w:rsidRPr="00486CAF">
        <w:t xml:space="preserve"> conditions concerning the delivery of offsets and an obligation to pay a levy </w:t>
      </w:r>
      <w:r w:rsidR="005974A4">
        <w:t>when required</w:t>
      </w:r>
    </w:p>
    <w:p w14:paraId="3866ABA3" w14:textId="77777777" w:rsidR="0023470E" w:rsidRDefault="0023470E" w:rsidP="006C718F">
      <w:r>
        <w:lastRenderedPageBreak/>
        <w:t>Development that does not meet these requirements may need separate approval under the EPBC Act.</w:t>
      </w:r>
    </w:p>
    <w:p w14:paraId="55D3642E" w14:textId="2826E405" w:rsidR="0023470E" w:rsidRDefault="0023470E" w:rsidP="00036C1B">
      <w:r>
        <w:t xml:space="preserve">The Victorian planning system is the key delivery framework for implementing the Plan (see Section </w:t>
      </w:r>
      <w:r>
        <w:fldChar w:fldCharType="begin"/>
      </w:r>
      <w:r>
        <w:instrText xml:space="preserve"> REF _Ref130393583 \r \h </w:instrText>
      </w:r>
      <w:r>
        <w:fldChar w:fldCharType="separate"/>
      </w:r>
      <w:r w:rsidR="00140CE9">
        <w:t>2.3</w:t>
      </w:r>
      <w:r>
        <w:fldChar w:fldCharType="end"/>
      </w:r>
      <w:r>
        <w:t xml:space="preserve">). </w:t>
      </w:r>
    </w:p>
    <w:p w14:paraId="29B71BFE" w14:textId="77777777" w:rsidR="0023470E" w:rsidRDefault="0023470E" w:rsidP="00036C1B">
      <w:r>
        <w:t>The Commitments and Measures document details the specific measures that will be taken to ensure the Plan’s requirements are incorporated in the Greater Geelong Planning Scheme.</w:t>
      </w:r>
    </w:p>
    <w:p w14:paraId="70B9AC99" w14:textId="77777777" w:rsidR="0023470E" w:rsidRDefault="0023470E" w:rsidP="004E782B">
      <w:pPr>
        <w:pStyle w:val="Heading2"/>
      </w:pPr>
      <w:bookmarkStart w:id="145" w:name="_Ref115870239"/>
      <w:bookmarkStart w:id="146" w:name="_Toc212544031"/>
      <w:r>
        <w:t>Changes to the boundaries of land subject to development</w:t>
      </w:r>
      <w:bookmarkEnd w:id="145"/>
      <w:bookmarkEnd w:id="146"/>
      <w:r>
        <w:t xml:space="preserve"> </w:t>
      </w:r>
    </w:p>
    <w:p w14:paraId="1E1F54CF" w14:textId="6709EFD4" w:rsidR="0023470E" w:rsidRDefault="0023470E" w:rsidP="00036C1B">
      <w:r>
        <w:t xml:space="preserve">The Plan provides a process to allow minor changes to the </w:t>
      </w:r>
      <w:r w:rsidRPr="00202535">
        <w:t>boundaries of land subject to development</w:t>
      </w:r>
      <w:r>
        <w:t xml:space="preserve"> </w:t>
      </w:r>
      <w:r w:rsidR="00933CA5">
        <w:t>(</w:t>
      </w:r>
      <w:r w:rsidR="006E5551">
        <w:t xml:space="preserve">as shown in </w:t>
      </w:r>
      <w:r w:rsidR="00933CA5">
        <w:fldChar w:fldCharType="begin"/>
      </w:r>
      <w:r w:rsidR="00933CA5">
        <w:instrText xml:space="preserve"> REF _Ref115869168 \h </w:instrText>
      </w:r>
      <w:r w:rsidR="00933CA5">
        <w:fldChar w:fldCharType="separate"/>
      </w:r>
      <w:r w:rsidR="00140CE9" w:rsidRPr="008F3224">
        <w:t xml:space="preserve">Figure </w:t>
      </w:r>
      <w:r w:rsidR="00140CE9">
        <w:rPr>
          <w:noProof/>
        </w:rPr>
        <w:t>4</w:t>
      </w:r>
      <w:r w:rsidR="00140CE9">
        <w:noBreakHyphen/>
      </w:r>
      <w:r w:rsidR="00140CE9">
        <w:rPr>
          <w:noProof/>
        </w:rPr>
        <w:t>1</w:t>
      </w:r>
      <w:r w:rsidR="00933CA5">
        <w:fldChar w:fldCharType="end"/>
      </w:r>
      <w:r w:rsidR="00933CA5">
        <w:t xml:space="preserve">) </w:t>
      </w:r>
      <w:r>
        <w:t>where this is necessary to address planning issues during the preparation of PSPs. Provided these changes are made in accordance with the requirements of the Plan, any impacts of these changes on MNES are covered by the Part 10 EPBC approval associated with the Plan and additional approval is not required under Part 9 of the EPBC Act.</w:t>
      </w:r>
    </w:p>
    <w:p w14:paraId="330539FB" w14:textId="77777777" w:rsidR="0023470E" w:rsidRDefault="0023470E" w:rsidP="00036C1B">
      <w:r>
        <w:t>Proponents of the boundary change may include the City, developers, or infrastructure providers.</w:t>
      </w:r>
    </w:p>
    <w:p w14:paraId="6A8E0F2C" w14:textId="28036B5C" w:rsidR="0023470E" w:rsidRDefault="0023470E" w:rsidP="00036C1B">
      <w:r>
        <w:t xml:space="preserve">The commitment allowing minor boundary changes is set out in </w:t>
      </w:r>
      <w:r>
        <w:fldChar w:fldCharType="begin"/>
      </w:r>
      <w:r>
        <w:instrText xml:space="preserve"> REF _Ref115782667 \h </w:instrText>
      </w:r>
      <w:r>
        <w:fldChar w:fldCharType="separate"/>
      </w:r>
      <w:r w:rsidR="00140CE9">
        <w:t xml:space="preserve">Table </w:t>
      </w:r>
      <w:r w:rsidR="00140CE9">
        <w:rPr>
          <w:noProof/>
        </w:rPr>
        <w:t>4</w:t>
      </w:r>
      <w:r w:rsidR="00140CE9">
        <w:noBreakHyphen/>
      </w:r>
      <w:r w:rsidR="00140CE9">
        <w:rPr>
          <w:noProof/>
        </w:rPr>
        <w:t>1</w:t>
      </w:r>
      <w:r>
        <w:fldChar w:fldCharType="end"/>
      </w:r>
      <w:r>
        <w:t>. This requires any changes to meet the eligibility for consideration and be in accordance with the process for considering changes set out in this section.</w:t>
      </w:r>
    </w:p>
    <w:p w14:paraId="66E905A4" w14:textId="77777777" w:rsidR="0023470E" w:rsidRDefault="0023470E" w:rsidP="00210B6A">
      <w:pPr>
        <w:pStyle w:val="Heading3"/>
      </w:pPr>
      <w:r>
        <w:t xml:space="preserve">Requirements to be met </w:t>
      </w:r>
    </w:p>
    <w:p w14:paraId="148A4BAF" w14:textId="77777777" w:rsidR="0023470E" w:rsidRDefault="0023470E" w:rsidP="00C43975">
      <w:pPr>
        <w:pStyle w:val="Heading4"/>
      </w:pPr>
      <w:r>
        <w:t>Eligibility for consideration</w:t>
      </w:r>
    </w:p>
    <w:p w14:paraId="188629A8" w14:textId="77777777" w:rsidR="0023470E" w:rsidRDefault="0023470E" w:rsidP="00A63CB0">
      <w:r>
        <w:t xml:space="preserve">The following criteria must be met for boundary changes to </w:t>
      </w:r>
      <w:r w:rsidRPr="00202535">
        <w:t>land subject to development</w:t>
      </w:r>
      <w:r>
        <w:t xml:space="preserve"> to be eligible for consideration:</w:t>
      </w:r>
    </w:p>
    <w:p w14:paraId="6DF8C488" w14:textId="66DAE5C7" w:rsidR="0023470E" w:rsidRDefault="0023470E" w:rsidP="00DC5FD2">
      <w:pPr>
        <w:pStyle w:val="Bullet1"/>
      </w:pPr>
      <w:r>
        <w:t xml:space="preserve">The boundary change is minor in terms of </w:t>
      </w:r>
      <w:r w:rsidR="00070F53">
        <w:t>impact to MNES (see process for consideration below)</w:t>
      </w:r>
      <w:r w:rsidR="00151786">
        <w:t>, and</w:t>
      </w:r>
    </w:p>
    <w:p w14:paraId="7B987F94" w14:textId="77777777" w:rsidR="0023470E" w:rsidRDefault="0023470E" w:rsidP="00016FF7">
      <w:pPr>
        <w:pStyle w:val="Bullet1"/>
      </w:pPr>
      <w:r>
        <w:t>The boundary change is necessary to support a planning proposal identified through the PSP process to either:</w:t>
      </w:r>
    </w:p>
    <w:p w14:paraId="24633971" w14:textId="77777777" w:rsidR="0023470E" w:rsidRDefault="0023470E" w:rsidP="00016FF7">
      <w:pPr>
        <w:pStyle w:val="Bullet2"/>
      </w:pPr>
      <w:r>
        <w:t>Meet the urban planning objectives or priorities of the relevant PSP, or</w:t>
      </w:r>
    </w:p>
    <w:p w14:paraId="0D9F7474" w14:textId="77777777" w:rsidR="0023470E" w:rsidRDefault="0023470E" w:rsidP="0092004C">
      <w:pPr>
        <w:pStyle w:val="Bullet2"/>
      </w:pPr>
      <w:r>
        <w:t>Reduce the risk of impacts from the development on MNES, and</w:t>
      </w:r>
    </w:p>
    <w:p w14:paraId="394335CC" w14:textId="77777777" w:rsidR="0023470E" w:rsidRDefault="0023470E" w:rsidP="001419F3">
      <w:pPr>
        <w:pStyle w:val="Bullet1"/>
      </w:pPr>
      <w:r>
        <w:t xml:space="preserve">It can be demonstrated that no feasible urban design alternatives to the planning proposal requiring the boundary change exist within the existing boundary of </w:t>
      </w:r>
      <w:r w:rsidRPr="00202535">
        <w:t>land subject to development</w:t>
      </w:r>
      <w:r>
        <w:t>, and</w:t>
      </w:r>
    </w:p>
    <w:p w14:paraId="62739AAA" w14:textId="63DE2E04" w:rsidR="0023470E" w:rsidRDefault="0023470E" w:rsidP="00A63CB0">
      <w:pPr>
        <w:pStyle w:val="Bullet1"/>
      </w:pPr>
      <w:r>
        <w:t>The boundary change does not modify the boundaries of the N</w:t>
      </w:r>
      <w:r w:rsidR="001E5289">
        <w:t>orthern</w:t>
      </w:r>
      <w:r>
        <w:t xml:space="preserve"> Conservation Area</w:t>
      </w:r>
      <w:r w:rsidR="001E5289">
        <w:t>, Eastern Conservation Area</w:t>
      </w:r>
      <w:r w:rsidR="00151786">
        <w:t>,</w:t>
      </w:r>
      <w:r>
        <w:t xml:space="preserve"> or Cowies Creek Conservation Area unless it can be demonstrated that there will be no increase in risks on MNES and that there will be no net loss in extent and condition of habitat for MNES within the conservation areas</w:t>
      </w:r>
    </w:p>
    <w:p w14:paraId="08015782" w14:textId="77777777" w:rsidR="0023470E" w:rsidRPr="00D178BB" w:rsidRDefault="0023470E" w:rsidP="0092004C">
      <w:r>
        <w:t xml:space="preserve">The City will consider planning proposals </w:t>
      </w:r>
      <w:r w:rsidRPr="00D178BB">
        <w:t>that require a boundary change to the land subject to development and advise proponents of their eligibility or how the planning proposal could be adjusted</w:t>
      </w:r>
      <w:r>
        <w:t xml:space="preserve"> to meet the criteria.</w:t>
      </w:r>
    </w:p>
    <w:p w14:paraId="3686D159" w14:textId="77777777" w:rsidR="0023470E" w:rsidRDefault="0023470E" w:rsidP="00C43975">
      <w:pPr>
        <w:pStyle w:val="Heading4"/>
      </w:pPr>
      <w:r>
        <w:t>Process for considering boundary changes</w:t>
      </w:r>
    </w:p>
    <w:p w14:paraId="6D1A02DE" w14:textId="77777777" w:rsidR="0023470E" w:rsidRDefault="0023470E" w:rsidP="00A63CB0">
      <w:r>
        <w:t xml:space="preserve">The following process will be followed for planning proposals requiring a boundary change to the </w:t>
      </w:r>
      <w:r w:rsidRPr="00202535">
        <w:t>land subject to development</w:t>
      </w:r>
      <w:r>
        <w:t xml:space="preserve"> that are deemed eligible by the City for consideration:</w:t>
      </w:r>
    </w:p>
    <w:p w14:paraId="19ED000D" w14:textId="77777777" w:rsidR="0023470E" w:rsidRDefault="0023470E" w:rsidP="0017270F">
      <w:pPr>
        <w:pStyle w:val="Bullet1"/>
      </w:pPr>
      <w:r>
        <w:t>Undertake ecological surveys within the proposed new land subject to development for all protected matters with the potential to occur. Surveys must be undertaken by a qualified ecologist in accordance with relevant guidelines</w:t>
      </w:r>
    </w:p>
    <w:p w14:paraId="3427C0E0" w14:textId="45F2722B" w:rsidR="0023470E" w:rsidRDefault="0023470E" w:rsidP="00D178BB">
      <w:pPr>
        <w:pStyle w:val="Bullet1"/>
      </w:pPr>
      <w:r>
        <w:t xml:space="preserve">Prepare a report assessing the potential direct and indirect impacts of the planning proposal on protected matters within the proposed new land subject to development. The report must demonstrate how impacts will be avoided and minimised, mitigated, and offset in accordance with the offsets mitigation hierarchy and the </w:t>
      </w:r>
      <w:r w:rsidRPr="003D0534">
        <w:t>EPBC Act Offsets Policy</w:t>
      </w:r>
      <w:r>
        <w:t xml:space="preserve"> </w:t>
      </w:r>
      <w:sdt>
        <w:sdtPr>
          <w:rPr>
            <w:color w:val="000000"/>
          </w:rPr>
          <w:tag w:val="MENDELEY_CITATION_v3_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"/>
          <w:id w:val="1948576266"/>
          <w:placeholder>
            <w:docPart w:val="DefaultPlaceholder_-1854013440"/>
          </w:placeholder>
        </w:sdtPr>
        <w:sdtContent>
          <w:r w:rsidR="00E871F5" w:rsidRPr="00E871F5">
            <w:rPr>
              <w:color w:val="000000"/>
            </w:rPr>
            <w:t>(DSEWPC, 2012b)</w:t>
          </w:r>
        </w:sdtContent>
      </w:sdt>
    </w:p>
    <w:p w14:paraId="741F1628" w14:textId="29CD023E" w:rsidR="0023470E" w:rsidRDefault="0023470E" w:rsidP="00A82748">
      <w:pPr>
        <w:pStyle w:val="Bullet1"/>
      </w:pPr>
      <w:r>
        <w:t xml:space="preserve">The report must be provided to the </w:t>
      </w:r>
      <w:r w:rsidR="002B2671">
        <w:t>Strategic Assessment Implementation Group</w:t>
      </w:r>
      <w:r>
        <w:t xml:space="preserve"> (see Section </w:t>
      </w:r>
      <w:r>
        <w:rPr>
          <w:color w:val="2B579A"/>
          <w:shd w:val="clear" w:color="auto" w:fill="E6E6E6"/>
        </w:rPr>
        <w:fldChar w:fldCharType="begin"/>
      </w:r>
      <w:r>
        <w:instrText xml:space="preserve"> REF _Ref115425758 \r \h </w:instrText>
      </w:r>
      <w:r>
        <w:rPr>
          <w:color w:val="2B579A"/>
          <w:shd w:val="clear" w:color="auto" w:fill="E6E6E6"/>
        </w:rPr>
      </w:r>
      <w:r>
        <w:rPr>
          <w:color w:val="2B579A"/>
          <w:shd w:val="clear" w:color="auto" w:fill="E6E6E6"/>
        </w:rPr>
        <w:fldChar w:fldCharType="separate"/>
      </w:r>
      <w:r w:rsidR="00140CE9">
        <w:t>7.3</w:t>
      </w:r>
      <w:r>
        <w:rPr>
          <w:color w:val="2B579A"/>
          <w:shd w:val="clear" w:color="auto" w:fill="E6E6E6"/>
        </w:rPr>
        <w:fldChar w:fldCharType="end"/>
      </w:r>
      <w:r>
        <w:t xml:space="preserve">) along with GIS spatial files showing the boundary change and proposed location of the new land subject to development </w:t>
      </w:r>
    </w:p>
    <w:p w14:paraId="67A1F2FE" w14:textId="6AC32B37" w:rsidR="0023470E" w:rsidRDefault="0023470E" w:rsidP="00A82748">
      <w:pPr>
        <w:pStyle w:val="Bullet1"/>
      </w:pPr>
      <w:r>
        <w:t xml:space="preserve">The </w:t>
      </w:r>
      <w:r w:rsidR="002B2671">
        <w:t>Strategic Assessment Implementation Group</w:t>
      </w:r>
      <w:r>
        <w:t xml:space="preserve"> will consider the report</w:t>
      </w:r>
      <w:r w:rsidR="00070F53">
        <w:t xml:space="preserve"> to ensure it is eligible for consideration (including confirmation that the change is minor)</w:t>
      </w:r>
      <w:r>
        <w:t xml:space="preserve"> and</w:t>
      </w:r>
      <w:r w:rsidR="00070F53">
        <w:t xml:space="preserve"> if eligible, </w:t>
      </w:r>
      <w:r>
        <w:t xml:space="preserve">will provide a copy to the EPBC Plan </w:t>
      </w:r>
      <w:r w:rsidR="000B5A50">
        <w:t>Executive Leadership Group</w:t>
      </w:r>
    </w:p>
    <w:p w14:paraId="4AF3DADB" w14:textId="17A209C2" w:rsidR="0023470E" w:rsidRDefault="0023470E" w:rsidP="00274F8A">
      <w:pPr>
        <w:pStyle w:val="Bullet1"/>
      </w:pPr>
      <w:r>
        <w:t>If the planning proposal within the proposed new land subject to development will</w:t>
      </w:r>
      <w:r w:rsidR="00302443">
        <w:t xml:space="preserve"> or has the potential to</w:t>
      </w:r>
      <w:r>
        <w:t xml:space="preserve"> </w:t>
      </w:r>
      <w:r w:rsidR="00274F8A">
        <w:t xml:space="preserve">significantly </w:t>
      </w:r>
      <w:r>
        <w:t>impact MNES</w:t>
      </w:r>
      <w:r w:rsidR="00070F53">
        <w:t xml:space="preserve"> (either directly or indirectly)</w:t>
      </w:r>
      <w:r w:rsidR="00302443">
        <w:t>,</w:t>
      </w:r>
      <w:r>
        <w:t xml:space="preserve"> or proposes to modify the boundaries of the N</w:t>
      </w:r>
      <w:r w:rsidR="002B0BF4">
        <w:t>orthern</w:t>
      </w:r>
      <w:r>
        <w:t xml:space="preserve"> Conservation Area</w:t>
      </w:r>
      <w:r w:rsidR="002B0BF4">
        <w:t>, Eastern Conservation Area</w:t>
      </w:r>
      <w:r>
        <w:t xml:space="preserve"> or the </w:t>
      </w:r>
      <w:r w:rsidRPr="00286D93">
        <w:rPr>
          <w:szCs w:val="18"/>
        </w:rPr>
        <w:t xml:space="preserve">Cowies Creek </w:t>
      </w:r>
      <w:r>
        <w:rPr>
          <w:szCs w:val="18"/>
        </w:rPr>
        <w:t>Conservation Area</w:t>
      </w:r>
      <w:r>
        <w:t xml:space="preserve">, the change </w:t>
      </w:r>
      <w:r w:rsidR="00274F8A">
        <w:t>will require separate approval under Parts 7-9 of the EPBC Act</w:t>
      </w:r>
      <w:r>
        <w:t xml:space="preserve">. </w:t>
      </w:r>
      <w:r w:rsidR="00274F8A">
        <w:t>All o</w:t>
      </w:r>
      <w:r>
        <w:t xml:space="preserve">ther changes </w:t>
      </w:r>
      <w:r w:rsidR="004427B1">
        <w:t xml:space="preserve">will </w:t>
      </w:r>
      <w:r w:rsidR="00274F8A">
        <w:t xml:space="preserve">require endorsement by the </w:t>
      </w:r>
      <w:r w:rsidR="002B2671">
        <w:t>Strategic Assessment Implementation Group</w:t>
      </w:r>
      <w:r>
        <w:t xml:space="preserve"> </w:t>
      </w:r>
    </w:p>
    <w:p w14:paraId="081FE292" w14:textId="68741AF0" w:rsidR="0023470E" w:rsidRDefault="00274F8A" w:rsidP="002B2671">
      <w:pPr>
        <w:pStyle w:val="Bullet1"/>
        <w:keepNext/>
        <w:keepLines/>
        <w:ind w:left="357" w:hanging="357"/>
      </w:pPr>
      <w:r>
        <w:lastRenderedPageBreak/>
        <w:t>If</w:t>
      </w:r>
      <w:r w:rsidR="0023470E">
        <w:t xml:space="preserve"> the boundary change and proposed new land subject to development is approved:</w:t>
      </w:r>
    </w:p>
    <w:p w14:paraId="4A43BACE" w14:textId="77777777" w:rsidR="0023470E" w:rsidRDefault="0023470E" w:rsidP="00DC3177">
      <w:pPr>
        <w:pStyle w:val="Bullet2"/>
      </w:pPr>
      <w:r>
        <w:t xml:space="preserve">Relevant maps in the BCS will be updated </w:t>
      </w:r>
    </w:p>
    <w:p w14:paraId="23623A6B" w14:textId="77777777" w:rsidR="0023470E" w:rsidRDefault="0023470E" w:rsidP="00E1656D">
      <w:pPr>
        <w:pStyle w:val="Bullet2"/>
      </w:pPr>
      <w:r>
        <w:t xml:space="preserve">The PSP will show the new boundary of </w:t>
      </w:r>
      <w:r w:rsidRPr="00202535">
        <w:t>land subject to development</w:t>
      </w:r>
    </w:p>
    <w:p w14:paraId="4D86256E" w14:textId="645BF990" w:rsidR="0023470E" w:rsidRDefault="0023470E" w:rsidP="00DE09AB">
      <w:pPr>
        <w:pStyle w:val="Bullet2"/>
      </w:pPr>
      <w:r>
        <w:t>The boundary change will be reported in the annual progress report for that year (see Section</w:t>
      </w:r>
      <w:r w:rsidR="0054058F">
        <w:t xml:space="preserve"> </w:t>
      </w:r>
      <w:r w:rsidR="0054058F">
        <w:fldChar w:fldCharType="begin"/>
      </w:r>
      <w:r w:rsidR="0054058F">
        <w:instrText xml:space="preserve"> REF _Ref129173096 \r \h </w:instrText>
      </w:r>
      <w:r w:rsidR="0054058F">
        <w:fldChar w:fldCharType="separate"/>
      </w:r>
      <w:r w:rsidR="00140CE9">
        <w:t>7.5.4</w:t>
      </w:r>
      <w:r w:rsidR="0054058F">
        <w:fldChar w:fldCharType="end"/>
      </w:r>
      <w:r>
        <w:t>)</w:t>
      </w:r>
    </w:p>
    <w:p w14:paraId="2E56DCFB" w14:textId="77777777" w:rsidR="0023470E" w:rsidRDefault="0023470E" w:rsidP="002541BB">
      <w:pPr>
        <w:sectPr w:rsidR="0023470E" w:rsidSect="00395C48">
          <w:pgSz w:w="11900" w:h="16840"/>
          <w:pgMar w:top="1247" w:right="1134" w:bottom="1247" w:left="1134" w:header="708" w:footer="708" w:gutter="0"/>
          <w:cols w:space="708"/>
          <w:docGrid w:linePitch="360"/>
        </w:sectPr>
      </w:pPr>
    </w:p>
    <w:p w14:paraId="556851DD" w14:textId="77777777" w:rsidR="0023470E" w:rsidRDefault="0023470E" w:rsidP="00662D8F">
      <w:pPr>
        <w:pStyle w:val="Heading1"/>
      </w:pPr>
      <w:bookmarkStart w:id="147" w:name="_Ref110516558"/>
      <w:bookmarkStart w:id="148" w:name="_Ref130978429"/>
      <w:bookmarkStart w:id="149" w:name="_Toc212544032"/>
      <w:r>
        <w:lastRenderedPageBreak/>
        <w:t xml:space="preserve">Conservation </w:t>
      </w:r>
      <w:bookmarkEnd w:id="147"/>
      <w:r>
        <w:t>framework</w:t>
      </w:r>
      <w:bookmarkEnd w:id="148"/>
      <w:bookmarkEnd w:id="149"/>
    </w:p>
    <w:p w14:paraId="1E196C78" w14:textId="77777777" w:rsidR="0023470E" w:rsidRDefault="0023470E" w:rsidP="00662D8F">
      <w:pPr>
        <w:pStyle w:val="Heading2"/>
      </w:pPr>
      <w:bookmarkStart w:id="150" w:name="_Ref115354786"/>
      <w:bookmarkStart w:id="151" w:name="_Toc212544033"/>
      <w:r>
        <w:t>Introduction</w:t>
      </w:r>
      <w:bookmarkEnd w:id="151"/>
      <w:r>
        <w:t xml:space="preserve"> </w:t>
      </w:r>
      <w:bookmarkEnd w:id="150"/>
    </w:p>
    <w:p w14:paraId="5063019F" w14:textId="77777777" w:rsidR="0023470E" w:rsidRDefault="0023470E" w:rsidP="008D4C13">
      <w:r w:rsidRPr="00B3386C">
        <w:t xml:space="preserve">The Plan includes a conservation </w:t>
      </w:r>
      <w:r>
        <w:t xml:space="preserve">framework for protecting MNES that has been developed </w:t>
      </w:r>
      <w:r w:rsidRPr="00B3386C">
        <w:t xml:space="preserve">to achieve the Plan’s objective and </w:t>
      </w:r>
      <w:r>
        <w:t xml:space="preserve">biodiversity-related </w:t>
      </w:r>
      <w:r w:rsidRPr="00B3386C">
        <w:t>outcomes</w:t>
      </w:r>
      <w:r>
        <w:t xml:space="preserve">. </w:t>
      </w:r>
    </w:p>
    <w:p w14:paraId="01421C4A" w14:textId="2AE127F0" w:rsidR="0023470E" w:rsidRDefault="0023470E" w:rsidP="008D4C13">
      <w:r>
        <w:t xml:space="preserve">The Plan’s conservation framework for protecting MNES has been developed in accordance with the offset mitigation hierarchy </w:t>
      </w:r>
      <w:sdt>
        <w:sdtPr>
          <w:rPr>
            <w:color w:val="000000"/>
          </w:rPr>
          <w:tag w:val="MENDELEY_CITATION_v3_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"/>
          <w:id w:val="-239176785"/>
          <w:placeholder>
            <w:docPart w:val="DefaultPlaceholder_-1854013440"/>
          </w:placeholder>
        </w:sdtPr>
        <w:sdtEndPr>
          <w:rPr>
            <w:rFonts w:cs="Arial"/>
            <w:iCs/>
          </w:rPr>
        </w:sdtEndPr>
        <w:sdtContent>
          <w:r w:rsidR="00E871F5" w:rsidRPr="00E871F5">
            <w:rPr>
              <w:rFonts w:cs="Arial"/>
              <w:iCs/>
              <w:color w:val="000000"/>
            </w:rPr>
            <w:t>(DSEWPC, 2012b)</w:t>
          </w:r>
        </w:sdtContent>
      </w:sdt>
      <w:r>
        <w:t xml:space="preserve">. The mitigation hierarchy requires impacts on MNES to be firstly avoided and minimised to the greatest extent practicable, and then mitigated. </w:t>
      </w:r>
      <w:r w:rsidRPr="0097634A">
        <w:t xml:space="preserve">The remaining residual impacts can </w:t>
      </w:r>
      <w:r>
        <w:t xml:space="preserve">then </w:t>
      </w:r>
      <w:r w:rsidRPr="0097634A">
        <w:t>be offset</w:t>
      </w:r>
      <w:r>
        <w:t>.</w:t>
      </w:r>
    </w:p>
    <w:p w14:paraId="6043E918" w14:textId="77777777" w:rsidR="0023470E" w:rsidRPr="00B3386C" w:rsidRDefault="0023470E" w:rsidP="008D4C13">
      <w:r w:rsidRPr="00B3386C">
        <w:t xml:space="preserve">This Chapter describes the </w:t>
      </w:r>
      <w:r>
        <w:t xml:space="preserve">Plan’s </w:t>
      </w:r>
      <w:r w:rsidRPr="00B3386C">
        <w:t xml:space="preserve">conservation </w:t>
      </w:r>
      <w:r>
        <w:t xml:space="preserve">framework, </w:t>
      </w:r>
      <w:r w:rsidRPr="00B3386C">
        <w:t>including:</w:t>
      </w:r>
    </w:p>
    <w:p w14:paraId="28522FFD" w14:textId="77777777" w:rsidR="0023470E" w:rsidRDefault="0023470E" w:rsidP="008D4C13">
      <w:pPr>
        <w:pStyle w:val="Bullet1"/>
      </w:pPr>
      <w:r>
        <w:t xml:space="preserve">Purpose of the conservation framework </w:t>
      </w:r>
    </w:p>
    <w:p w14:paraId="7407BBEC" w14:textId="77777777" w:rsidR="0023470E" w:rsidRDefault="0023470E" w:rsidP="008D4C13">
      <w:pPr>
        <w:pStyle w:val="Bullet1"/>
      </w:pPr>
      <w:r>
        <w:t>Relevant protected matters for the Plan</w:t>
      </w:r>
    </w:p>
    <w:p w14:paraId="67C143B8" w14:textId="77777777" w:rsidR="0023470E" w:rsidRDefault="0023470E" w:rsidP="008D4C13">
      <w:pPr>
        <w:pStyle w:val="Bullet1"/>
      </w:pPr>
      <w:r>
        <w:t xml:space="preserve">Avoidance and minimisation of impacts </w:t>
      </w:r>
    </w:p>
    <w:p w14:paraId="7C4FD4C3" w14:textId="77777777" w:rsidR="0023470E" w:rsidRDefault="0023470E" w:rsidP="008D4C13">
      <w:pPr>
        <w:pStyle w:val="Bullet1"/>
      </w:pPr>
      <w:r>
        <w:t xml:space="preserve">Mitigation of impacts </w:t>
      </w:r>
    </w:p>
    <w:p w14:paraId="1DA244C3" w14:textId="77777777" w:rsidR="0023470E" w:rsidRDefault="0023470E" w:rsidP="00CE38CE">
      <w:pPr>
        <w:pStyle w:val="Bullet1"/>
      </w:pPr>
      <w:r>
        <w:t xml:space="preserve">Residual impacts and offsets </w:t>
      </w:r>
    </w:p>
    <w:p w14:paraId="7534B37F" w14:textId="77777777" w:rsidR="0023470E" w:rsidRPr="00CD1622" w:rsidRDefault="0023470E" w:rsidP="00C84762">
      <w:pPr>
        <w:pStyle w:val="Heading3"/>
      </w:pPr>
      <w:r w:rsidRPr="00CD1622">
        <w:t>Implementation of the conservation framework</w:t>
      </w:r>
    </w:p>
    <w:p w14:paraId="16C052DF" w14:textId="4AE2A08A" w:rsidR="0023470E" w:rsidRDefault="0023470E" w:rsidP="00CD1622">
      <w:r w:rsidRPr="00CD1622">
        <w:t xml:space="preserve">The Plan’s conservation framework for protecting MNES will be implemented through </w:t>
      </w:r>
      <w:r>
        <w:t xml:space="preserve">a series of commitments set out in this Chapter and </w:t>
      </w:r>
      <w:r w:rsidR="0044022F">
        <w:t xml:space="preserve">through a series of detailed measures that are </w:t>
      </w:r>
      <w:r>
        <w:t>provided in the Commitments and Measures document.</w:t>
      </w:r>
      <w:r w:rsidR="0044022F">
        <w:t xml:space="preserve"> </w:t>
      </w:r>
      <w:r w:rsidRPr="00331CAB">
        <w:t xml:space="preserve">Further description of the measures and their implementation are provided in the </w:t>
      </w:r>
      <w:r w:rsidR="00331CAB">
        <w:t>Commitments and Measures document and BCS</w:t>
      </w:r>
      <w:r w:rsidRPr="00331CAB">
        <w:t>.</w:t>
      </w:r>
      <w:r>
        <w:t xml:space="preserve"> </w:t>
      </w:r>
    </w:p>
    <w:p w14:paraId="6B37F393" w14:textId="6A0C4D87" w:rsidR="0023470E" w:rsidRDefault="0023470E" w:rsidP="00C84762">
      <w:r>
        <w:t xml:space="preserve">While the commitments associated with the Plan’s conservation framework will not change, the measures proposed to implement these commitments are subject to change (see Section </w:t>
      </w:r>
      <w:r>
        <w:rPr>
          <w:color w:val="2B579A"/>
          <w:shd w:val="clear" w:color="auto" w:fill="E6E6E6"/>
        </w:rPr>
        <w:fldChar w:fldCharType="begin"/>
      </w:r>
      <w:r>
        <w:instrText xml:space="preserve"> REF _Ref115858642 \r \h </w:instrText>
      </w:r>
      <w:r>
        <w:rPr>
          <w:color w:val="2B579A"/>
          <w:shd w:val="clear" w:color="auto" w:fill="E6E6E6"/>
        </w:rPr>
      </w:r>
      <w:r>
        <w:rPr>
          <w:color w:val="2B579A"/>
          <w:shd w:val="clear" w:color="auto" w:fill="E6E6E6"/>
        </w:rPr>
        <w:fldChar w:fldCharType="separate"/>
      </w:r>
      <w:r w:rsidR="00140CE9">
        <w:t>3.2</w:t>
      </w:r>
      <w:r>
        <w:rPr>
          <w:color w:val="2B579A"/>
          <w:shd w:val="clear" w:color="auto" w:fill="E6E6E6"/>
        </w:rPr>
        <w:fldChar w:fldCharType="end"/>
      </w:r>
      <w:r>
        <w:t xml:space="preserve">). This would occur through an adaptive management process in accordance with the Plan’s MERI framework (see Section </w:t>
      </w:r>
      <w:r>
        <w:fldChar w:fldCharType="begin"/>
      </w:r>
      <w:r>
        <w:instrText xml:space="preserve"> REF _Ref126931464 \r \h </w:instrText>
      </w:r>
      <w:r>
        <w:fldChar w:fldCharType="separate"/>
      </w:r>
      <w:r w:rsidR="00140CE9">
        <w:t>7.5</w:t>
      </w:r>
      <w:r>
        <w:fldChar w:fldCharType="end"/>
      </w:r>
      <w:r>
        <w:t xml:space="preserve">). The BCS and Commitments and Measures document may be updated from time to time over the life of the Plan (see Section </w:t>
      </w:r>
      <w:r>
        <w:rPr>
          <w:color w:val="2B579A"/>
          <w:shd w:val="clear" w:color="auto" w:fill="E6E6E6"/>
        </w:rPr>
        <w:fldChar w:fldCharType="begin"/>
      </w:r>
      <w:r>
        <w:instrText xml:space="preserve"> REF _Ref115193301 \r \h </w:instrText>
      </w:r>
      <w:r>
        <w:rPr>
          <w:color w:val="2B579A"/>
          <w:shd w:val="clear" w:color="auto" w:fill="E6E6E6"/>
        </w:rPr>
      </w:r>
      <w:r>
        <w:rPr>
          <w:color w:val="2B579A"/>
          <w:shd w:val="clear" w:color="auto" w:fill="E6E6E6"/>
        </w:rPr>
        <w:fldChar w:fldCharType="separate"/>
      </w:r>
      <w:r w:rsidR="00140CE9">
        <w:t>7.7.3</w:t>
      </w:r>
      <w:r>
        <w:rPr>
          <w:color w:val="2B579A"/>
          <w:shd w:val="clear" w:color="auto" w:fill="E6E6E6"/>
        </w:rPr>
        <w:fldChar w:fldCharType="end"/>
      </w:r>
      <w:r>
        <w:t>).</w:t>
      </w:r>
    </w:p>
    <w:p w14:paraId="5C8841F1" w14:textId="2C5B9560" w:rsidR="0023470E" w:rsidRDefault="0023470E" w:rsidP="00FB78C3">
      <w:r>
        <w:t xml:space="preserve">The Plan’s assurance and implementation framework (see Chapter </w:t>
      </w:r>
      <w:r w:rsidR="00D63D8D">
        <w:fldChar w:fldCharType="begin"/>
      </w:r>
      <w:r w:rsidR="00D63D8D">
        <w:instrText xml:space="preserve"> REF _Ref134557025 \r \h </w:instrText>
      </w:r>
      <w:r w:rsidR="00D63D8D">
        <w:fldChar w:fldCharType="separate"/>
      </w:r>
      <w:r w:rsidR="00140CE9">
        <w:t>7</w:t>
      </w:r>
      <w:r w:rsidR="00D63D8D">
        <w:fldChar w:fldCharType="end"/>
      </w:r>
      <w:r>
        <w:t xml:space="preserve">) also supports the conservation framework. This includes a range of commitments to support delivery of the conservation framework, including relating to governance, MERI, compliance, and funding the implementation of the Plan. </w:t>
      </w:r>
    </w:p>
    <w:p w14:paraId="725697FC" w14:textId="77777777" w:rsidR="0023470E" w:rsidRDefault="0023470E" w:rsidP="003D1925">
      <w:pPr>
        <w:pStyle w:val="Heading2"/>
      </w:pPr>
      <w:bookmarkStart w:id="152" w:name="_Toc212544034"/>
      <w:r>
        <w:t>Purpose of the conservation framework</w:t>
      </w:r>
      <w:bookmarkEnd w:id="152"/>
    </w:p>
    <w:p w14:paraId="7F118BCA" w14:textId="77777777" w:rsidR="0023470E" w:rsidRDefault="0023470E" w:rsidP="007E6B1A">
      <w:pPr>
        <w:keepNext/>
        <w:keepLines/>
      </w:pPr>
      <w:r w:rsidRPr="00561E42">
        <w:t xml:space="preserve">The purpose of the </w:t>
      </w:r>
      <w:r>
        <w:t>conservation framework</w:t>
      </w:r>
      <w:r w:rsidRPr="00561E42">
        <w:t xml:space="preserve"> is to</w:t>
      </w:r>
      <w:r>
        <w:t xml:space="preserve"> ensure:</w:t>
      </w:r>
    </w:p>
    <w:p w14:paraId="5F2CBE4A" w14:textId="77777777" w:rsidR="0023470E" w:rsidRDefault="0023470E" w:rsidP="00A02760">
      <w:pPr>
        <w:pStyle w:val="Bullet1"/>
      </w:pPr>
      <w:r>
        <w:t>Development within the Plan area avoids and minimises, mitigates, and offsets impacts to MNES in accordance with the requirements of the EPBC Act and the Endorsement Criteria in the Strategic Assessment Agreement</w:t>
      </w:r>
    </w:p>
    <w:p w14:paraId="528D0B1A" w14:textId="77777777" w:rsidR="0023470E" w:rsidRDefault="0023470E" w:rsidP="006261E5">
      <w:pPr>
        <w:pStyle w:val="Bullet1"/>
      </w:pPr>
      <w:r>
        <w:t>The Plan’s biodiversity-related outcomes for MNES are achieved</w:t>
      </w:r>
    </w:p>
    <w:p w14:paraId="07EFC5B5" w14:textId="77777777" w:rsidR="0023470E" w:rsidRDefault="0023470E" w:rsidP="002E5B18">
      <w:pPr>
        <w:pStyle w:val="Heading2"/>
      </w:pPr>
      <w:bookmarkStart w:id="153" w:name="_Ref115812690"/>
      <w:bookmarkStart w:id="154" w:name="_Toc212544035"/>
      <w:r>
        <w:t>Relevant protected matters</w:t>
      </w:r>
      <w:bookmarkEnd w:id="153"/>
      <w:bookmarkEnd w:id="154"/>
    </w:p>
    <w:p w14:paraId="14805B64" w14:textId="77777777" w:rsidR="0023470E" w:rsidRPr="0098306B" w:rsidRDefault="0023470E" w:rsidP="00264761">
      <w:pPr>
        <w:keepLines/>
        <w:rPr>
          <w:lang w:val="en-GB"/>
        </w:rPr>
      </w:pPr>
      <w:r>
        <w:rPr>
          <w:lang w:val="en-GB"/>
        </w:rPr>
        <w:t xml:space="preserve">Protected matters relevant to the Plan are </w:t>
      </w:r>
      <w:r>
        <w:t xml:space="preserve">the protected matters that </w:t>
      </w:r>
      <w:r w:rsidRPr="009E2242">
        <w:rPr>
          <w:rFonts w:cs="Arial"/>
          <w:bCs/>
          <w:szCs w:val="24"/>
        </w:rPr>
        <w:t>may be impacted directly, indirectly and/or cumulatively by</w:t>
      </w:r>
      <w:r>
        <w:t xml:space="preserve"> actions proposed to be taken under the Plan (as defined in the Strategic Assessment Agreement)</w:t>
      </w:r>
      <w:r w:rsidRPr="000F04F6">
        <w:t>.</w:t>
      </w:r>
      <w:r w:rsidRPr="002F408D">
        <w:t xml:space="preserve"> </w:t>
      </w:r>
      <w:r>
        <w:t xml:space="preserve">For these matters, an </w:t>
      </w:r>
      <w:r w:rsidRPr="000F04F6">
        <w:t xml:space="preserve">assessment </w:t>
      </w:r>
      <w:r>
        <w:t>of the potential impacts of the proposal is required in the SAR</w:t>
      </w:r>
      <w:r w:rsidRPr="00257F14">
        <w:rPr>
          <w:lang w:val="en-GB"/>
        </w:rPr>
        <w:t>.</w:t>
      </w:r>
      <w:r>
        <w:rPr>
          <w:lang w:val="en-GB"/>
        </w:rPr>
        <w:t xml:space="preserve"> The SAR provides the method for identifying relevant protected matters that have the potential to be impacted (see Part 3 of SAR) and </w:t>
      </w:r>
      <w:r>
        <w:t>assesses impacts to each protected matter (see Part 4 of SAR).</w:t>
      </w:r>
      <w:r>
        <w:rPr>
          <w:lang w:val="en-GB"/>
        </w:rPr>
        <w:t xml:space="preserve"> </w:t>
      </w:r>
    </w:p>
    <w:p w14:paraId="1B3ECC5E" w14:textId="77777777" w:rsidR="0023470E" w:rsidRPr="00E819B1" w:rsidRDefault="0023470E" w:rsidP="00FB400F">
      <w:pPr>
        <w:pStyle w:val="Heading4"/>
        <w:rPr>
          <w:lang w:val="en-GB"/>
        </w:rPr>
      </w:pPr>
      <w:r>
        <w:rPr>
          <w:lang w:val="en-GB"/>
        </w:rPr>
        <w:lastRenderedPageBreak/>
        <w:t>Species and ecological communities</w:t>
      </w:r>
    </w:p>
    <w:p w14:paraId="5332FF19" w14:textId="52F883D8" w:rsidR="0023470E" w:rsidRDefault="0023470E" w:rsidP="000561BA">
      <w:pPr>
        <w:keepNext/>
        <w:keepLines/>
      </w:pPr>
      <w:r>
        <w:t xml:space="preserve">The relevant species and ecological communities are listed in </w:t>
      </w:r>
      <w:r>
        <w:rPr>
          <w:color w:val="2B579A"/>
          <w:shd w:val="clear" w:color="auto" w:fill="E6E6E6"/>
        </w:rPr>
        <w:fldChar w:fldCharType="begin"/>
      </w:r>
      <w:r>
        <w:instrText xml:space="preserve"> REF _Ref115259826 \h </w:instrText>
      </w:r>
      <w:r>
        <w:rPr>
          <w:color w:val="2B579A"/>
          <w:shd w:val="clear" w:color="auto" w:fill="E6E6E6"/>
        </w:rPr>
      </w:r>
      <w:r>
        <w:rPr>
          <w:color w:val="2B579A"/>
          <w:shd w:val="clear" w:color="auto" w:fill="E6E6E6"/>
        </w:rPr>
        <w:fldChar w:fldCharType="separate"/>
      </w:r>
      <w:r w:rsidR="00140CE9">
        <w:t xml:space="preserve">Table </w:t>
      </w:r>
      <w:r w:rsidR="00140CE9">
        <w:rPr>
          <w:noProof/>
        </w:rPr>
        <w:t>5</w:t>
      </w:r>
      <w:r w:rsidR="00140CE9">
        <w:noBreakHyphen/>
      </w:r>
      <w:r w:rsidR="00140CE9">
        <w:rPr>
          <w:noProof/>
        </w:rPr>
        <w:t>1</w:t>
      </w:r>
      <w:r>
        <w:rPr>
          <w:color w:val="2B579A"/>
          <w:shd w:val="clear" w:color="auto" w:fill="E6E6E6"/>
        </w:rPr>
        <w:fldChar w:fldCharType="end"/>
      </w:r>
      <w:r>
        <w:t>. These include:</w:t>
      </w:r>
    </w:p>
    <w:p w14:paraId="667150D3" w14:textId="77777777" w:rsidR="0023470E" w:rsidRDefault="0023470E" w:rsidP="000561BA">
      <w:pPr>
        <w:pStyle w:val="Bullet1"/>
        <w:keepNext/>
        <w:keepLines/>
      </w:pPr>
      <w:r>
        <w:t>One threatened ecological community</w:t>
      </w:r>
    </w:p>
    <w:p w14:paraId="24369A54" w14:textId="53B48D35" w:rsidR="0023470E" w:rsidRDefault="00260D0E" w:rsidP="000561BA">
      <w:pPr>
        <w:pStyle w:val="Bullet1"/>
        <w:keepNext/>
        <w:keepLines/>
      </w:pPr>
      <w:r>
        <w:t>2</w:t>
      </w:r>
      <w:r w:rsidR="00C67853">
        <w:t>5</w:t>
      </w:r>
      <w:r w:rsidR="00F320D5">
        <w:t xml:space="preserve"> </w:t>
      </w:r>
      <w:r w:rsidR="0023470E">
        <w:t>threatened species</w:t>
      </w:r>
    </w:p>
    <w:p w14:paraId="5DCB3CAA" w14:textId="509A1626" w:rsidR="0023470E" w:rsidRDefault="00260D0E" w:rsidP="00CB490F">
      <w:pPr>
        <w:pStyle w:val="Bullet1"/>
      </w:pPr>
      <w:r>
        <w:t>Four</w:t>
      </w:r>
      <w:r w:rsidR="0023470E">
        <w:t xml:space="preserve"> migratory species </w:t>
      </w:r>
    </w:p>
    <w:p w14:paraId="1EACE652" w14:textId="3EFC6169" w:rsidR="0023470E" w:rsidRDefault="0023470E" w:rsidP="001E261D">
      <w:pPr>
        <w:pStyle w:val="Caption"/>
      </w:pPr>
      <w:bookmarkStart w:id="155" w:name="_Ref115259826"/>
      <w:bookmarkStart w:id="156" w:name="_Toc212544077"/>
      <w:r>
        <w:t xml:space="preserve">Table </w:t>
      </w:r>
      <w:r w:rsidR="00B57ED0">
        <w:fldChar w:fldCharType="begin"/>
      </w:r>
      <w:r w:rsidR="00B57ED0">
        <w:instrText xml:space="preserve"> STYLEREF 1 \s </w:instrText>
      </w:r>
      <w:r w:rsidR="00B57ED0">
        <w:fldChar w:fldCharType="separate"/>
      </w:r>
      <w:r w:rsidR="00140CE9">
        <w:rPr>
          <w:noProof/>
        </w:rPr>
        <w:t>5</w:t>
      </w:r>
      <w:r w:rsidR="00B57ED0">
        <w:fldChar w:fldCharType="end"/>
      </w:r>
      <w:r w:rsidR="00B57ED0">
        <w:noBreakHyphen/>
      </w:r>
      <w:r w:rsidR="00B57ED0">
        <w:fldChar w:fldCharType="begin"/>
      </w:r>
      <w:r w:rsidR="00B57ED0">
        <w:instrText xml:space="preserve"> SEQ Table \* ARABIC \s 1 </w:instrText>
      </w:r>
      <w:r w:rsidR="00B57ED0">
        <w:fldChar w:fldCharType="separate"/>
      </w:r>
      <w:r w:rsidR="00140CE9">
        <w:rPr>
          <w:noProof/>
        </w:rPr>
        <w:t>1</w:t>
      </w:r>
      <w:r w:rsidR="00B57ED0">
        <w:fldChar w:fldCharType="end"/>
      </w:r>
      <w:bookmarkEnd w:id="155"/>
      <w:r>
        <w:t>: Relevant species and ecological communities</w:t>
      </w:r>
      <w:bookmarkEnd w:id="156"/>
    </w:p>
    <w:tbl>
      <w:tblPr>
        <w:tblStyle w:val="TableGrid"/>
        <w:tblW w:w="0" w:type="auto"/>
        <w:tblLook w:val="04A0" w:firstRow="1" w:lastRow="0" w:firstColumn="1" w:lastColumn="0" w:noHBand="0" w:noVBand="1"/>
      </w:tblPr>
      <w:tblGrid>
        <w:gridCol w:w="2972"/>
        <w:gridCol w:w="6650"/>
      </w:tblGrid>
      <w:tr w:rsidR="0023470E" w14:paraId="42CD6150" w14:textId="77777777" w:rsidTr="006325B8">
        <w:trPr>
          <w:cantSplit/>
          <w:tblHeader/>
        </w:trPr>
        <w:tc>
          <w:tcPr>
            <w:tcW w:w="2972" w:type="dxa"/>
            <w:shd w:val="clear" w:color="auto" w:fill="D9D9D9" w:themeFill="background1" w:themeFillShade="D9"/>
            <w:vAlign w:val="center"/>
          </w:tcPr>
          <w:p w14:paraId="6A0CA962" w14:textId="77777777" w:rsidR="0023470E" w:rsidRPr="00AA50FE" w:rsidRDefault="0023470E" w:rsidP="00010F28">
            <w:pPr>
              <w:pStyle w:val="Tabletext"/>
              <w:rPr>
                <w:b/>
                <w:bCs/>
              </w:rPr>
            </w:pPr>
            <w:r>
              <w:rPr>
                <w:b/>
                <w:bCs/>
              </w:rPr>
              <w:t xml:space="preserve">Type of relevant protected matter </w:t>
            </w:r>
          </w:p>
        </w:tc>
        <w:tc>
          <w:tcPr>
            <w:tcW w:w="6650" w:type="dxa"/>
            <w:shd w:val="clear" w:color="auto" w:fill="D9D9D9" w:themeFill="background1" w:themeFillShade="D9"/>
            <w:vAlign w:val="center"/>
          </w:tcPr>
          <w:p w14:paraId="02CB0D64" w14:textId="77777777" w:rsidR="0023470E" w:rsidRPr="00AA50FE" w:rsidRDefault="0023470E" w:rsidP="00AA50FE">
            <w:pPr>
              <w:pStyle w:val="Tabletext"/>
              <w:rPr>
                <w:b/>
                <w:bCs/>
              </w:rPr>
            </w:pPr>
            <w:r>
              <w:rPr>
                <w:b/>
                <w:bCs/>
              </w:rPr>
              <w:t>Species or ecological community</w:t>
            </w:r>
          </w:p>
        </w:tc>
      </w:tr>
      <w:tr w:rsidR="0023470E" w14:paraId="617E5BA4" w14:textId="77777777" w:rsidTr="006325B8">
        <w:trPr>
          <w:cantSplit/>
        </w:trPr>
        <w:tc>
          <w:tcPr>
            <w:tcW w:w="2972" w:type="dxa"/>
            <w:vAlign w:val="center"/>
          </w:tcPr>
          <w:p w14:paraId="5C1B0571" w14:textId="77777777" w:rsidR="0023470E" w:rsidRDefault="0023470E" w:rsidP="00010F28">
            <w:pPr>
              <w:pStyle w:val="Tabletext"/>
            </w:pPr>
            <w:r>
              <w:t>Threatened ecological communities (TECs)</w:t>
            </w:r>
          </w:p>
        </w:tc>
        <w:tc>
          <w:tcPr>
            <w:tcW w:w="6650" w:type="dxa"/>
            <w:vAlign w:val="center"/>
          </w:tcPr>
          <w:p w14:paraId="13ACA68E" w14:textId="77777777" w:rsidR="0023470E" w:rsidRPr="00CE305A" w:rsidRDefault="0023470E" w:rsidP="002137F0">
            <w:pPr>
              <w:pStyle w:val="Tabletext"/>
              <w:rPr>
                <w:i/>
                <w:iCs/>
              </w:rPr>
            </w:pPr>
            <w:r>
              <w:t>Natural Temperate Grassland of the Victorian Volcanic Plain</w:t>
            </w:r>
          </w:p>
        </w:tc>
      </w:tr>
      <w:tr w:rsidR="0023470E" w14:paraId="10D6DB34" w14:textId="77777777" w:rsidTr="006325B8">
        <w:trPr>
          <w:cantSplit/>
        </w:trPr>
        <w:tc>
          <w:tcPr>
            <w:tcW w:w="2972" w:type="dxa"/>
            <w:vMerge w:val="restart"/>
            <w:vAlign w:val="center"/>
          </w:tcPr>
          <w:p w14:paraId="478E9C69" w14:textId="77777777" w:rsidR="0023470E" w:rsidRDefault="0023470E" w:rsidP="00010F28">
            <w:pPr>
              <w:pStyle w:val="Tabletext"/>
            </w:pPr>
            <w:r>
              <w:t xml:space="preserve">Threatened flora </w:t>
            </w:r>
          </w:p>
        </w:tc>
        <w:tc>
          <w:tcPr>
            <w:tcW w:w="6650" w:type="dxa"/>
            <w:vAlign w:val="center"/>
          </w:tcPr>
          <w:p w14:paraId="45134F52" w14:textId="77777777" w:rsidR="0023470E" w:rsidRDefault="0023470E" w:rsidP="007C62C9">
            <w:pPr>
              <w:pStyle w:val="Tabletext"/>
            </w:pPr>
            <w:r w:rsidRPr="00CE305A">
              <w:rPr>
                <w:i/>
                <w:iCs/>
              </w:rPr>
              <w:t>Lachnagrostis adamsonii</w:t>
            </w:r>
            <w:r>
              <w:t xml:space="preserve"> (Adamson’s Blown-grass)</w:t>
            </w:r>
          </w:p>
        </w:tc>
      </w:tr>
      <w:tr w:rsidR="0023470E" w14:paraId="3DEF511D" w14:textId="77777777" w:rsidTr="006325B8">
        <w:trPr>
          <w:cantSplit/>
        </w:trPr>
        <w:tc>
          <w:tcPr>
            <w:tcW w:w="2972" w:type="dxa"/>
            <w:vMerge/>
            <w:vAlign w:val="center"/>
          </w:tcPr>
          <w:p w14:paraId="1DA40846" w14:textId="77777777" w:rsidR="0023470E" w:rsidRDefault="0023470E" w:rsidP="00010F28">
            <w:pPr>
              <w:pStyle w:val="Tabletext"/>
            </w:pPr>
          </w:p>
        </w:tc>
        <w:tc>
          <w:tcPr>
            <w:tcW w:w="6650" w:type="dxa"/>
            <w:vAlign w:val="center"/>
          </w:tcPr>
          <w:p w14:paraId="38DE299D" w14:textId="77777777" w:rsidR="0023470E" w:rsidRDefault="0023470E" w:rsidP="007C62C9">
            <w:pPr>
              <w:pStyle w:val="Tabletext"/>
            </w:pPr>
            <w:r w:rsidRPr="00CE305A">
              <w:rPr>
                <w:i/>
                <w:iCs/>
              </w:rPr>
              <w:t>Pimelea spinescens</w:t>
            </w:r>
            <w:r>
              <w:t xml:space="preserve"> subsp. </w:t>
            </w:r>
            <w:r w:rsidRPr="00FB1F2D">
              <w:rPr>
                <w:i/>
                <w:iCs/>
              </w:rPr>
              <w:t xml:space="preserve">spinescens </w:t>
            </w:r>
            <w:r>
              <w:t>(Spiny Rice-flower)</w:t>
            </w:r>
          </w:p>
        </w:tc>
      </w:tr>
      <w:tr w:rsidR="00260D0E" w14:paraId="00C79765" w14:textId="77777777" w:rsidTr="006325B8">
        <w:trPr>
          <w:cantSplit/>
        </w:trPr>
        <w:tc>
          <w:tcPr>
            <w:tcW w:w="2972" w:type="dxa"/>
            <w:vMerge w:val="restart"/>
            <w:vAlign w:val="center"/>
          </w:tcPr>
          <w:p w14:paraId="2107A0A6" w14:textId="77777777" w:rsidR="00260D0E" w:rsidRDefault="00260D0E" w:rsidP="00010F28">
            <w:pPr>
              <w:pStyle w:val="Tabletext"/>
            </w:pPr>
            <w:r w:rsidRPr="002137F0">
              <w:t>Threatened fauna</w:t>
            </w:r>
          </w:p>
        </w:tc>
        <w:tc>
          <w:tcPr>
            <w:tcW w:w="6650" w:type="dxa"/>
            <w:vAlign w:val="center"/>
          </w:tcPr>
          <w:p w14:paraId="3CAAD559" w14:textId="77777777" w:rsidR="00260D0E" w:rsidRPr="00C67853" w:rsidRDefault="00260D0E" w:rsidP="00010F28">
            <w:pPr>
              <w:pStyle w:val="Tabletext"/>
              <w:rPr>
                <w:i/>
                <w:iCs/>
              </w:rPr>
            </w:pPr>
            <w:r w:rsidRPr="00C67853">
              <w:rPr>
                <w:i/>
                <w:iCs/>
              </w:rPr>
              <w:t>Botaurus poiciloptilus</w:t>
            </w:r>
            <w:r w:rsidRPr="00C67853">
              <w:t xml:space="preserve"> (Australasian Bittern)</w:t>
            </w:r>
          </w:p>
        </w:tc>
      </w:tr>
      <w:tr w:rsidR="00C67853" w14:paraId="0B229029" w14:textId="77777777" w:rsidTr="006325B8">
        <w:trPr>
          <w:cantSplit/>
        </w:trPr>
        <w:tc>
          <w:tcPr>
            <w:tcW w:w="2972" w:type="dxa"/>
            <w:vMerge/>
            <w:vAlign w:val="center"/>
          </w:tcPr>
          <w:p w14:paraId="340B0037" w14:textId="77777777" w:rsidR="00C67853" w:rsidRPr="002137F0" w:rsidRDefault="00C67853" w:rsidP="00C67853">
            <w:pPr>
              <w:pStyle w:val="Tabletext"/>
            </w:pPr>
          </w:p>
        </w:tc>
        <w:tc>
          <w:tcPr>
            <w:tcW w:w="6650" w:type="dxa"/>
            <w:vAlign w:val="center"/>
          </w:tcPr>
          <w:p w14:paraId="2513FECC" w14:textId="5A473FD6" w:rsidR="00C67853" w:rsidRPr="00C67853" w:rsidRDefault="00C67853" w:rsidP="00C67853">
            <w:pPr>
              <w:pStyle w:val="Tabletext"/>
              <w:rPr>
                <w:i/>
                <w:iCs/>
              </w:rPr>
            </w:pPr>
            <w:r w:rsidRPr="00C67853">
              <w:rPr>
                <w:i/>
                <w:iCs/>
              </w:rPr>
              <w:t>Calidris acuminata</w:t>
            </w:r>
            <w:r w:rsidRPr="00C67853">
              <w:t xml:space="preserve"> (Sharp-tailed Sandpiper)</w:t>
            </w:r>
          </w:p>
        </w:tc>
      </w:tr>
      <w:tr w:rsidR="00C67853" w14:paraId="0C7F7DCA" w14:textId="77777777" w:rsidTr="006325B8">
        <w:trPr>
          <w:cantSplit/>
        </w:trPr>
        <w:tc>
          <w:tcPr>
            <w:tcW w:w="2972" w:type="dxa"/>
            <w:vMerge/>
            <w:vAlign w:val="center"/>
          </w:tcPr>
          <w:p w14:paraId="0407ABED" w14:textId="77777777" w:rsidR="00C67853" w:rsidRPr="002137F0" w:rsidRDefault="00C67853" w:rsidP="00C67853">
            <w:pPr>
              <w:pStyle w:val="Tabletext"/>
            </w:pPr>
          </w:p>
        </w:tc>
        <w:tc>
          <w:tcPr>
            <w:tcW w:w="6650" w:type="dxa"/>
            <w:vAlign w:val="center"/>
          </w:tcPr>
          <w:p w14:paraId="355B5959" w14:textId="77777777" w:rsidR="00C67853" w:rsidRPr="00C67853" w:rsidRDefault="00C67853" w:rsidP="00C67853">
            <w:pPr>
              <w:pStyle w:val="Tabletext"/>
              <w:rPr>
                <w:i/>
                <w:iCs/>
              </w:rPr>
            </w:pPr>
            <w:r w:rsidRPr="00C67853">
              <w:rPr>
                <w:i/>
                <w:iCs/>
              </w:rPr>
              <w:t>Calidris canutus</w:t>
            </w:r>
            <w:r w:rsidRPr="00C67853">
              <w:t xml:space="preserve"> (Red Knot)</w:t>
            </w:r>
          </w:p>
        </w:tc>
      </w:tr>
      <w:tr w:rsidR="00C67853" w14:paraId="063A60A0" w14:textId="77777777" w:rsidTr="006325B8">
        <w:trPr>
          <w:cantSplit/>
        </w:trPr>
        <w:tc>
          <w:tcPr>
            <w:tcW w:w="2972" w:type="dxa"/>
            <w:vMerge/>
            <w:vAlign w:val="center"/>
          </w:tcPr>
          <w:p w14:paraId="12096964" w14:textId="77777777" w:rsidR="00C67853" w:rsidRDefault="00C67853" w:rsidP="00C67853">
            <w:pPr>
              <w:pStyle w:val="Tabletext"/>
            </w:pPr>
          </w:p>
        </w:tc>
        <w:tc>
          <w:tcPr>
            <w:tcW w:w="6650" w:type="dxa"/>
            <w:vAlign w:val="center"/>
          </w:tcPr>
          <w:p w14:paraId="0E1CE99A" w14:textId="77777777" w:rsidR="00C67853" w:rsidRPr="00C67853" w:rsidRDefault="00C67853" w:rsidP="00C67853">
            <w:pPr>
              <w:pStyle w:val="Tabletext"/>
              <w:rPr>
                <w:i/>
                <w:iCs/>
              </w:rPr>
            </w:pPr>
            <w:r w:rsidRPr="00C67853">
              <w:rPr>
                <w:i/>
                <w:iCs/>
              </w:rPr>
              <w:t>Calidris ferruginea</w:t>
            </w:r>
            <w:r w:rsidRPr="00C67853">
              <w:t xml:space="preserve"> (Curlew Sandpiper)</w:t>
            </w:r>
          </w:p>
        </w:tc>
      </w:tr>
      <w:tr w:rsidR="00C67853" w14:paraId="3F9661C6" w14:textId="77777777" w:rsidTr="006325B8">
        <w:trPr>
          <w:cantSplit/>
        </w:trPr>
        <w:tc>
          <w:tcPr>
            <w:tcW w:w="2972" w:type="dxa"/>
            <w:vMerge/>
            <w:vAlign w:val="center"/>
          </w:tcPr>
          <w:p w14:paraId="08998147" w14:textId="77777777" w:rsidR="00C67853" w:rsidRDefault="00C67853" w:rsidP="00C67853">
            <w:pPr>
              <w:pStyle w:val="Tabletext"/>
            </w:pPr>
          </w:p>
        </w:tc>
        <w:tc>
          <w:tcPr>
            <w:tcW w:w="6650" w:type="dxa"/>
            <w:vAlign w:val="center"/>
          </w:tcPr>
          <w:p w14:paraId="040143E5" w14:textId="77777777" w:rsidR="00C67853" w:rsidRPr="00C67853" w:rsidRDefault="00C67853" w:rsidP="00C67853">
            <w:pPr>
              <w:pStyle w:val="Tabletext"/>
              <w:rPr>
                <w:i/>
                <w:iCs/>
              </w:rPr>
            </w:pPr>
            <w:r w:rsidRPr="00C67853">
              <w:rPr>
                <w:i/>
                <w:iCs/>
              </w:rPr>
              <w:t>Calidris tenuirostris</w:t>
            </w:r>
            <w:r w:rsidRPr="00C67853">
              <w:t xml:space="preserve"> (Great Knot)</w:t>
            </w:r>
          </w:p>
        </w:tc>
      </w:tr>
      <w:tr w:rsidR="00C67853" w14:paraId="6A75B687" w14:textId="77777777" w:rsidTr="006325B8">
        <w:trPr>
          <w:cantSplit/>
        </w:trPr>
        <w:tc>
          <w:tcPr>
            <w:tcW w:w="2972" w:type="dxa"/>
            <w:vMerge/>
            <w:vAlign w:val="center"/>
          </w:tcPr>
          <w:p w14:paraId="0731C642" w14:textId="77777777" w:rsidR="00C67853" w:rsidRDefault="00C67853" w:rsidP="00C67853">
            <w:pPr>
              <w:pStyle w:val="Tabletext"/>
            </w:pPr>
          </w:p>
        </w:tc>
        <w:tc>
          <w:tcPr>
            <w:tcW w:w="6650" w:type="dxa"/>
            <w:vAlign w:val="center"/>
          </w:tcPr>
          <w:p w14:paraId="1B8F7B31" w14:textId="77777777" w:rsidR="00C67853" w:rsidRPr="00C67853" w:rsidRDefault="00C67853" w:rsidP="00C67853">
            <w:pPr>
              <w:pStyle w:val="Tabletext"/>
              <w:rPr>
                <w:i/>
                <w:iCs/>
              </w:rPr>
            </w:pPr>
            <w:r w:rsidRPr="00C67853">
              <w:rPr>
                <w:i/>
                <w:iCs/>
              </w:rPr>
              <w:t>Charadrius leschenaultii</w:t>
            </w:r>
            <w:r w:rsidRPr="00C67853">
              <w:t xml:space="preserve"> (Greater Sand Plover)</w:t>
            </w:r>
          </w:p>
        </w:tc>
      </w:tr>
      <w:tr w:rsidR="00C67853" w14:paraId="1B9EACDA" w14:textId="77777777" w:rsidTr="006325B8">
        <w:trPr>
          <w:cantSplit/>
        </w:trPr>
        <w:tc>
          <w:tcPr>
            <w:tcW w:w="2972" w:type="dxa"/>
            <w:vMerge/>
            <w:vAlign w:val="center"/>
          </w:tcPr>
          <w:p w14:paraId="40E84DEE" w14:textId="77777777" w:rsidR="00C67853" w:rsidRDefault="00C67853" w:rsidP="00C67853">
            <w:pPr>
              <w:pStyle w:val="Tabletext"/>
            </w:pPr>
          </w:p>
        </w:tc>
        <w:tc>
          <w:tcPr>
            <w:tcW w:w="6650" w:type="dxa"/>
            <w:vAlign w:val="center"/>
          </w:tcPr>
          <w:p w14:paraId="2B028B17" w14:textId="7D73C206" w:rsidR="00C67853" w:rsidRPr="00C67853" w:rsidRDefault="00C67853" w:rsidP="00C67853">
            <w:pPr>
              <w:pStyle w:val="Tabletext"/>
              <w:rPr>
                <w:i/>
                <w:iCs/>
              </w:rPr>
            </w:pPr>
            <w:r w:rsidRPr="00C67853">
              <w:rPr>
                <w:i/>
                <w:iCs/>
              </w:rPr>
              <w:t>Charadrius mongolus</w:t>
            </w:r>
            <w:r w:rsidRPr="00C67853">
              <w:t xml:space="preserve"> (Lesser Sand Plover)</w:t>
            </w:r>
          </w:p>
        </w:tc>
      </w:tr>
      <w:tr w:rsidR="00C67853" w14:paraId="09816176" w14:textId="77777777" w:rsidTr="006325B8">
        <w:trPr>
          <w:cantSplit/>
        </w:trPr>
        <w:tc>
          <w:tcPr>
            <w:tcW w:w="2972" w:type="dxa"/>
            <w:vMerge/>
            <w:vAlign w:val="center"/>
          </w:tcPr>
          <w:p w14:paraId="3159E337" w14:textId="77777777" w:rsidR="00C67853" w:rsidRDefault="00C67853" w:rsidP="00C67853">
            <w:pPr>
              <w:pStyle w:val="Tabletext"/>
            </w:pPr>
          </w:p>
        </w:tc>
        <w:tc>
          <w:tcPr>
            <w:tcW w:w="6650" w:type="dxa"/>
            <w:vAlign w:val="center"/>
          </w:tcPr>
          <w:p w14:paraId="606E7B69" w14:textId="77777777" w:rsidR="00C67853" w:rsidRPr="00C67853" w:rsidRDefault="00C67853" w:rsidP="00C67853">
            <w:pPr>
              <w:pStyle w:val="Tabletext"/>
              <w:rPr>
                <w:i/>
                <w:iCs/>
              </w:rPr>
            </w:pPr>
            <w:r w:rsidRPr="00C67853">
              <w:rPr>
                <w:i/>
                <w:iCs/>
              </w:rPr>
              <w:t>Delma impar</w:t>
            </w:r>
            <w:r w:rsidRPr="00C67853">
              <w:t xml:space="preserve"> (Striped Legless Lizard)</w:t>
            </w:r>
          </w:p>
        </w:tc>
      </w:tr>
      <w:tr w:rsidR="00C67853" w14:paraId="14938194" w14:textId="77777777" w:rsidTr="006325B8">
        <w:trPr>
          <w:cantSplit/>
        </w:trPr>
        <w:tc>
          <w:tcPr>
            <w:tcW w:w="2972" w:type="dxa"/>
            <w:vMerge/>
            <w:vAlign w:val="center"/>
          </w:tcPr>
          <w:p w14:paraId="43849813" w14:textId="77777777" w:rsidR="00C67853" w:rsidRDefault="00C67853" w:rsidP="00C67853">
            <w:pPr>
              <w:pStyle w:val="Tabletext"/>
            </w:pPr>
          </w:p>
        </w:tc>
        <w:tc>
          <w:tcPr>
            <w:tcW w:w="6650" w:type="dxa"/>
            <w:vAlign w:val="center"/>
          </w:tcPr>
          <w:p w14:paraId="50CAF12F" w14:textId="72220E37" w:rsidR="00C67853" w:rsidRPr="00C67853" w:rsidRDefault="00C67853" w:rsidP="00C67853">
            <w:pPr>
              <w:pStyle w:val="Tabletext"/>
              <w:rPr>
                <w:i/>
                <w:iCs/>
              </w:rPr>
            </w:pPr>
            <w:r w:rsidRPr="00C67853">
              <w:rPr>
                <w:i/>
                <w:iCs/>
              </w:rPr>
              <w:t xml:space="preserve">Galaxiella toourtkoourt </w:t>
            </w:r>
            <w:r w:rsidRPr="00C67853">
              <w:t>(Little Galaxias)</w:t>
            </w:r>
          </w:p>
        </w:tc>
      </w:tr>
      <w:tr w:rsidR="00C67853" w14:paraId="7B65D9DE" w14:textId="77777777" w:rsidTr="006325B8">
        <w:trPr>
          <w:cantSplit/>
        </w:trPr>
        <w:tc>
          <w:tcPr>
            <w:tcW w:w="2972" w:type="dxa"/>
            <w:vMerge/>
            <w:vAlign w:val="center"/>
          </w:tcPr>
          <w:p w14:paraId="6BDCB48F" w14:textId="77777777" w:rsidR="00C67853" w:rsidRDefault="00C67853" w:rsidP="00C67853">
            <w:pPr>
              <w:pStyle w:val="Tabletext"/>
            </w:pPr>
          </w:p>
        </w:tc>
        <w:tc>
          <w:tcPr>
            <w:tcW w:w="6650" w:type="dxa"/>
            <w:vAlign w:val="center"/>
          </w:tcPr>
          <w:p w14:paraId="0D07B2DF" w14:textId="0FA759E3" w:rsidR="00C67853" w:rsidRPr="00C67853" w:rsidRDefault="00C67853" w:rsidP="00C67853">
            <w:pPr>
              <w:pStyle w:val="Tabletext"/>
              <w:rPr>
                <w:i/>
                <w:iCs/>
              </w:rPr>
            </w:pPr>
            <w:r w:rsidRPr="00C67853">
              <w:rPr>
                <w:i/>
                <w:iCs/>
              </w:rPr>
              <w:t>Gallinago hardwickii</w:t>
            </w:r>
            <w:r w:rsidRPr="00C67853">
              <w:t xml:space="preserve"> (Latham's Snipe)</w:t>
            </w:r>
          </w:p>
        </w:tc>
      </w:tr>
      <w:tr w:rsidR="00C67853" w14:paraId="7B38BFB2" w14:textId="77777777" w:rsidTr="006325B8">
        <w:trPr>
          <w:cantSplit/>
        </w:trPr>
        <w:tc>
          <w:tcPr>
            <w:tcW w:w="2972" w:type="dxa"/>
            <w:vMerge/>
            <w:vAlign w:val="center"/>
          </w:tcPr>
          <w:p w14:paraId="79DEB4A6" w14:textId="77777777" w:rsidR="00C67853" w:rsidRDefault="00C67853" w:rsidP="00C67853">
            <w:pPr>
              <w:pStyle w:val="Tabletext"/>
            </w:pPr>
          </w:p>
        </w:tc>
        <w:tc>
          <w:tcPr>
            <w:tcW w:w="6650" w:type="dxa"/>
            <w:vAlign w:val="center"/>
          </w:tcPr>
          <w:p w14:paraId="6FC532BF" w14:textId="77777777" w:rsidR="00C67853" w:rsidRPr="00C67853" w:rsidRDefault="00C67853" w:rsidP="00C67853">
            <w:pPr>
              <w:pStyle w:val="Tabletext"/>
              <w:rPr>
                <w:i/>
                <w:iCs/>
              </w:rPr>
            </w:pPr>
            <w:r w:rsidRPr="00C67853">
              <w:rPr>
                <w:i/>
                <w:iCs/>
              </w:rPr>
              <w:t>Limosa lapponica baueri</w:t>
            </w:r>
            <w:r w:rsidRPr="00C67853">
              <w:t xml:space="preserve"> (Western Alaskan Bar-tailed Godwit)</w:t>
            </w:r>
          </w:p>
        </w:tc>
      </w:tr>
      <w:tr w:rsidR="00C67853" w14:paraId="4315E320" w14:textId="77777777" w:rsidTr="006325B8">
        <w:trPr>
          <w:cantSplit/>
        </w:trPr>
        <w:tc>
          <w:tcPr>
            <w:tcW w:w="2972" w:type="dxa"/>
            <w:vMerge/>
            <w:vAlign w:val="center"/>
          </w:tcPr>
          <w:p w14:paraId="1864E678" w14:textId="77777777" w:rsidR="00C67853" w:rsidRDefault="00C67853" w:rsidP="00C67853">
            <w:pPr>
              <w:pStyle w:val="Tabletext"/>
            </w:pPr>
          </w:p>
        </w:tc>
        <w:tc>
          <w:tcPr>
            <w:tcW w:w="6650" w:type="dxa"/>
            <w:vAlign w:val="center"/>
          </w:tcPr>
          <w:p w14:paraId="71EA42E9" w14:textId="46857A62" w:rsidR="00C67853" w:rsidRPr="00C67853" w:rsidRDefault="00C67853" w:rsidP="00C67853">
            <w:pPr>
              <w:pStyle w:val="Tabletext"/>
            </w:pPr>
            <w:r w:rsidRPr="00C67853">
              <w:rPr>
                <w:i/>
                <w:iCs/>
              </w:rPr>
              <w:t>Limosa limosa</w:t>
            </w:r>
            <w:r w:rsidRPr="00C67853">
              <w:t xml:space="preserve"> (Black-tailed Godwit)</w:t>
            </w:r>
          </w:p>
        </w:tc>
      </w:tr>
      <w:tr w:rsidR="00C67853" w14:paraId="122C128C" w14:textId="77777777" w:rsidTr="006325B8">
        <w:trPr>
          <w:cantSplit/>
        </w:trPr>
        <w:tc>
          <w:tcPr>
            <w:tcW w:w="2972" w:type="dxa"/>
            <w:vMerge/>
            <w:vAlign w:val="center"/>
          </w:tcPr>
          <w:p w14:paraId="4B1F08AC" w14:textId="77777777" w:rsidR="00C67853" w:rsidRDefault="00C67853" w:rsidP="00C67853">
            <w:pPr>
              <w:pStyle w:val="Tabletext"/>
            </w:pPr>
          </w:p>
        </w:tc>
        <w:tc>
          <w:tcPr>
            <w:tcW w:w="6650" w:type="dxa"/>
            <w:vAlign w:val="center"/>
          </w:tcPr>
          <w:p w14:paraId="009C95D1" w14:textId="77777777" w:rsidR="00C67853" w:rsidRPr="00C67853" w:rsidRDefault="00C67853" w:rsidP="00C67853">
            <w:pPr>
              <w:pStyle w:val="Tabletext"/>
              <w:rPr>
                <w:i/>
                <w:iCs/>
              </w:rPr>
            </w:pPr>
            <w:r w:rsidRPr="00C67853">
              <w:rPr>
                <w:i/>
                <w:iCs/>
              </w:rPr>
              <w:t>Litoria raniformis</w:t>
            </w:r>
            <w:r w:rsidRPr="00C67853">
              <w:t xml:space="preserve"> (Growling Grass Frog)</w:t>
            </w:r>
          </w:p>
        </w:tc>
      </w:tr>
      <w:tr w:rsidR="00C67853" w14:paraId="41A9A9FD" w14:textId="77777777" w:rsidTr="006325B8">
        <w:trPr>
          <w:cantSplit/>
        </w:trPr>
        <w:tc>
          <w:tcPr>
            <w:tcW w:w="2972" w:type="dxa"/>
            <w:vMerge/>
            <w:vAlign w:val="center"/>
          </w:tcPr>
          <w:p w14:paraId="3FD0515D" w14:textId="77777777" w:rsidR="00C67853" w:rsidRDefault="00C67853" w:rsidP="00C67853">
            <w:pPr>
              <w:pStyle w:val="Tabletext"/>
            </w:pPr>
          </w:p>
        </w:tc>
        <w:tc>
          <w:tcPr>
            <w:tcW w:w="6650" w:type="dxa"/>
            <w:vAlign w:val="center"/>
          </w:tcPr>
          <w:p w14:paraId="35CE2D39" w14:textId="77777777" w:rsidR="00C67853" w:rsidRPr="00C67853" w:rsidRDefault="00C67853" w:rsidP="00C67853">
            <w:pPr>
              <w:pStyle w:val="Tabletext"/>
              <w:rPr>
                <w:i/>
                <w:iCs/>
              </w:rPr>
            </w:pPr>
            <w:r w:rsidRPr="00C67853">
              <w:rPr>
                <w:i/>
                <w:iCs/>
              </w:rPr>
              <w:t>Nannoperca obscura</w:t>
            </w:r>
            <w:r w:rsidRPr="00C67853">
              <w:t xml:space="preserve"> (Yarra Pygmy Perch)</w:t>
            </w:r>
          </w:p>
        </w:tc>
      </w:tr>
      <w:tr w:rsidR="00C67853" w14:paraId="28298A6A" w14:textId="77777777" w:rsidTr="006325B8">
        <w:trPr>
          <w:cantSplit/>
        </w:trPr>
        <w:tc>
          <w:tcPr>
            <w:tcW w:w="2972" w:type="dxa"/>
            <w:vMerge/>
            <w:vAlign w:val="center"/>
          </w:tcPr>
          <w:p w14:paraId="24EB374A" w14:textId="77777777" w:rsidR="00C67853" w:rsidRDefault="00C67853" w:rsidP="00C67853">
            <w:pPr>
              <w:pStyle w:val="Tabletext"/>
            </w:pPr>
          </w:p>
        </w:tc>
        <w:tc>
          <w:tcPr>
            <w:tcW w:w="6650" w:type="dxa"/>
            <w:vAlign w:val="center"/>
          </w:tcPr>
          <w:p w14:paraId="6EB4C655" w14:textId="77777777" w:rsidR="00C67853" w:rsidRPr="00C67853" w:rsidRDefault="00C67853" w:rsidP="00C67853">
            <w:pPr>
              <w:pStyle w:val="Tabletext"/>
              <w:rPr>
                <w:i/>
                <w:iCs/>
              </w:rPr>
            </w:pPr>
            <w:r w:rsidRPr="00C67853">
              <w:rPr>
                <w:i/>
                <w:iCs/>
              </w:rPr>
              <w:t>Neophema chrysogaster</w:t>
            </w:r>
            <w:r w:rsidRPr="00C67853">
              <w:t xml:space="preserve"> (Orange-bellied Parrot)</w:t>
            </w:r>
          </w:p>
        </w:tc>
      </w:tr>
      <w:tr w:rsidR="00C67853" w14:paraId="34079AF8" w14:textId="77777777" w:rsidTr="006325B8">
        <w:trPr>
          <w:cantSplit/>
        </w:trPr>
        <w:tc>
          <w:tcPr>
            <w:tcW w:w="2972" w:type="dxa"/>
            <w:vMerge/>
            <w:vAlign w:val="center"/>
          </w:tcPr>
          <w:p w14:paraId="2D70DBDE" w14:textId="77777777" w:rsidR="00C67853" w:rsidRDefault="00C67853" w:rsidP="00C67853">
            <w:pPr>
              <w:pStyle w:val="Tabletext"/>
            </w:pPr>
          </w:p>
        </w:tc>
        <w:tc>
          <w:tcPr>
            <w:tcW w:w="6650" w:type="dxa"/>
            <w:vAlign w:val="center"/>
          </w:tcPr>
          <w:p w14:paraId="5DAF9583" w14:textId="7C54B6B4" w:rsidR="00C67853" w:rsidRPr="00C67853" w:rsidRDefault="00C67853" w:rsidP="00C67853">
            <w:pPr>
              <w:pStyle w:val="Tabletext"/>
              <w:rPr>
                <w:i/>
                <w:iCs/>
              </w:rPr>
            </w:pPr>
            <w:r w:rsidRPr="00C67853">
              <w:rPr>
                <w:i/>
                <w:iCs/>
              </w:rPr>
              <w:t xml:space="preserve">Neophema chrysostoma </w:t>
            </w:r>
            <w:r w:rsidRPr="00C67853">
              <w:t>(Blue-winged Parrot)</w:t>
            </w:r>
          </w:p>
        </w:tc>
      </w:tr>
      <w:tr w:rsidR="00C67853" w14:paraId="7B42CC7E" w14:textId="77777777" w:rsidTr="006325B8">
        <w:trPr>
          <w:cantSplit/>
        </w:trPr>
        <w:tc>
          <w:tcPr>
            <w:tcW w:w="2972" w:type="dxa"/>
            <w:vMerge/>
            <w:vAlign w:val="center"/>
          </w:tcPr>
          <w:p w14:paraId="5CAFCEC3" w14:textId="77777777" w:rsidR="00C67853" w:rsidRDefault="00C67853" w:rsidP="00C67853">
            <w:pPr>
              <w:pStyle w:val="Tabletext"/>
            </w:pPr>
          </w:p>
        </w:tc>
        <w:tc>
          <w:tcPr>
            <w:tcW w:w="6650" w:type="dxa"/>
            <w:vAlign w:val="center"/>
          </w:tcPr>
          <w:p w14:paraId="5F9BE8E7" w14:textId="77777777" w:rsidR="00C67853" w:rsidRPr="00C67853" w:rsidRDefault="00C67853" w:rsidP="00C67853">
            <w:pPr>
              <w:pStyle w:val="Tabletext"/>
              <w:rPr>
                <w:i/>
                <w:iCs/>
              </w:rPr>
            </w:pPr>
            <w:r w:rsidRPr="00C67853">
              <w:rPr>
                <w:i/>
                <w:iCs/>
              </w:rPr>
              <w:t>Numenius madagascariensis</w:t>
            </w:r>
            <w:r w:rsidRPr="00C67853">
              <w:t xml:space="preserve"> (Eastern Curlew)</w:t>
            </w:r>
          </w:p>
        </w:tc>
      </w:tr>
      <w:tr w:rsidR="00C67853" w14:paraId="39DDCCDC" w14:textId="77777777" w:rsidTr="006325B8">
        <w:trPr>
          <w:cantSplit/>
        </w:trPr>
        <w:tc>
          <w:tcPr>
            <w:tcW w:w="2972" w:type="dxa"/>
            <w:vMerge/>
            <w:vAlign w:val="center"/>
          </w:tcPr>
          <w:p w14:paraId="4CABF12A" w14:textId="77777777" w:rsidR="00C67853" w:rsidRDefault="00C67853" w:rsidP="00C67853">
            <w:pPr>
              <w:pStyle w:val="Tabletext"/>
            </w:pPr>
          </w:p>
        </w:tc>
        <w:tc>
          <w:tcPr>
            <w:tcW w:w="6650" w:type="dxa"/>
            <w:vAlign w:val="center"/>
          </w:tcPr>
          <w:p w14:paraId="7B4FA79B" w14:textId="77777777" w:rsidR="00C67853" w:rsidRPr="00C67853" w:rsidRDefault="00C67853" w:rsidP="00C67853">
            <w:pPr>
              <w:pStyle w:val="Tabletext"/>
              <w:rPr>
                <w:i/>
                <w:iCs/>
              </w:rPr>
            </w:pPr>
            <w:r w:rsidRPr="00C67853">
              <w:rPr>
                <w:i/>
                <w:iCs/>
              </w:rPr>
              <w:t>Prototroctes maraena</w:t>
            </w:r>
            <w:r w:rsidRPr="00C67853">
              <w:t xml:space="preserve"> (Australian Grayling)</w:t>
            </w:r>
          </w:p>
        </w:tc>
      </w:tr>
      <w:tr w:rsidR="00C67853" w14:paraId="4143D03B" w14:textId="77777777" w:rsidTr="006325B8">
        <w:trPr>
          <w:cantSplit/>
        </w:trPr>
        <w:tc>
          <w:tcPr>
            <w:tcW w:w="2972" w:type="dxa"/>
            <w:vMerge/>
            <w:vAlign w:val="center"/>
          </w:tcPr>
          <w:p w14:paraId="0D08EEF7" w14:textId="77777777" w:rsidR="00C67853" w:rsidRDefault="00C67853" w:rsidP="00C67853">
            <w:pPr>
              <w:pStyle w:val="Tabletext"/>
            </w:pPr>
          </w:p>
        </w:tc>
        <w:tc>
          <w:tcPr>
            <w:tcW w:w="6650" w:type="dxa"/>
            <w:vAlign w:val="center"/>
          </w:tcPr>
          <w:p w14:paraId="2AC42172" w14:textId="77777777" w:rsidR="00C67853" w:rsidRPr="00C67853" w:rsidRDefault="00C67853" w:rsidP="00C67853">
            <w:pPr>
              <w:pStyle w:val="Tabletext"/>
              <w:rPr>
                <w:i/>
                <w:iCs/>
              </w:rPr>
            </w:pPr>
            <w:r w:rsidRPr="00C67853">
              <w:rPr>
                <w:i/>
                <w:iCs/>
              </w:rPr>
              <w:t>Rostratula australis</w:t>
            </w:r>
            <w:r w:rsidRPr="00C67853">
              <w:t xml:space="preserve"> (Australian Painted Snipe)</w:t>
            </w:r>
          </w:p>
        </w:tc>
      </w:tr>
      <w:tr w:rsidR="006325B8" w14:paraId="2C467F51" w14:textId="77777777" w:rsidTr="006325B8">
        <w:trPr>
          <w:cantSplit/>
        </w:trPr>
        <w:tc>
          <w:tcPr>
            <w:tcW w:w="2972" w:type="dxa"/>
            <w:vMerge/>
            <w:vAlign w:val="center"/>
          </w:tcPr>
          <w:p w14:paraId="7B73C861" w14:textId="77777777" w:rsidR="006325B8" w:rsidRDefault="006325B8" w:rsidP="00C67853">
            <w:pPr>
              <w:pStyle w:val="Tabletext"/>
            </w:pPr>
          </w:p>
        </w:tc>
        <w:tc>
          <w:tcPr>
            <w:tcW w:w="6650" w:type="dxa"/>
            <w:vAlign w:val="center"/>
          </w:tcPr>
          <w:p w14:paraId="23DB39D6" w14:textId="148469B8" w:rsidR="006325B8" w:rsidRPr="00C67853" w:rsidRDefault="006325B8" w:rsidP="00C67853">
            <w:pPr>
              <w:pStyle w:val="Tabletext"/>
              <w:rPr>
                <w:i/>
                <w:iCs/>
              </w:rPr>
            </w:pPr>
            <w:r w:rsidRPr="00872B31">
              <w:rPr>
                <w:i/>
                <w:iCs/>
              </w:rPr>
              <w:t>Sternula albifrons</w:t>
            </w:r>
            <w:r w:rsidRPr="009378E3">
              <w:t xml:space="preserve"> (Little Tern)</w:t>
            </w:r>
          </w:p>
        </w:tc>
      </w:tr>
      <w:tr w:rsidR="00C67853" w14:paraId="2129750A" w14:textId="77777777" w:rsidTr="006325B8">
        <w:trPr>
          <w:cantSplit/>
        </w:trPr>
        <w:tc>
          <w:tcPr>
            <w:tcW w:w="2972" w:type="dxa"/>
            <w:vMerge/>
            <w:vAlign w:val="center"/>
          </w:tcPr>
          <w:p w14:paraId="61983BA7" w14:textId="77777777" w:rsidR="00C67853" w:rsidRDefault="00C67853" w:rsidP="00C67853">
            <w:pPr>
              <w:pStyle w:val="Tabletext"/>
            </w:pPr>
          </w:p>
        </w:tc>
        <w:tc>
          <w:tcPr>
            <w:tcW w:w="6650" w:type="dxa"/>
            <w:vAlign w:val="center"/>
          </w:tcPr>
          <w:p w14:paraId="283555CE" w14:textId="77777777" w:rsidR="00C67853" w:rsidRPr="00C67853" w:rsidRDefault="00C67853" w:rsidP="00C67853">
            <w:pPr>
              <w:pStyle w:val="Tabletext"/>
              <w:rPr>
                <w:i/>
                <w:iCs/>
              </w:rPr>
            </w:pPr>
            <w:r w:rsidRPr="00C67853">
              <w:rPr>
                <w:i/>
                <w:iCs/>
              </w:rPr>
              <w:t>Sternula nereis</w:t>
            </w:r>
            <w:r w:rsidRPr="00C67853">
              <w:t xml:space="preserve"> (Australian Fairy Tern)</w:t>
            </w:r>
          </w:p>
        </w:tc>
      </w:tr>
      <w:tr w:rsidR="00C67853" w14:paraId="74DE30D3" w14:textId="77777777" w:rsidTr="006325B8">
        <w:trPr>
          <w:cantSplit/>
        </w:trPr>
        <w:tc>
          <w:tcPr>
            <w:tcW w:w="2972" w:type="dxa"/>
            <w:vMerge/>
            <w:vAlign w:val="center"/>
          </w:tcPr>
          <w:p w14:paraId="4E7BB2C2" w14:textId="77777777" w:rsidR="00C67853" w:rsidRDefault="00C67853" w:rsidP="00C67853">
            <w:pPr>
              <w:pStyle w:val="Tabletext"/>
            </w:pPr>
          </w:p>
        </w:tc>
        <w:tc>
          <w:tcPr>
            <w:tcW w:w="6650" w:type="dxa"/>
            <w:vAlign w:val="center"/>
          </w:tcPr>
          <w:p w14:paraId="7A85AA2B" w14:textId="77777777" w:rsidR="00C67853" w:rsidRPr="00C67853" w:rsidRDefault="00C67853" w:rsidP="00C67853">
            <w:pPr>
              <w:pStyle w:val="Tabletext"/>
              <w:rPr>
                <w:i/>
                <w:iCs/>
              </w:rPr>
            </w:pPr>
            <w:r w:rsidRPr="00C67853">
              <w:rPr>
                <w:i/>
                <w:iCs/>
              </w:rPr>
              <w:t>Synemon plana</w:t>
            </w:r>
            <w:r w:rsidRPr="00C67853">
              <w:t xml:space="preserve"> (Golden Sun Moth)</w:t>
            </w:r>
          </w:p>
        </w:tc>
      </w:tr>
      <w:tr w:rsidR="00C67853" w14:paraId="1507C2C3" w14:textId="77777777" w:rsidTr="006325B8">
        <w:trPr>
          <w:cantSplit/>
        </w:trPr>
        <w:tc>
          <w:tcPr>
            <w:tcW w:w="2972" w:type="dxa"/>
            <w:vMerge/>
            <w:vAlign w:val="center"/>
          </w:tcPr>
          <w:p w14:paraId="51FE06AB" w14:textId="77777777" w:rsidR="00C67853" w:rsidRDefault="00C67853" w:rsidP="00C67853">
            <w:pPr>
              <w:pStyle w:val="Tabletext"/>
            </w:pPr>
          </w:p>
        </w:tc>
        <w:tc>
          <w:tcPr>
            <w:tcW w:w="6650" w:type="dxa"/>
            <w:vAlign w:val="center"/>
          </w:tcPr>
          <w:p w14:paraId="1952B573" w14:textId="4C200E5B" w:rsidR="00C67853" w:rsidRPr="00C217BF" w:rsidRDefault="00C67853" w:rsidP="00C67853">
            <w:pPr>
              <w:pStyle w:val="Tabletext"/>
              <w:rPr>
                <w:i/>
                <w:iCs/>
              </w:rPr>
            </w:pPr>
            <w:r w:rsidRPr="00872B31">
              <w:rPr>
                <w:i/>
                <w:iCs/>
              </w:rPr>
              <w:t>Tringa nebularia</w:t>
            </w:r>
            <w:r w:rsidRPr="009378E3">
              <w:t xml:space="preserve"> (Common Greenshank)</w:t>
            </w:r>
          </w:p>
        </w:tc>
      </w:tr>
      <w:tr w:rsidR="00C67853" w14:paraId="79C2AAFF" w14:textId="77777777" w:rsidTr="006325B8">
        <w:trPr>
          <w:cantSplit/>
        </w:trPr>
        <w:tc>
          <w:tcPr>
            <w:tcW w:w="2972" w:type="dxa"/>
            <w:vMerge/>
            <w:vAlign w:val="center"/>
          </w:tcPr>
          <w:p w14:paraId="76A07A85" w14:textId="77777777" w:rsidR="00C67853" w:rsidRDefault="00C67853" w:rsidP="00C67853">
            <w:pPr>
              <w:pStyle w:val="Tabletext"/>
            </w:pPr>
          </w:p>
        </w:tc>
        <w:tc>
          <w:tcPr>
            <w:tcW w:w="6650" w:type="dxa"/>
            <w:vAlign w:val="center"/>
          </w:tcPr>
          <w:p w14:paraId="058927A5" w14:textId="2A177EB5" w:rsidR="00C67853" w:rsidRPr="00260D0E" w:rsidRDefault="00C67853" w:rsidP="00C67853">
            <w:pPr>
              <w:pStyle w:val="Tabletext"/>
            </w:pPr>
            <w:r w:rsidRPr="00260D0E">
              <w:rPr>
                <w:i/>
                <w:iCs/>
              </w:rPr>
              <w:t>Tympanocryptis pinguicolla</w:t>
            </w:r>
            <w:r>
              <w:rPr>
                <w:i/>
                <w:iCs/>
              </w:rPr>
              <w:t xml:space="preserve"> </w:t>
            </w:r>
            <w:r w:rsidRPr="00260D0E">
              <w:t>(Victorian Grassland Earless Dragon)</w:t>
            </w:r>
          </w:p>
        </w:tc>
      </w:tr>
      <w:tr w:rsidR="00C67853" w14:paraId="3C46D85F" w14:textId="77777777" w:rsidTr="006325B8">
        <w:trPr>
          <w:cantSplit/>
        </w:trPr>
        <w:tc>
          <w:tcPr>
            <w:tcW w:w="2972" w:type="dxa"/>
            <w:vMerge w:val="restart"/>
            <w:vAlign w:val="center"/>
          </w:tcPr>
          <w:p w14:paraId="0B03FC93" w14:textId="77777777" w:rsidR="00C67853" w:rsidRDefault="00C67853" w:rsidP="00C67853">
            <w:pPr>
              <w:pStyle w:val="Tabletext"/>
            </w:pPr>
            <w:r>
              <w:t>Migratory species</w:t>
            </w:r>
          </w:p>
        </w:tc>
        <w:tc>
          <w:tcPr>
            <w:tcW w:w="6650" w:type="dxa"/>
            <w:vAlign w:val="center"/>
          </w:tcPr>
          <w:p w14:paraId="32FD58DD" w14:textId="4E0B9AFD" w:rsidR="00C67853" w:rsidRPr="00CE305A" w:rsidRDefault="00C67853" w:rsidP="00C67853">
            <w:pPr>
              <w:pStyle w:val="Tabletext"/>
              <w:rPr>
                <w:i/>
                <w:iCs/>
              </w:rPr>
            </w:pPr>
            <w:r w:rsidRPr="00872B31">
              <w:rPr>
                <w:i/>
                <w:iCs/>
              </w:rPr>
              <w:t>Calidris ruficollis</w:t>
            </w:r>
            <w:r w:rsidRPr="009378E3">
              <w:t xml:space="preserve"> (Red-necked Stint)</w:t>
            </w:r>
          </w:p>
        </w:tc>
      </w:tr>
      <w:tr w:rsidR="00C67853" w14:paraId="09C88A69" w14:textId="77777777" w:rsidTr="006325B8">
        <w:trPr>
          <w:cantSplit/>
        </w:trPr>
        <w:tc>
          <w:tcPr>
            <w:tcW w:w="2972" w:type="dxa"/>
            <w:vMerge/>
            <w:vAlign w:val="center"/>
          </w:tcPr>
          <w:p w14:paraId="3FB088DA" w14:textId="77777777" w:rsidR="00C67853" w:rsidRDefault="00C67853" w:rsidP="00C67853">
            <w:pPr>
              <w:pStyle w:val="Tabletext"/>
            </w:pPr>
          </w:p>
        </w:tc>
        <w:tc>
          <w:tcPr>
            <w:tcW w:w="6650" w:type="dxa"/>
            <w:vAlign w:val="center"/>
          </w:tcPr>
          <w:p w14:paraId="727EE949" w14:textId="77777777" w:rsidR="00C67853" w:rsidRPr="00CE305A" w:rsidRDefault="00C67853" w:rsidP="00C67853">
            <w:pPr>
              <w:pStyle w:val="Tabletext"/>
              <w:rPr>
                <w:i/>
                <w:iCs/>
              </w:rPr>
            </w:pPr>
            <w:r w:rsidRPr="00872B31">
              <w:rPr>
                <w:i/>
                <w:iCs/>
              </w:rPr>
              <w:t>Charadrius bicinctus</w:t>
            </w:r>
            <w:r w:rsidRPr="009378E3">
              <w:t xml:space="preserve"> (Double-banded Plover)</w:t>
            </w:r>
          </w:p>
        </w:tc>
      </w:tr>
      <w:tr w:rsidR="006325B8" w14:paraId="3C884065" w14:textId="77777777" w:rsidTr="006325B8">
        <w:trPr>
          <w:cantSplit/>
          <w:trHeight w:val="194"/>
        </w:trPr>
        <w:tc>
          <w:tcPr>
            <w:tcW w:w="2972" w:type="dxa"/>
            <w:vMerge/>
            <w:vAlign w:val="center"/>
          </w:tcPr>
          <w:p w14:paraId="541AB0C1" w14:textId="77777777" w:rsidR="006325B8" w:rsidRDefault="006325B8" w:rsidP="00C67853">
            <w:pPr>
              <w:pStyle w:val="Tabletext"/>
            </w:pPr>
          </w:p>
        </w:tc>
        <w:tc>
          <w:tcPr>
            <w:tcW w:w="6650" w:type="dxa"/>
            <w:vAlign w:val="center"/>
          </w:tcPr>
          <w:p w14:paraId="1EFBCA2F" w14:textId="1B70FD68" w:rsidR="006325B8" w:rsidRPr="00CE305A" w:rsidRDefault="006325B8" w:rsidP="00C67853">
            <w:pPr>
              <w:pStyle w:val="Tabletext"/>
              <w:rPr>
                <w:i/>
                <w:iCs/>
              </w:rPr>
            </w:pPr>
            <w:r w:rsidRPr="00872B31">
              <w:rPr>
                <w:i/>
                <w:iCs/>
              </w:rPr>
              <w:t>Tringa stagnatilis</w:t>
            </w:r>
            <w:r w:rsidRPr="009378E3">
              <w:t xml:space="preserve"> (Marsh Sandpiper)</w:t>
            </w:r>
          </w:p>
        </w:tc>
      </w:tr>
    </w:tbl>
    <w:p w14:paraId="18B64FA4" w14:textId="77777777" w:rsidR="0023470E" w:rsidRDefault="0023470E" w:rsidP="00D16000">
      <w:pPr>
        <w:pStyle w:val="Heading4"/>
      </w:pPr>
      <w:r>
        <w:lastRenderedPageBreak/>
        <w:t>Other relevant protected matters</w:t>
      </w:r>
    </w:p>
    <w:p w14:paraId="2519F2DD" w14:textId="77777777" w:rsidR="0023470E" w:rsidRPr="00207225" w:rsidRDefault="0023470E" w:rsidP="00663ABA">
      <w:r>
        <w:t>One Ramsar site, the Port Phillip Bay (Western Shoreline) and Bellarine Peninsula is also a relevant protected matter. Parts of</w:t>
      </w:r>
      <w:r w:rsidRPr="001F7934">
        <w:t xml:space="preserve"> this Ramsar site are located downstream of the Growth Areas and have </w:t>
      </w:r>
      <w:r>
        <w:t xml:space="preserve">the </w:t>
      </w:r>
      <w:r w:rsidRPr="001F7934">
        <w:t xml:space="preserve">potential to be indirectly impacted by the </w:t>
      </w:r>
      <w:r>
        <w:t xml:space="preserve">proposed development under the </w:t>
      </w:r>
      <w:r w:rsidRPr="001F7934">
        <w:t>Plan</w:t>
      </w:r>
      <w:r>
        <w:t xml:space="preserve"> associated with changes to water flows and water quality.</w:t>
      </w:r>
    </w:p>
    <w:p w14:paraId="6F86E02C" w14:textId="0E9459E1" w:rsidR="0023470E" w:rsidRPr="00207225" w:rsidRDefault="001558ED" w:rsidP="00663ABA">
      <w:r>
        <w:t>No other protected matters have been determined as relevant at this time</w:t>
      </w:r>
      <w:r w:rsidR="0023470E">
        <w:t>.</w:t>
      </w:r>
      <w:r>
        <w:t xml:space="preserve"> Other matters may be identified as relevant throughout implementation of the Plan which will be captured through the adaptive management process (see Section</w:t>
      </w:r>
      <w:r w:rsidR="00264761">
        <w:t> </w:t>
      </w:r>
      <w:r>
        <w:fldChar w:fldCharType="begin"/>
      </w:r>
      <w:r>
        <w:instrText xml:space="preserve"> REF _Ref129173096 \r \h </w:instrText>
      </w:r>
      <w:r>
        <w:fldChar w:fldCharType="separate"/>
      </w:r>
      <w:r w:rsidR="00140CE9">
        <w:t>7.5.4</w:t>
      </w:r>
      <w:r>
        <w:fldChar w:fldCharType="end"/>
      </w:r>
      <w:r>
        <w:t>).</w:t>
      </w:r>
    </w:p>
    <w:p w14:paraId="2452FAA9" w14:textId="77777777" w:rsidR="0023470E" w:rsidRDefault="0023470E" w:rsidP="003D1925">
      <w:pPr>
        <w:pStyle w:val="Heading2"/>
      </w:pPr>
      <w:bookmarkStart w:id="157" w:name="_Ref115256820"/>
      <w:bookmarkStart w:id="158" w:name="_Ref115425592"/>
      <w:bookmarkStart w:id="159" w:name="_Toc212544036"/>
      <w:r>
        <w:t>Avoidance and minimisation of impacts</w:t>
      </w:r>
      <w:bookmarkEnd w:id="157"/>
      <w:bookmarkEnd w:id="158"/>
      <w:bookmarkEnd w:id="159"/>
      <w:r>
        <w:t xml:space="preserve"> </w:t>
      </w:r>
    </w:p>
    <w:p w14:paraId="1E66F6D8" w14:textId="77777777" w:rsidR="0023470E" w:rsidRPr="002E7563" w:rsidRDefault="0023470E" w:rsidP="00A92E48">
      <w:pPr>
        <w:pStyle w:val="Heading3"/>
      </w:pPr>
      <w:r w:rsidRPr="002E7563">
        <w:t>Context</w:t>
      </w:r>
    </w:p>
    <w:p w14:paraId="6F1880F3" w14:textId="77777777" w:rsidR="0023470E" w:rsidRPr="00EC3E77" w:rsidRDefault="0023470E" w:rsidP="00C01BBC">
      <w:r w:rsidRPr="00EC3E77">
        <w:t>Avoiding</w:t>
      </w:r>
      <w:r>
        <w:t xml:space="preserve"> and minimising</w:t>
      </w:r>
      <w:r w:rsidRPr="00EC3E77">
        <w:t xml:space="preserve"> impacts to MNES is the first step in the offset mitigation hierarchy. The avoidance process provides opportunities to avoid and protect areas of high biodiversity value and is fundamental to a determination that commitments adequately address the likely impacts on MNES and reducing the need for offsets. </w:t>
      </w:r>
    </w:p>
    <w:p w14:paraId="0AEBD150" w14:textId="6F3B4497" w:rsidR="0023470E" w:rsidRPr="00EC3E77" w:rsidRDefault="0023470E" w:rsidP="000C1B6E">
      <w:r w:rsidRPr="00EC3E77">
        <w:t xml:space="preserve">Avoidance is a requirement of the Endorsement Criteria </w:t>
      </w:r>
      <w:r>
        <w:t>in the</w:t>
      </w:r>
      <w:r w:rsidRPr="00EC3E77">
        <w:t xml:space="preserve"> Strategic Assessment Agreement (Attachment 2, Clause</w:t>
      </w:r>
      <w:r>
        <w:t> </w:t>
      </w:r>
      <w:r w:rsidRPr="00EC3E77">
        <w:t>3(c)), which requires the Plan to describe how impacts will be avoided.</w:t>
      </w:r>
      <w:r w:rsidR="000E5D26">
        <w:t xml:space="preserve"> </w:t>
      </w:r>
      <w:r w:rsidRPr="00F86595">
        <w:t xml:space="preserve">Avoidance is defined in the </w:t>
      </w:r>
      <w:r>
        <w:t>Plan</w:t>
      </w:r>
      <w:r w:rsidRPr="00F86595">
        <w:t xml:space="preserve"> as any land not directly impacted by development within the Growth Areas. </w:t>
      </w:r>
    </w:p>
    <w:p w14:paraId="13C9A2B6" w14:textId="77777777" w:rsidR="0023470E" w:rsidRDefault="0023470E" w:rsidP="00C05B4A">
      <w:r w:rsidRPr="00F86595">
        <w:t xml:space="preserve">The </w:t>
      </w:r>
      <w:r>
        <w:t xml:space="preserve">Plan </w:t>
      </w:r>
      <w:r w:rsidRPr="00F86595">
        <w:t xml:space="preserve">considered the proposed development for the Growth Areas set out in the Framework Plan and applied a </w:t>
      </w:r>
      <w:r>
        <w:t>strategic</w:t>
      </w:r>
      <w:r w:rsidRPr="00F86595">
        <w:t xml:space="preserve"> planning process to consider and resolve conflicts between areas identified as high biodiversity value and areas proposed for development in the Framework Plan.</w:t>
      </w:r>
      <w:r>
        <w:t xml:space="preserve"> This av</w:t>
      </w:r>
      <w:r w:rsidRPr="00F86595">
        <w:t>oidance planning comprise</w:t>
      </w:r>
      <w:r>
        <w:t>d</w:t>
      </w:r>
      <w:r w:rsidRPr="00F86595">
        <w:t xml:space="preserve"> three processes:</w:t>
      </w:r>
    </w:p>
    <w:p w14:paraId="3973DFE2" w14:textId="77777777" w:rsidR="0023470E" w:rsidRDefault="0023470E" w:rsidP="00C05B4A">
      <w:pPr>
        <w:pStyle w:val="Bullet1"/>
      </w:pPr>
      <w:r w:rsidRPr="00F86595">
        <w:t xml:space="preserve">Strategic level planning to locate the Growth Areas and identify initial avoidance priorities </w:t>
      </w:r>
    </w:p>
    <w:p w14:paraId="2D60AAAF" w14:textId="77777777" w:rsidR="0023470E" w:rsidRDefault="0023470E" w:rsidP="00C05B4A">
      <w:pPr>
        <w:pStyle w:val="Bullet1"/>
      </w:pPr>
      <w:r w:rsidRPr="00F86595">
        <w:t>Locating and designing the development within the Growth Areas to avoid impacts</w:t>
      </w:r>
    </w:p>
    <w:p w14:paraId="7080BD49" w14:textId="77777777" w:rsidR="0023470E" w:rsidRPr="00F86595" w:rsidRDefault="0023470E" w:rsidP="0092004C">
      <w:pPr>
        <w:pStyle w:val="Bullet1"/>
      </w:pPr>
      <w:r w:rsidRPr="00F86595">
        <w:t>Future precinct and site-scale planning</w:t>
      </w:r>
    </w:p>
    <w:p w14:paraId="15EA7ED3" w14:textId="77777777" w:rsidR="0023470E" w:rsidRDefault="0023470E" w:rsidP="00DB2487">
      <w:r>
        <w:t xml:space="preserve">These processes are </w:t>
      </w:r>
      <w:r w:rsidRPr="00331CAB">
        <w:t>described in detail in the BCS, and</w:t>
      </w:r>
      <w:r>
        <w:t xml:space="preserve"> avoidance outcomes for MNES are justified in the SAR.</w:t>
      </w:r>
    </w:p>
    <w:p w14:paraId="60102E4E" w14:textId="37B44ACD" w:rsidR="0023470E" w:rsidRDefault="0023470E" w:rsidP="00591034">
      <w:r w:rsidRPr="00F86595">
        <w:t>Th</w:t>
      </w:r>
      <w:r>
        <w:t>e</w:t>
      </w:r>
      <w:r w:rsidRPr="00F86595">
        <w:t xml:space="preserve"> </w:t>
      </w:r>
      <w:r>
        <w:t>strategic</w:t>
      </w:r>
      <w:r w:rsidRPr="00F86595">
        <w:t xml:space="preserve"> planning process at the Growth Area level led to the identification in the </w:t>
      </w:r>
      <w:r>
        <w:t xml:space="preserve">Plan </w:t>
      </w:r>
      <w:r w:rsidRPr="00F86595">
        <w:t xml:space="preserve">of </w:t>
      </w:r>
      <w:r w:rsidR="00307053">
        <w:t xml:space="preserve">five </w:t>
      </w:r>
      <w:r>
        <w:t xml:space="preserve">strategic conservation areas </w:t>
      </w:r>
      <w:r w:rsidRPr="00F86595">
        <w:t xml:space="preserve">that will be avoided from development and protected </w:t>
      </w:r>
      <w:r>
        <w:t xml:space="preserve">to conserve MNES </w:t>
      </w:r>
      <w:r w:rsidRPr="00F86595">
        <w:t>in-perpetuity</w:t>
      </w:r>
      <w:r>
        <w:t>. These are:</w:t>
      </w:r>
    </w:p>
    <w:p w14:paraId="67CD5561" w14:textId="19D402E4" w:rsidR="0023470E" w:rsidRDefault="0023470E" w:rsidP="00D46B1E">
      <w:pPr>
        <w:pStyle w:val="Bullet1"/>
      </w:pPr>
      <w:r>
        <w:t>The N</w:t>
      </w:r>
      <w:r w:rsidR="00123A64">
        <w:t>orthern</w:t>
      </w:r>
      <w:r>
        <w:t xml:space="preserve"> Conservation Area in the NGGA </w:t>
      </w:r>
    </w:p>
    <w:p w14:paraId="1983685A" w14:textId="08B2BC33" w:rsidR="00123A64" w:rsidRDefault="00123A64" w:rsidP="00D46B1E">
      <w:pPr>
        <w:pStyle w:val="Bullet1"/>
      </w:pPr>
      <w:r>
        <w:t>The Eastern Conservation Area in the NGGA</w:t>
      </w:r>
    </w:p>
    <w:p w14:paraId="4B514B6B" w14:textId="77777777" w:rsidR="0023470E" w:rsidRDefault="0023470E" w:rsidP="0092004C">
      <w:pPr>
        <w:pStyle w:val="Bullet1"/>
      </w:pPr>
      <w:r>
        <w:t xml:space="preserve">Cowies Creek Conservation Area in the WGGA </w:t>
      </w:r>
    </w:p>
    <w:p w14:paraId="1FDA37A5" w14:textId="77777777" w:rsidR="00307053" w:rsidRDefault="00307053" w:rsidP="00307053">
      <w:pPr>
        <w:pStyle w:val="Bullet1"/>
      </w:pPr>
      <w:r>
        <w:t>Gully avoidance area in the NGGA</w:t>
      </w:r>
    </w:p>
    <w:p w14:paraId="1195869E" w14:textId="38CCD377" w:rsidR="00307053" w:rsidRDefault="00307053" w:rsidP="00307053">
      <w:pPr>
        <w:pStyle w:val="Bullet1"/>
      </w:pPr>
      <w:r>
        <w:t>Moorabool avoidance area in the WGGA</w:t>
      </w:r>
    </w:p>
    <w:p w14:paraId="08C73844" w14:textId="77777777" w:rsidR="0023470E" w:rsidRDefault="0023470E" w:rsidP="00591034">
      <w:r>
        <w:t xml:space="preserve">Strategic conservation areas represent high biodiversity value areas that contain the most important Commonwealth, State and local biodiversity values in the Growth Areas, and are the areas considered most likely to be viable in the long-term because of their size, condition, shape and location in the landscape. </w:t>
      </w:r>
    </w:p>
    <w:p w14:paraId="5DC64DDC" w14:textId="3EF724A9" w:rsidR="0023470E" w:rsidRDefault="0023470E" w:rsidP="00591034">
      <w:r>
        <w:t xml:space="preserve">These strategic conservation areas are described in Section </w:t>
      </w:r>
      <w:r>
        <w:fldChar w:fldCharType="begin"/>
      </w:r>
      <w:r>
        <w:instrText xml:space="preserve"> REF _Ref116504758 \r \h </w:instrText>
      </w:r>
      <w:r>
        <w:fldChar w:fldCharType="separate"/>
      </w:r>
      <w:r w:rsidR="00140CE9">
        <w:t>5.4.3</w:t>
      </w:r>
      <w:r>
        <w:fldChar w:fldCharType="end"/>
      </w:r>
      <w:r>
        <w:t>.</w:t>
      </w:r>
    </w:p>
    <w:p w14:paraId="1BA5E3DD" w14:textId="28A85B4F" w:rsidR="0023470E" w:rsidRPr="00EC3E77" w:rsidRDefault="00226C94" w:rsidP="00AC5EFB">
      <w:pPr>
        <w:keepLines/>
        <w:rPr>
          <w:color w:val="000000" w:themeColor="text1"/>
        </w:rPr>
      </w:pPr>
      <w:r w:rsidRPr="005A174A">
        <w:t>Additionally, the</w:t>
      </w:r>
      <w:r w:rsidR="0023470E" w:rsidRPr="005A174A">
        <w:t xml:space="preserve"> strategic planning process identifi</w:t>
      </w:r>
      <w:r w:rsidR="00753CE9" w:rsidRPr="005A174A">
        <w:t>ed</w:t>
      </w:r>
      <w:r w:rsidR="0023470E" w:rsidRPr="005A174A">
        <w:t xml:space="preserve"> </w:t>
      </w:r>
      <w:r w:rsidR="00331CAB">
        <w:t>one</w:t>
      </w:r>
      <w:r w:rsidR="0023470E" w:rsidRPr="005A174A">
        <w:t xml:space="preserve"> additio</w:t>
      </w:r>
      <w:r w:rsidR="0023470E" w:rsidRPr="00331CAB">
        <w:t>nal strategic conservation area</w:t>
      </w:r>
      <w:r w:rsidR="00331CAB" w:rsidRPr="00331CAB">
        <w:t>, the Moorabool River corridor,</w:t>
      </w:r>
      <w:r w:rsidR="0023470E" w:rsidRPr="00331CAB">
        <w:t xml:space="preserve"> to protect State and local biodiversity values within the Growth Areas</w:t>
      </w:r>
      <w:r w:rsidR="00331CAB" w:rsidRPr="00331CAB">
        <w:t xml:space="preserve">. </w:t>
      </w:r>
      <w:r w:rsidR="0023470E" w:rsidRPr="00331CAB">
        <w:t>While th</w:t>
      </w:r>
      <w:r w:rsidR="00331CAB" w:rsidRPr="00331CAB">
        <w:t>is</w:t>
      </w:r>
      <w:r w:rsidR="0023470E" w:rsidRPr="00331CAB">
        <w:t xml:space="preserve"> area may have some benefits for MNES, </w:t>
      </w:r>
      <w:r w:rsidR="00331CAB" w:rsidRPr="00331CAB">
        <w:t>it was</w:t>
      </w:r>
      <w:r w:rsidR="0023470E" w:rsidRPr="00331CAB">
        <w:t xml:space="preserve"> not identified in the Plan as being needed for the protection of MNES. The BCS describes the process for confirming the</w:t>
      </w:r>
      <w:r w:rsidR="00331CAB">
        <w:t xml:space="preserve"> </w:t>
      </w:r>
      <w:r w:rsidR="0023470E" w:rsidRPr="00331CAB">
        <w:t>protection and boundaries</w:t>
      </w:r>
      <w:r w:rsidR="00331CAB">
        <w:t xml:space="preserve"> of the </w:t>
      </w:r>
      <w:r w:rsidR="00331CAB" w:rsidRPr="00331CAB">
        <w:t>conservation area</w:t>
      </w:r>
      <w:r w:rsidR="0023470E" w:rsidRPr="00331CAB">
        <w:t xml:space="preserve"> during precinct planning through the preparation of PSPs.</w:t>
      </w:r>
      <w:r w:rsidR="0023470E">
        <w:t xml:space="preserve"> </w:t>
      </w:r>
    </w:p>
    <w:p w14:paraId="46236130" w14:textId="77777777" w:rsidR="0023470E" w:rsidRDefault="0023470E" w:rsidP="003D1925">
      <w:pPr>
        <w:pStyle w:val="Heading3"/>
      </w:pPr>
      <w:bookmarkStart w:id="160" w:name="_Ref116564025"/>
      <w:bookmarkStart w:id="161" w:name="_Ref120864819"/>
      <w:r>
        <w:t>Commitments for avoidance</w:t>
      </w:r>
      <w:bookmarkEnd w:id="160"/>
      <w:r>
        <w:t xml:space="preserve"> and minimisation</w:t>
      </w:r>
      <w:bookmarkEnd w:id="161"/>
    </w:p>
    <w:p w14:paraId="5654485A" w14:textId="3E19C6A8" w:rsidR="0023470E" w:rsidRDefault="0023470E" w:rsidP="00676B76">
      <w:r>
        <w:t xml:space="preserve">The Plan’s commitments for avoidance and minimisation are provided in </w:t>
      </w:r>
      <w:r>
        <w:rPr>
          <w:color w:val="2B579A"/>
          <w:shd w:val="clear" w:color="auto" w:fill="E6E6E6"/>
        </w:rPr>
        <w:fldChar w:fldCharType="begin"/>
      </w:r>
      <w:r>
        <w:instrText xml:space="preserve"> REF _Ref115294137 \h </w:instrText>
      </w:r>
      <w:r>
        <w:rPr>
          <w:color w:val="2B579A"/>
          <w:shd w:val="clear" w:color="auto" w:fill="E6E6E6"/>
        </w:rPr>
      </w:r>
      <w:r>
        <w:rPr>
          <w:color w:val="2B579A"/>
          <w:shd w:val="clear" w:color="auto" w:fill="E6E6E6"/>
        </w:rPr>
        <w:fldChar w:fldCharType="separate"/>
      </w:r>
      <w:r w:rsidR="00140CE9">
        <w:t xml:space="preserve">Table </w:t>
      </w:r>
      <w:r w:rsidR="00140CE9">
        <w:rPr>
          <w:noProof/>
        </w:rPr>
        <w:t>5</w:t>
      </w:r>
      <w:r w:rsidR="00140CE9">
        <w:noBreakHyphen/>
      </w:r>
      <w:r w:rsidR="00140CE9">
        <w:rPr>
          <w:noProof/>
        </w:rPr>
        <w:t>2</w:t>
      </w:r>
      <w:r>
        <w:rPr>
          <w:color w:val="2B579A"/>
          <w:shd w:val="clear" w:color="auto" w:fill="E6E6E6"/>
        </w:rPr>
        <w:fldChar w:fldCharType="end"/>
      </w:r>
      <w:r>
        <w:t>. See the Commitments and Measures document for measures relating to avoidance.</w:t>
      </w:r>
    </w:p>
    <w:p w14:paraId="7A687D55" w14:textId="4E53984A" w:rsidR="0023470E" w:rsidRDefault="0023470E" w:rsidP="007E5856">
      <w:pPr>
        <w:pStyle w:val="Caption"/>
        <w:keepNext/>
        <w:keepLines/>
      </w:pPr>
      <w:bookmarkStart w:id="162" w:name="_Ref115294137"/>
      <w:bookmarkStart w:id="163" w:name="_Toc212544078"/>
      <w:r>
        <w:lastRenderedPageBreak/>
        <w:t xml:space="preserve">Table </w:t>
      </w:r>
      <w:r w:rsidR="00B57ED0">
        <w:fldChar w:fldCharType="begin"/>
      </w:r>
      <w:r w:rsidR="00B57ED0">
        <w:instrText xml:space="preserve"> STYLEREF 1 \s </w:instrText>
      </w:r>
      <w:r w:rsidR="00B57ED0">
        <w:fldChar w:fldCharType="separate"/>
      </w:r>
      <w:r w:rsidR="00140CE9">
        <w:rPr>
          <w:noProof/>
        </w:rPr>
        <w:t>5</w:t>
      </w:r>
      <w:r w:rsidR="00B57ED0">
        <w:fldChar w:fldCharType="end"/>
      </w:r>
      <w:r w:rsidR="00B57ED0">
        <w:noBreakHyphen/>
      </w:r>
      <w:r w:rsidR="00B57ED0">
        <w:fldChar w:fldCharType="begin"/>
      </w:r>
      <w:r w:rsidR="00B57ED0">
        <w:instrText xml:space="preserve"> SEQ Table \* ARABIC \s 1 </w:instrText>
      </w:r>
      <w:r w:rsidR="00B57ED0">
        <w:fldChar w:fldCharType="separate"/>
      </w:r>
      <w:r w:rsidR="00140CE9">
        <w:rPr>
          <w:noProof/>
        </w:rPr>
        <w:t>2</w:t>
      </w:r>
      <w:r w:rsidR="00B57ED0">
        <w:fldChar w:fldCharType="end"/>
      </w:r>
      <w:bookmarkEnd w:id="162"/>
      <w:r>
        <w:t>: Commitments for avoidance</w:t>
      </w:r>
      <w:bookmarkEnd w:id="163"/>
    </w:p>
    <w:tbl>
      <w:tblPr>
        <w:tblStyle w:val="TableGrid"/>
        <w:tblW w:w="0" w:type="auto"/>
        <w:tblLook w:val="04A0" w:firstRow="1" w:lastRow="0" w:firstColumn="1" w:lastColumn="0" w:noHBand="0" w:noVBand="1"/>
      </w:tblPr>
      <w:tblGrid>
        <w:gridCol w:w="704"/>
        <w:gridCol w:w="8918"/>
      </w:tblGrid>
      <w:tr w:rsidR="0023470E" w:rsidRPr="002764E2" w14:paraId="5F3E78C5" w14:textId="77777777" w:rsidTr="005576AA">
        <w:trPr>
          <w:cantSplit/>
        </w:trPr>
        <w:tc>
          <w:tcPr>
            <w:tcW w:w="704" w:type="dxa"/>
            <w:shd w:val="clear" w:color="auto" w:fill="566951"/>
            <w:vAlign w:val="center"/>
          </w:tcPr>
          <w:p w14:paraId="159D2183" w14:textId="77777777" w:rsidR="0023470E" w:rsidRPr="005576AA" w:rsidRDefault="0023470E" w:rsidP="005D6438">
            <w:pPr>
              <w:pStyle w:val="Tabletext2"/>
              <w:widowControl w:val="0"/>
              <w:jc w:val="center"/>
              <w:rPr>
                <w:b/>
                <w:iCs/>
                <w:color w:val="FDFFF6"/>
              </w:rPr>
            </w:pPr>
            <w:r w:rsidRPr="005576AA">
              <w:rPr>
                <w:b/>
                <w:iCs/>
                <w:color w:val="FDFFF6"/>
              </w:rPr>
              <w:t>No.</w:t>
            </w:r>
          </w:p>
        </w:tc>
        <w:tc>
          <w:tcPr>
            <w:tcW w:w="8918" w:type="dxa"/>
            <w:shd w:val="clear" w:color="auto" w:fill="566951"/>
            <w:vAlign w:val="center"/>
          </w:tcPr>
          <w:p w14:paraId="481B6D57" w14:textId="77777777" w:rsidR="0023470E" w:rsidRPr="005576AA" w:rsidRDefault="0023470E" w:rsidP="00DB106A">
            <w:pPr>
              <w:pStyle w:val="Bullet1"/>
              <w:numPr>
                <w:ilvl w:val="0"/>
                <w:numId w:val="0"/>
              </w:numPr>
              <w:ind w:left="360" w:hanging="360"/>
              <w:rPr>
                <w:b/>
                <w:color w:val="FDFFF6"/>
              </w:rPr>
            </w:pPr>
            <w:r w:rsidRPr="005576AA">
              <w:rPr>
                <w:b/>
                <w:color w:val="FDFFF6"/>
              </w:rPr>
              <w:t>Commitment</w:t>
            </w:r>
          </w:p>
        </w:tc>
      </w:tr>
      <w:tr w:rsidR="00BD7E0A" w:rsidRPr="002764E2" w14:paraId="4BF95FE4" w14:textId="77777777" w:rsidTr="0092004C">
        <w:trPr>
          <w:cantSplit/>
        </w:trPr>
        <w:tc>
          <w:tcPr>
            <w:tcW w:w="704" w:type="dxa"/>
            <w:shd w:val="clear" w:color="auto" w:fill="D9E1C9"/>
            <w:vAlign w:val="center"/>
          </w:tcPr>
          <w:p w14:paraId="7AAC196B" w14:textId="2FF7A3A8" w:rsidR="00BD7E0A" w:rsidRPr="00526DC6" w:rsidRDefault="00391400" w:rsidP="00BD7E0A">
            <w:pPr>
              <w:pStyle w:val="Tabletext2"/>
              <w:widowControl w:val="0"/>
              <w:jc w:val="center"/>
            </w:pPr>
            <w:r>
              <w:t>4</w:t>
            </w:r>
          </w:p>
        </w:tc>
        <w:tc>
          <w:tcPr>
            <w:tcW w:w="8918" w:type="dxa"/>
            <w:shd w:val="clear" w:color="auto" w:fill="D9E1C9"/>
            <w:vAlign w:val="center"/>
          </w:tcPr>
          <w:p w14:paraId="375827BD" w14:textId="5B54400E" w:rsidR="00BD7E0A" w:rsidRPr="00CB6FC3" w:rsidRDefault="00312D79" w:rsidP="00BD7E0A">
            <w:pPr>
              <w:pStyle w:val="Bullet1"/>
              <w:numPr>
                <w:ilvl w:val="0"/>
                <w:numId w:val="0"/>
              </w:numPr>
            </w:pPr>
            <w:r w:rsidRPr="005E7DA1">
              <w:t>The Northern Conservation Area will be established in perpetuity to avoid and protect 7</w:t>
            </w:r>
            <w:r w:rsidRPr="00E6783A">
              <w:t>7.7</w:t>
            </w:r>
            <w:r w:rsidRPr="005E7DA1">
              <w:t xml:space="preserve"> ha of habitat for Striped Legless Lizard, 1</w:t>
            </w:r>
            <w:r w:rsidRPr="00E6783A">
              <w:t>19.5</w:t>
            </w:r>
            <w:r w:rsidRPr="005E7DA1">
              <w:t xml:space="preserve"> ha of habitat for Golden Sun Moth</w:t>
            </w:r>
            <w:r>
              <w:t>,</w:t>
            </w:r>
            <w:r w:rsidRPr="005E7DA1">
              <w:t xml:space="preserve"> and </w:t>
            </w:r>
            <w:r w:rsidRPr="0026146A">
              <w:t xml:space="preserve">125.3 ha of </w:t>
            </w:r>
            <w:r>
              <w:t xml:space="preserve">habitat </w:t>
            </w:r>
            <w:r w:rsidRPr="0026146A">
              <w:t xml:space="preserve">potentially </w:t>
            </w:r>
            <w:r>
              <w:t xml:space="preserve">important for the </w:t>
            </w:r>
            <w:r w:rsidRPr="0026146A">
              <w:t>recovery of Victorian Grassland Earless Dragon</w:t>
            </w:r>
          </w:p>
        </w:tc>
      </w:tr>
      <w:tr w:rsidR="00BD7E0A" w:rsidRPr="002764E2" w14:paraId="2E4B07D0" w14:textId="77777777" w:rsidTr="00EC4F13">
        <w:trPr>
          <w:cantSplit/>
        </w:trPr>
        <w:tc>
          <w:tcPr>
            <w:tcW w:w="704" w:type="dxa"/>
            <w:shd w:val="clear" w:color="auto" w:fill="D9E1C9"/>
            <w:vAlign w:val="center"/>
          </w:tcPr>
          <w:p w14:paraId="38E08CB0" w14:textId="4A2A3612" w:rsidR="00BD7E0A" w:rsidRPr="00526DC6" w:rsidRDefault="00391400" w:rsidP="00BD7E0A">
            <w:pPr>
              <w:pStyle w:val="Tabletext2"/>
              <w:widowControl w:val="0"/>
              <w:jc w:val="center"/>
            </w:pPr>
            <w:r>
              <w:t>5</w:t>
            </w:r>
          </w:p>
        </w:tc>
        <w:tc>
          <w:tcPr>
            <w:tcW w:w="8918" w:type="dxa"/>
            <w:shd w:val="clear" w:color="auto" w:fill="D9E1C9"/>
            <w:vAlign w:val="center"/>
          </w:tcPr>
          <w:p w14:paraId="19821421" w14:textId="608B4F45" w:rsidR="00BD7E0A" w:rsidRPr="005D09B0" w:rsidRDefault="00BD7E0A" w:rsidP="00BD7E0A">
            <w:pPr>
              <w:pStyle w:val="Bullet1"/>
              <w:numPr>
                <w:ilvl w:val="0"/>
                <w:numId w:val="0"/>
              </w:numPr>
            </w:pPr>
            <w:r w:rsidRPr="00F11F8C">
              <w:t xml:space="preserve">A Conservation Management Plan will be prepared </w:t>
            </w:r>
            <w:r>
              <w:t xml:space="preserve">and implemented </w:t>
            </w:r>
            <w:r w:rsidRPr="00F11F8C">
              <w:t>for the protection and ongoing management of Striped Legless Lizard</w:t>
            </w:r>
            <w:r>
              <w:t>,</w:t>
            </w:r>
            <w:r w:rsidRPr="00F11F8C">
              <w:t xml:space="preserve"> Golden Sun Moth </w:t>
            </w:r>
            <w:r>
              <w:t xml:space="preserve">and </w:t>
            </w:r>
            <w:r w:rsidRPr="005E7DA1">
              <w:t>Victorian Grassland Earless Dragon</w:t>
            </w:r>
            <w:r>
              <w:t xml:space="preserve"> </w:t>
            </w:r>
            <w:r w:rsidRPr="00F11F8C">
              <w:t>within the N</w:t>
            </w:r>
            <w:r>
              <w:t>orthern</w:t>
            </w:r>
            <w:r w:rsidRPr="00F11F8C">
              <w:t xml:space="preserve"> Conservation Area</w:t>
            </w:r>
          </w:p>
        </w:tc>
      </w:tr>
      <w:tr w:rsidR="00BD7E0A" w:rsidRPr="002764E2" w14:paraId="7CD8A50B" w14:textId="77777777" w:rsidTr="0092004C">
        <w:trPr>
          <w:cantSplit/>
        </w:trPr>
        <w:tc>
          <w:tcPr>
            <w:tcW w:w="704" w:type="dxa"/>
            <w:shd w:val="clear" w:color="auto" w:fill="D9E1C9"/>
            <w:vAlign w:val="center"/>
          </w:tcPr>
          <w:p w14:paraId="0F777787" w14:textId="50693A56" w:rsidR="00BD7E0A" w:rsidRPr="00526DC6" w:rsidRDefault="00391400" w:rsidP="00BD7E0A">
            <w:pPr>
              <w:pStyle w:val="Tabletext2"/>
              <w:widowControl w:val="0"/>
              <w:jc w:val="center"/>
            </w:pPr>
            <w:r>
              <w:t>6</w:t>
            </w:r>
          </w:p>
        </w:tc>
        <w:tc>
          <w:tcPr>
            <w:tcW w:w="8918" w:type="dxa"/>
            <w:shd w:val="clear" w:color="auto" w:fill="D9E1C9"/>
            <w:vAlign w:val="center"/>
          </w:tcPr>
          <w:p w14:paraId="75313C06" w14:textId="7D22196C" w:rsidR="00BD7E0A" w:rsidRPr="00CB6FC3" w:rsidRDefault="00BD7E0A" w:rsidP="00BD7E0A">
            <w:pPr>
              <w:pStyle w:val="Bullet1"/>
              <w:numPr>
                <w:ilvl w:val="0"/>
                <w:numId w:val="0"/>
              </w:numPr>
            </w:pPr>
            <w:r w:rsidRPr="005E7DA1">
              <w:t xml:space="preserve">The </w:t>
            </w:r>
            <w:r>
              <w:t>Eastern</w:t>
            </w:r>
            <w:r w:rsidRPr="005E7DA1">
              <w:t xml:space="preserve"> Conservation Area will be established in perpetuity to avoid and protect </w:t>
            </w:r>
            <w:r>
              <w:t>6.7</w:t>
            </w:r>
            <w:r w:rsidRPr="005E7DA1">
              <w:t xml:space="preserve"> ha of habitat for </w:t>
            </w:r>
            <w:r>
              <w:t>Natural Temperate Grassland</w:t>
            </w:r>
            <w:r w:rsidRPr="005E7DA1">
              <w:t xml:space="preserve"> </w:t>
            </w:r>
          </w:p>
        </w:tc>
      </w:tr>
      <w:tr w:rsidR="00BD7E0A" w:rsidRPr="002764E2" w14:paraId="53C4CD2F" w14:textId="77777777" w:rsidTr="0092004C">
        <w:trPr>
          <w:cantSplit/>
        </w:trPr>
        <w:tc>
          <w:tcPr>
            <w:tcW w:w="704" w:type="dxa"/>
            <w:shd w:val="clear" w:color="auto" w:fill="D9E1C9"/>
            <w:vAlign w:val="center"/>
          </w:tcPr>
          <w:p w14:paraId="1E40825F" w14:textId="6FEFE15C" w:rsidR="00BD7E0A" w:rsidRPr="00526DC6" w:rsidRDefault="00391400" w:rsidP="00BD7E0A">
            <w:pPr>
              <w:pStyle w:val="Tabletext2"/>
              <w:widowControl w:val="0"/>
              <w:jc w:val="center"/>
            </w:pPr>
            <w:r>
              <w:t>7</w:t>
            </w:r>
          </w:p>
        </w:tc>
        <w:tc>
          <w:tcPr>
            <w:tcW w:w="8918" w:type="dxa"/>
            <w:shd w:val="clear" w:color="auto" w:fill="D9E1C9"/>
            <w:vAlign w:val="center"/>
          </w:tcPr>
          <w:p w14:paraId="2BD6353A" w14:textId="5B963DBF" w:rsidR="00BD7E0A" w:rsidRPr="00CB6FC3" w:rsidRDefault="00BD7E0A" w:rsidP="00BD7E0A">
            <w:pPr>
              <w:pStyle w:val="Tabletext"/>
            </w:pPr>
            <w:r w:rsidRPr="00F11F8C">
              <w:t xml:space="preserve">A Conservation Management Plan will be prepared </w:t>
            </w:r>
            <w:r>
              <w:t xml:space="preserve">and implemented </w:t>
            </w:r>
            <w:r w:rsidRPr="00F11F8C">
              <w:t xml:space="preserve">for the protection and ongoing management of </w:t>
            </w:r>
            <w:r>
              <w:t xml:space="preserve">Natural Temperate Grassland </w:t>
            </w:r>
            <w:r w:rsidRPr="00F11F8C">
              <w:t xml:space="preserve">within the </w:t>
            </w:r>
            <w:r>
              <w:t>Eastern</w:t>
            </w:r>
            <w:r w:rsidRPr="00F11F8C">
              <w:t xml:space="preserve"> Conservation Area</w:t>
            </w:r>
          </w:p>
        </w:tc>
      </w:tr>
      <w:tr w:rsidR="00BD7E0A" w:rsidRPr="002764E2" w14:paraId="7B5DC80F" w14:textId="77777777" w:rsidTr="0092004C">
        <w:trPr>
          <w:cantSplit/>
        </w:trPr>
        <w:tc>
          <w:tcPr>
            <w:tcW w:w="704" w:type="dxa"/>
            <w:shd w:val="clear" w:color="auto" w:fill="D9E1C9"/>
            <w:vAlign w:val="center"/>
          </w:tcPr>
          <w:p w14:paraId="06865583" w14:textId="60A58ABE" w:rsidR="00BD7E0A" w:rsidRDefault="00391400" w:rsidP="00BD7E0A">
            <w:pPr>
              <w:pStyle w:val="Tabletext2"/>
              <w:widowControl w:val="0"/>
              <w:jc w:val="center"/>
            </w:pPr>
            <w:r>
              <w:t>8</w:t>
            </w:r>
          </w:p>
        </w:tc>
        <w:tc>
          <w:tcPr>
            <w:tcW w:w="8918" w:type="dxa"/>
            <w:shd w:val="clear" w:color="auto" w:fill="D9E1C9"/>
            <w:vAlign w:val="center"/>
          </w:tcPr>
          <w:p w14:paraId="6A8B4187" w14:textId="07A2D0D7" w:rsidR="00BD7E0A" w:rsidRPr="005D09B0" w:rsidRDefault="00171620" w:rsidP="00BD7E0A">
            <w:pPr>
              <w:pStyle w:val="Tabletext"/>
            </w:pPr>
            <w:r w:rsidRPr="00171620">
              <w:t>The gully avoidance area will avoid 3.4 ha of habitat for Striped Legless Lizard, 4.6 ha of habitat for Golden Sun Moth and 3.7 ha of Natural Temperate Grassland</w:t>
            </w:r>
          </w:p>
        </w:tc>
      </w:tr>
      <w:tr w:rsidR="00BD7E0A" w:rsidRPr="002764E2" w14:paraId="61950E8A" w14:textId="77777777" w:rsidTr="0092004C">
        <w:trPr>
          <w:cantSplit/>
        </w:trPr>
        <w:tc>
          <w:tcPr>
            <w:tcW w:w="704" w:type="dxa"/>
            <w:shd w:val="clear" w:color="auto" w:fill="D9E1C9"/>
            <w:vAlign w:val="center"/>
          </w:tcPr>
          <w:p w14:paraId="777D0108" w14:textId="49C892AF" w:rsidR="00BD7E0A" w:rsidRDefault="00391400" w:rsidP="00BD7E0A">
            <w:pPr>
              <w:pStyle w:val="Tabletext2"/>
              <w:widowControl w:val="0"/>
              <w:jc w:val="center"/>
            </w:pPr>
            <w:r>
              <w:t>9</w:t>
            </w:r>
          </w:p>
        </w:tc>
        <w:tc>
          <w:tcPr>
            <w:tcW w:w="8918" w:type="dxa"/>
            <w:shd w:val="clear" w:color="auto" w:fill="D9E1C9"/>
            <w:vAlign w:val="center"/>
          </w:tcPr>
          <w:p w14:paraId="119D7B6F" w14:textId="7C8AC9A8" w:rsidR="00BD7E0A" w:rsidRPr="005D09B0" w:rsidRDefault="00BD7E0A" w:rsidP="00BD7E0A">
            <w:pPr>
              <w:pStyle w:val="Tabletext"/>
            </w:pPr>
            <w:r w:rsidRPr="00F11F8C">
              <w:t>The Cowies Creek Conservation Area will be established in perpetuity to avoid and protect habitat needed to support the continued persistence of the Growling Grass Frog in the WGGA</w:t>
            </w:r>
          </w:p>
        </w:tc>
      </w:tr>
      <w:tr w:rsidR="00BD7E0A" w:rsidRPr="002764E2" w14:paraId="381BECA1" w14:textId="77777777" w:rsidTr="0092004C">
        <w:trPr>
          <w:cantSplit/>
        </w:trPr>
        <w:tc>
          <w:tcPr>
            <w:tcW w:w="704" w:type="dxa"/>
            <w:shd w:val="clear" w:color="auto" w:fill="D9E1C9"/>
            <w:vAlign w:val="center"/>
          </w:tcPr>
          <w:p w14:paraId="678E35F6" w14:textId="2EB0207D" w:rsidR="00BD7E0A" w:rsidRDefault="00391400" w:rsidP="00BD7E0A">
            <w:pPr>
              <w:pStyle w:val="Tabletext2"/>
              <w:widowControl w:val="0"/>
              <w:jc w:val="center"/>
            </w:pPr>
            <w:r>
              <w:t>10</w:t>
            </w:r>
          </w:p>
        </w:tc>
        <w:tc>
          <w:tcPr>
            <w:tcW w:w="8918" w:type="dxa"/>
            <w:shd w:val="clear" w:color="auto" w:fill="D9E1C9"/>
            <w:vAlign w:val="center"/>
          </w:tcPr>
          <w:p w14:paraId="55B91308" w14:textId="73672139" w:rsidR="00BD7E0A" w:rsidRPr="005D09B0" w:rsidRDefault="00BD7E0A" w:rsidP="00BD7E0A">
            <w:pPr>
              <w:pStyle w:val="Tabletext"/>
            </w:pPr>
            <w:r w:rsidRPr="00F11F8C">
              <w:t>A Conservation Management Plan will be prepared</w:t>
            </w:r>
            <w:r>
              <w:t xml:space="preserve"> and implemented</w:t>
            </w:r>
            <w:r w:rsidRPr="00F11F8C">
              <w:t xml:space="preserve"> for the protection and ongoing management of Growling Grass Frog and areas of potential habitat for Adamson's Blown-grass within the Cowies Creek Conservation Area</w:t>
            </w:r>
          </w:p>
        </w:tc>
      </w:tr>
      <w:tr w:rsidR="00391400" w:rsidRPr="002764E2" w14:paraId="2E02EA7A" w14:textId="77777777" w:rsidTr="0092004C">
        <w:trPr>
          <w:cantSplit/>
        </w:trPr>
        <w:tc>
          <w:tcPr>
            <w:tcW w:w="704" w:type="dxa"/>
            <w:shd w:val="clear" w:color="auto" w:fill="D9E1C9"/>
            <w:vAlign w:val="center"/>
          </w:tcPr>
          <w:p w14:paraId="2303304C" w14:textId="6F5BD5FB" w:rsidR="00391400" w:rsidRDefault="00391400" w:rsidP="00391400">
            <w:pPr>
              <w:pStyle w:val="Tabletext2"/>
              <w:widowControl w:val="0"/>
              <w:jc w:val="center"/>
            </w:pPr>
            <w:r>
              <w:t>11</w:t>
            </w:r>
          </w:p>
        </w:tc>
        <w:tc>
          <w:tcPr>
            <w:tcW w:w="8918" w:type="dxa"/>
            <w:shd w:val="clear" w:color="auto" w:fill="D9E1C9"/>
            <w:vAlign w:val="center"/>
          </w:tcPr>
          <w:p w14:paraId="312D02BC" w14:textId="77777777" w:rsidR="00391400" w:rsidRDefault="00391400" w:rsidP="00391400">
            <w:pPr>
              <w:pStyle w:val="Tabletext"/>
            </w:pPr>
            <w:r>
              <w:t>Habitat enhancement works for the Growling Grass Frog will be undertaken in Cowies Creek downstream of the WGGA to support the:</w:t>
            </w:r>
          </w:p>
          <w:p w14:paraId="26CEA636" w14:textId="77777777" w:rsidR="00391400" w:rsidRDefault="00391400" w:rsidP="00391400">
            <w:pPr>
              <w:pStyle w:val="Bullet1"/>
            </w:pPr>
            <w:r>
              <w:t>Long-term viability of the Cowies Creek metapopulation of Growling Grass Frogs</w:t>
            </w:r>
          </w:p>
          <w:p w14:paraId="4C608609" w14:textId="60CB3D22" w:rsidR="00391400" w:rsidRPr="00F11F8C" w:rsidRDefault="00391400" w:rsidP="00391400">
            <w:pPr>
              <w:pStyle w:val="Bullet1"/>
            </w:pPr>
            <w:r>
              <w:t>Persistence of the species within the WGGA</w:t>
            </w:r>
          </w:p>
        </w:tc>
      </w:tr>
      <w:tr w:rsidR="00BD7E0A" w:rsidRPr="002764E2" w14:paraId="231C0CB8" w14:textId="77777777" w:rsidTr="0092004C">
        <w:trPr>
          <w:cantSplit/>
        </w:trPr>
        <w:tc>
          <w:tcPr>
            <w:tcW w:w="704" w:type="dxa"/>
            <w:shd w:val="clear" w:color="auto" w:fill="D9E1C9"/>
            <w:vAlign w:val="center"/>
          </w:tcPr>
          <w:p w14:paraId="66417311" w14:textId="35DB17E1" w:rsidR="00BD7E0A" w:rsidRDefault="00BD7E0A" w:rsidP="00BD7E0A">
            <w:pPr>
              <w:pStyle w:val="Tabletext2"/>
              <w:widowControl w:val="0"/>
              <w:jc w:val="center"/>
            </w:pPr>
            <w:r>
              <w:t>1</w:t>
            </w:r>
            <w:r w:rsidR="00391400">
              <w:t>2</w:t>
            </w:r>
          </w:p>
        </w:tc>
        <w:tc>
          <w:tcPr>
            <w:tcW w:w="8918" w:type="dxa"/>
            <w:shd w:val="clear" w:color="auto" w:fill="D9E1C9"/>
            <w:vAlign w:val="center"/>
          </w:tcPr>
          <w:p w14:paraId="77E83A93" w14:textId="567276D3" w:rsidR="00BD7E0A" w:rsidRPr="005D09B0" w:rsidRDefault="00BD7E0A" w:rsidP="00BD7E0A">
            <w:pPr>
              <w:pStyle w:val="Tabletext"/>
            </w:pPr>
            <w:r>
              <w:t>Development within the Moorabool avoidance area will be restricted to support the potential MNES values of the river corridor and the escarpment</w:t>
            </w:r>
          </w:p>
        </w:tc>
      </w:tr>
      <w:tr w:rsidR="007B1E85" w:rsidRPr="002764E2" w14:paraId="143BEB35" w14:textId="77777777" w:rsidTr="0092004C">
        <w:trPr>
          <w:cantSplit/>
        </w:trPr>
        <w:tc>
          <w:tcPr>
            <w:tcW w:w="704" w:type="dxa"/>
            <w:shd w:val="clear" w:color="auto" w:fill="D9E1C9"/>
            <w:vAlign w:val="center"/>
          </w:tcPr>
          <w:p w14:paraId="622DFD82" w14:textId="53C658BF" w:rsidR="007B1E85" w:rsidRDefault="007B1E85" w:rsidP="007B1E85">
            <w:pPr>
              <w:pStyle w:val="Tabletext2"/>
              <w:widowControl w:val="0"/>
              <w:jc w:val="center"/>
            </w:pPr>
            <w:r>
              <w:t>1</w:t>
            </w:r>
            <w:r w:rsidR="00391400">
              <w:t>8</w:t>
            </w:r>
          </w:p>
        </w:tc>
        <w:tc>
          <w:tcPr>
            <w:tcW w:w="8918" w:type="dxa"/>
            <w:shd w:val="clear" w:color="auto" w:fill="D9E1C9"/>
            <w:vAlign w:val="center"/>
          </w:tcPr>
          <w:p w14:paraId="19635EE3" w14:textId="4D7E3869" w:rsidR="007B1E85" w:rsidRDefault="00024D2D" w:rsidP="00391400">
            <w:pPr>
              <w:pStyle w:val="Tabletext"/>
            </w:pPr>
            <w:r>
              <w:t>Development within the portion of Heales Road East subject to process based development (as shown in Figure 4-1 of the Plan) will be designed and located to prioritise avoidance of impacts to MNES and native vegetation. This must ensure that any confirmed population or occurrence of MNES that would be considered important or notable (for instance, due to size, condition or potential contribution to the recovery of the MNES) is avoided and subsequently protected, maintained and managed to ensure the persistence of that population or occurrence in the long-term. Impacts to all other populations or occurrences will be avoided and minimised as far as practical</w:t>
            </w:r>
          </w:p>
        </w:tc>
      </w:tr>
      <w:tr w:rsidR="00391400" w:rsidRPr="002764E2" w14:paraId="6AC74CE5" w14:textId="77777777" w:rsidTr="0092004C">
        <w:trPr>
          <w:cantSplit/>
        </w:trPr>
        <w:tc>
          <w:tcPr>
            <w:tcW w:w="704" w:type="dxa"/>
            <w:shd w:val="clear" w:color="auto" w:fill="D9E1C9"/>
            <w:vAlign w:val="center"/>
          </w:tcPr>
          <w:p w14:paraId="21B44D88" w14:textId="1C02245A" w:rsidR="00391400" w:rsidRDefault="00391400" w:rsidP="007B1E85">
            <w:pPr>
              <w:pStyle w:val="Tabletext2"/>
              <w:widowControl w:val="0"/>
              <w:jc w:val="center"/>
            </w:pPr>
            <w:r>
              <w:t>19</w:t>
            </w:r>
          </w:p>
        </w:tc>
        <w:tc>
          <w:tcPr>
            <w:tcW w:w="8918" w:type="dxa"/>
            <w:shd w:val="clear" w:color="auto" w:fill="D9E1C9"/>
            <w:vAlign w:val="center"/>
          </w:tcPr>
          <w:p w14:paraId="362E6989" w14:textId="31ACC8E1" w:rsidR="00391400" w:rsidRDefault="009523DC" w:rsidP="00391400">
            <w:pPr>
              <w:pStyle w:val="Tabletext"/>
            </w:pPr>
            <w:r>
              <w:t>E</w:t>
            </w:r>
            <w:r w:rsidR="00391400">
              <w:t>xternal infrastructure development will be designed and located to prioritise avoidance of impacts to MNES and native vegetation. The following specific avoidance outcomes will be delivered:</w:t>
            </w:r>
          </w:p>
          <w:p w14:paraId="2D937201" w14:textId="6E755B5F" w:rsidR="00391400" w:rsidRDefault="00391400" w:rsidP="00391400">
            <w:pPr>
              <w:pStyle w:val="Bullet1"/>
            </w:pPr>
            <w:r>
              <w:t>Spiny Rice-flower – any confirmed population or part of the population must be avoided and will be protected, maintained and managed to ensure the persistence of that population in the long-term</w:t>
            </w:r>
          </w:p>
          <w:p w14:paraId="0C8963E9" w14:textId="761D001C" w:rsidR="00391400" w:rsidRDefault="00391400" w:rsidP="00391400">
            <w:pPr>
              <w:pStyle w:val="Bullet1"/>
            </w:pPr>
            <w:r>
              <w:t>Victorian Grassland Earless Dragon - any confirmed population or part of the population must be avoided and will be protected, maintained and managed to ensure the persistence of that population in the long-term; and the recovery team will be notified</w:t>
            </w:r>
          </w:p>
          <w:p w14:paraId="1D0F3094" w14:textId="19404ADE" w:rsidR="00391400" w:rsidRDefault="00391400" w:rsidP="00391400">
            <w:pPr>
              <w:pStyle w:val="Bullet1"/>
            </w:pPr>
            <w:r>
              <w:t>Other MNES – any confirmed population or occurrence that would be considered important or notable (for instance, due to size, condition or potential contribution to the recovery of the MNES) must be avoided and will be protected, maintained and managed to ensure the persistence of that population or occurrence in the long-term. Impacts to all other populations or occurrences will be avoided and minimised as far as practical</w:t>
            </w:r>
          </w:p>
        </w:tc>
      </w:tr>
    </w:tbl>
    <w:p w14:paraId="4000591E" w14:textId="77777777" w:rsidR="0023470E" w:rsidRDefault="0023470E" w:rsidP="00181814">
      <w:pPr>
        <w:pStyle w:val="Heading3"/>
        <w:spacing w:before="360"/>
      </w:pPr>
      <w:bookmarkStart w:id="164" w:name="_Ref116504758"/>
      <w:r>
        <w:lastRenderedPageBreak/>
        <w:t>Avoidance and minimisation within growth areas</w:t>
      </w:r>
      <w:bookmarkEnd w:id="164"/>
      <w:r>
        <w:t xml:space="preserve"> </w:t>
      </w:r>
    </w:p>
    <w:p w14:paraId="6867B3F4" w14:textId="77777777" w:rsidR="0023470E" w:rsidRDefault="0023470E" w:rsidP="007676B7">
      <w:pPr>
        <w:pStyle w:val="Heading4"/>
      </w:pPr>
      <w:r>
        <w:t xml:space="preserve">Location and description of strategic conservation areas </w:t>
      </w:r>
    </w:p>
    <w:p w14:paraId="6D6F9298" w14:textId="77777777" w:rsidR="0023470E" w:rsidRDefault="0023470E" w:rsidP="007676B7">
      <w:pPr>
        <w:pStyle w:val="Heading5"/>
      </w:pPr>
      <w:r>
        <w:t>Northern Geelong Growth Area</w:t>
      </w:r>
    </w:p>
    <w:p w14:paraId="35BD7249" w14:textId="77B55ED9" w:rsidR="00E20BBE" w:rsidRPr="00CF3F9A" w:rsidRDefault="00E20BBE" w:rsidP="00E20BBE">
      <w:pPr>
        <w:keepNext/>
        <w:keepLines/>
        <w:rPr>
          <w:highlight w:val="yellow"/>
        </w:rPr>
      </w:pPr>
      <w:r>
        <w:t xml:space="preserve">The NGGA strategic conservation areas were confirmed by the City through a Structured Decision Making </w:t>
      </w:r>
      <w:r w:rsidRPr="001831F8">
        <w:t>process that</w:t>
      </w:r>
      <w:r>
        <w:t xml:space="preserve"> led to confirmation of </w:t>
      </w:r>
      <w:r w:rsidR="00393FBF">
        <w:t>additional</w:t>
      </w:r>
      <w:r>
        <w:t xml:space="preserve"> areas for conservation that were not identified in the </w:t>
      </w:r>
      <w:r w:rsidRPr="00942B1D">
        <w:t>Framework Plan. These conservation areas:</w:t>
      </w:r>
    </w:p>
    <w:p w14:paraId="3FD6290B" w14:textId="77777777" w:rsidR="00E20BBE" w:rsidRPr="00942B1D" w:rsidRDefault="00E20BBE" w:rsidP="00E20BBE">
      <w:pPr>
        <w:pStyle w:val="Bullet1"/>
      </w:pPr>
      <w:r w:rsidRPr="00942B1D">
        <w:t>Support multiple important biodiversity values</w:t>
      </w:r>
    </w:p>
    <w:p w14:paraId="15F172A0" w14:textId="77777777" w:rsidR="00E20BBE" w:rsidRPr="00942B1D" w:rsidRDefault="00E20BBE" w:rsidP="00E20BBE">
      <w:pPr>
        <w:pStyle w:val="Bullet1"/>
      </w:pPr>
      <w:r w:rsidRPr="00942B1D">
        <w:t>Focus on the largest mapped habitat area for Striped Legless Lizard within the NGGA and a substantial area of mapped habitat for the Golden Sun Moth</w:t>
      </w:r>
    </w:p>
    <w:p w14:paraId="6AC71F9E" w14:textId="77777777" w:rsidR="00E20BBE" w:rsidRPr="00942B1D" w:rsidRDefault="00E20BBE" w:rsidP="00E20BBE">
      <w:pPr>
        <w:pStyle w:val="Bullet1"/>
      </w:pPr>
      <w:r w:rsidRPr="00942B1D">
        <w:t xml:space="preserve">Provide restoration potential for Striped Legless Lizard and Golden Sun Moth in potentially suitable areas not currently mapped as habitat </w:t>
      </w:r>
    </w:p>
    <w:p w14:paraId="7414D2C7" w14:textId="77777777" w:rsidR="00E20BBE" w:rsidRPr="00942B1D" w:rsidRDefault="00E20BBE" w:rsidP="00E20BBE">
      <w:pPr>
        <w:pStyle w:val="Bullet1"/>
      </w:pPr>
      <w:r w:rsidRPr="00942B1D">
        <w:t>Protect the largest patch of Natural Temperate Grassland within the NGGA</w:t>
      </w:r>
    </w:p>
    <w:p w14:paraId="5DE7092A" w14:textId="77777777" w:rsidR="00E20BBE" w:rsidRPr="00942B1D" w:rsidRDefault="00E20BBE" w:rsidP="00E20BBE">
      <w:pPr>
        <w:pStyle w:val="Bullet1"/>
      </w:pPr>
      <w:r w:rsidRPr="00942B1D">
        <w:t>Protect a large area with potentially suitable habitat attributes for V</w:t>
      </w:r>
      <w:r>
        <w:t>ictorian Grassland Earless Dragon</w:t>
      </w:r>
      <w:r w:rsidRPr="00942B1D">
        <w:t xml:space="preserve"> </w:t>
      </w:r>
      <w:r>
        <w:t>which</w:t>
      </w:r>
      <w:r w:rsidRPr="00942B1D">
        <w:t xml:space="preserve"> may support the recovery of the species</w:t>
      </w:r>
    </w:p>
    <w:p w14:paraId="03576741" w14:textId="77777777" w:rsidR="00E20BBE" w:rsidRPr="00942B1D" w:rsidRDefault="00E20BBE" w:rsidP="00E20BBE">
      <w:pPr>
        <w:pStyle w:val="Bullet1"/>
      </w:pPr>
      <w:r w:rsidRPr="00942B1D">
        <w:t>Maintain landscape connectivity west of the NGGA</w:t>
      </w:r>
    </w:p>
    <w:p w14:paraId="4B20D7AB" w14:textId="77777777" w:rsidR="00E20BBE" w:rsidRDefault="00E20BBE" w:rsidP="00E20BBE">
      <w:r w:rsidRPr="001831F8">
        <w:t>The Structured Decision Making report is provided in the SAR, Supporting Document C.</w:t>
      </w:r>
    </w:p>
    <w:p w14:paraId="27FD7462" w14:textId="39A91594" w:rsidR="001E5129" w:rsidRPr="001E5129" w:rsidRDefault="001E5129" w:rsidP="00970C71">
      <w:pPr>
        <w:pStyle w:val="Heading6"/>
      </w:pPr>
      <w:r>
        <w:t>Northern Conservation Area</w:t>
      </w:r>
    </w:p>
    <w:p w14:paraId="6C57D431" w14:textId="200A9386" w:rsidR="0023470E" w:rsidRDefault="0023470E" w:rsidP="005B5389">
      <w:r>
        <w:t>The N</w:t>
      </w:r>
      <w:r w:rsidR="00123A64">
        <w:t>orthern</w:t>
      </w:r>
      <w:r>
        <w:t xml:space="preserve"> Conservation Area is shown in</w:t>
      </w:r>
      <w:r>
        <w:rPr>
          <w:b/>
          <w:bCs/>
          <w:sz w:val="16"/>
        </w:rPr>
        <w:t xml:space="preserve"> </w:t>
      </w:r>
      <w:r w:rsidR="00331CAB" w:rsidRPr="00331CAB">
        <w:fldChar w:fldCharType="begin"/>
      </w:r>
      <w:r w:rsidR="00331CAB" w:rsidRPr="00331CAB">
        <w:instrText xml:space="preserve"> REF _Ref115869168 \h </w:instrText>
      </w:r>
      <w:r w:rsidR="00331CAB">
        <w:instrText xml:space="preserve"> \* MERGEFORMAT </w:instrText>
      </w:r>
      <w:r w:rsidR="00331CAB" w:rsidRPr="00331CAB">
        <w:fldChar w:fldCharType="separate"/>
      </w:r>
      <w:r w:rsidR="00140CE9" w:rsidRPr="008F3224">
        <w:t xml:space="preserve">Figure </w:t>
      </w:r>
      <w:r w:rsidR="00140CE9">
        <w:t>4</w:t>
      </w:r>
      <w:r w:rsidR="00140CE9">
        <w:noBreakHyphen/>
        <w:t>1</w:t>
      </w:r>
      <w:r w:rsidR="00331CAB" w:rsidRPr="00331CAB">
        <w:fldChar w:fldCharType="end"/>
      </w:r>
      <w:r w:rsidRPr="00331CAB">
        <w:t>.</w:t>
      </w:r>
      <w:r>
        <w:t xml:space="preserve"> The area supports:</w:t>
      </w:r>
    </w:p>
    <w:p w14:paraId="00744920" w14:textId="6C50AAC3" w:rsidR="0023470E" w:rsidRPr="002D3A31" w:rsidRDefault="0023470E" w:rsidP="00F319E0">
      <w:pPr>
        <w:pStyle w:val="Bullet1"/>
      </w:pPr>
      <w:r w:rsidRPr="002D3A31">
        <w:t>1</w:t>
      </w:r>
      <w:r w:rsidR="00226C94" w:rsidRPr="002D3A31">
        <w:t>19.5</w:t>
      </w:r>
      <w:r w:rsidRPr="002D3A31">
        <w:t xml:space="preserve"> ha of habitat for the Golden Sun Moth</w:t>
      </w:r>
    </w:p>
    <w:p w14:paraId="082604B4" w14:textId="6DB3DD5E" w:rsidR="0023470E" w:rsidRDefault="0023470E" w:rsidP="00F319E0">
      <w:pPr>
        <w:pStyle w:val="Bullet1"/>
      </w:pPr>
      <w:r w:rsidRPr="002D3A31">
        <w:t>7</w:t>
      </w:r>
      <w:r w:rsidR="00226C94" w:rsidRPr="002D3A31">
        <w:t>7.7</w:t>
      </w:r>
      <w:r w:rsidRPr="002D3A31">
        <w:t xml:space="preserve"> ha of habitat for the Striped Legless Lizard</w:t>
      </w:r>
    </w:p>
    <w:p w14:paraId="13E1F009" w14:textId="6C6DBF4D" w:rsidR="005D4DB2" w:rsidRPr="002D3A31" w:rsidRDefault="00EE1545" w:rsidP="005D4DB2">
      <w:pPr>
        <w:pStyle w:val="Bullet1"/>
      </w:pPr>
      <w:r>
        <w:t>125.3 ha</w:t>
      </w:r>
      <w:r w:rsidR="005D4DB2">
        <w:t xml:space="preserve"> of </w:t>
      </w:r>
      <w:r>
        <w:t xml:space="preserve">habitat </w:t>
      </w:r>
      <w:r w:rsidRPr="0026146A">
        <w:t xml:space="preserve">potentially </w:t>
      </w:r>
      <w:r>
        <w:t xml:space="preserve">important for the </w:t>
      </w:r>
      <w:r w:rsidRPr="0026146A">
        <w:t>recovery of Victorian Grassland Earless Dragon</w:t>
      </w:r>
    </w:p>
    <w:p w14:paraId="358F2A16" w14:textId="77777777" w:rsidR="0023470E" w:rsidRDefault="0023470E" w:rsidP="0092004C">
      <w:pPr>
        <w:pStyle w:val="Bullet1"/>
      </w:pPr>
      <w:r w:rsidRPr="00385FA3">
        <w:t>55 ha</w:t>
      </w:r>
      <w:r>
        <w:t xml:space="preserve"> of mapped native vegetation (Plains Grassland EVC 132)</w:t>
      </w:r>
    </w:p>
    <w:p w14:paraId="191F804B" w14:textId="2E91A046" w:rsidR="00942B1D" w:rsidRDefault="00942B1D" w:rsidP="0092004C">
      <w:pPr>
        <w:pStyle w:val="Bullet1"/>
      </w:pPr>
      <w:r>
        <w:t>Landscape connectivity west of the NGGA through the existing powerline easement</w:t>
      </w:r>
    </w:p>
    <w:p w14:paraId="504E51EA" w14:textId="48A2CB8F" w:rsidR="0023470E" w:rsidRDefault="0023470E" w:rsidP="00F319E0">
      <w:r>
        <w:t>The key aim of the conservation area is to protect and manage habitat for Striped Legless Lizard and Golden Sun Moth</w:t>
      </w:r>
      <w:r w:rsidR="002D3A31">
        <w:t xml:space="preserve">, and </w:t>
      </w:r>
      <w:r w:rsidR="00EE1545">
        <w:t xml:space="preserve">habitat </w:t>
      </w:r>
      <w:r w:rsidR="00EE1545" w:rsidRPr="0026146A">
        <w:t xml:space="preserve">potentially </w:t>
      </w:r>
      <w:r w:rsidR="00EE1545">
        <w:t xml:space="preserve">important for the </w:t>
      </w:r>
      <w:r w:rsidR="00EE1545" w:rsidRPr="0026146A">
        <w:t>recovery of Victorian Grassland Earless Dragon</w:t>
      </w:r>
      <w:r w:rsidR="00EE1545">
        <w:t xml:space="preserve"> </w:t>
      </w:r>
      <w:r>
        <w:t>in perpetuity. It will do this by:</w:t>
      </w:r>
    </w:p>
    <w:p w14:paraId="67A95DEA" w14:textId="47C7DAC1" w:rsidR="0023470E" w:rsidRDefault="0023470E" w:rsidP="00F319E0">
      <w:pPr>
        <w:pStyle w:val="Bullet1"/>
      </w:pPr>
      <w:r w:rsidRPr="00193F09">
        <w:t>Protect</w:t>
      </w:r>
      <w:r>
        <w:t>ing</w:t>
      </w:r>
      <w:r w:rsidRPr="00193F09">
        <w:t xml:space="preserve"> habitat supporting populations of </w:t>
      </w:r>
      <w:r w:rsidR="005D4DB2">
        <w:t>Striped Legless Lizard and Golden Sun Moth</w:t>
      </w:r>
    </w:p>
    <w:p w14:paraId="76D82D97" w14:textId="118F1AD0" w:rsidR="00E2314E" w:rsidRDefault="0023470E" w:rsidP="00E2314E">
      <w:pPr>
        <w:pStyle w:val="Bullet1"/>
      </w:pPr>
      <w:r w:rsidRPr="00193F09">
        <w:t>Improv</w:t>
      </w:r>
      <w:r>
        <w:t>ing</w:t>
      </w:r>
      <w:r w:rsidRPr="00193F09">
        <w:t xml:space="preserve"> the condition of habitat for </w:t>
      </w:r>
      <w:r w:rsidR="005D4DB2">
        <w:t>Striped Legless Lizard and Golden Sun Moth</w:t>
      </w:r>
    </w:p>
    <w:p w14:paraId="4BAA9CBD" w14:textId="5C273872" w:rsidR="005D4DB2" w:rsidRDefault="005D4DB2" w:rsidP="00E2314E">
      <w:pPr>
        <w:pStyle w:val="Bullet1"/>
      </w:pPr>
      <w:r>
        <w:t xml:space="preserve">Protecting and improving </w:t>
      </w:r>
      <w:r w:rsidR="006C4EB7" w:rsidRPr="006C4EB7">
        <w:t>potentially suitable areas for the recovery of Victorian Grassland Earless Dragon</w:t>
      </w:r>
    </w:p>
    <w:p w14:paraId="652E24D2" w14:textId="53E7AFD2" w:rsidR="00E2314E" w:rsidRDefault="00E2314E" w:rsidP="00E2314E">
      <w:pPr>
        <w:pStyle w:val="Bullet1"/>
      </w:pPr>
      <w:r>
        <w:t>Restoring habitat for S</w:t>
      </w:r>
      <w:r w:rsidR="003A4891">
        <w:t xml:space="preserve">triped Legless </w:t>
      </w:r>
      <w:r w:rsidR="00970C71">
        <w:t>Lizard</w:t>
      </w:r>
      <w:r>
        <w:t xml:space="preserve"> within </w:t>
      </w:r>
      <w:r w:rsidR="002E478F">
        <w:t xml:space="preserve">550 Elcho Road </w:t>
      </w:r>
    </w:p>
    <w:p w14:paraId="6BD43C65" w14:textId="77777777" w:rsidR="0023470E" w:rsidRDefault="0023470E" w:rsidP="0092004C">
      <w:pPr>
        <w:pStyle w:val="Bullet1"/>
      </w:pPr>
      <w:r w:rsidRPr="00193F09">
        <w:t>Where possible, increas</w:t>
      </w:r>
      <w:r>
        <w:t>ing</w:t>
      </w:r>
      <w:r w:rsidRPr="00193F09">
        <w:t xml:space="preserve"> the area of occupied habitat for the Striped Legless Lizard through regeneration or restoration of any potentially suitable areas</w:t>
      </w:r>
      <w:r>
        <w:t xml:space="preserve"> </w:t>
      </w:r>
    </w:p>
    <w:p w14:paraId="6109D4D8" w14:textId="4451031B" w:rsidR="001E5129" w:rsidRDefault="001E5129" w:rsidP="00DE589F">
      <w:pPr>
        <w:pStyle w:val="Heading6"/>
      </w:pPr>
      <w:r>
        <w:t>Eastern Conservation Area</w:t>
      </w:r>
    </w:p>
    <w:p w14:paraId="55B1113C" w14:textId="1D320BC8" w:rsidR="005D4DB2" w:rsidRDefault="00CF3F9A" w:rsidP="00DE589F">
      <w:r>
        <w:t xml:space="preserve">The Eastern </w:t>
      </w:r>
      <w:r w:rsidR="00970C71">
        <w:t>Conservation</w:t>
      </w:r>
      <w:r>
        <w:t xml:space="preserve"> Area is </w:t>
      </w:r>
      <w:r w:rsidR="00D52B68">
        <w:t xml:space="preserve">shown </w:t>
      </w:r>
      <w:r>
        <w:t xml:space="preserve">in </w:t>
      </w:r>
      <w:r w:rsidR="00331CAB" w:rsidRPr="00331CAB">
        <w:fldChar w:fldCharType="begin"/>
      </w:r>
      <w:r w:rsidR="00331CAB" w:rsidRPr="00331CAB">
        <w:instrText xml:space="preserve"> REF _Ref115869168 \h </w:instrText>
      </w:r>
      <w:r w:rsidR="00331CAB">
        <w:instrText xml:space="preserve"> \* MERGEFORMAT </w:instrText>
      </w:r>
      <w:r w:rsidR="00331CAB" w:rsidRPr="00331CAB">
        <w:fldChar w:fldCharType="separate"/>
      </w:r>
      <w:r w:rsidR="00140CE9" w:rsidRPr="008F3224">
        <w:t xml:space="preserve">Figure </w:t>
      </w:r>
      <w:r w:rsidR="00140CE9">
        <w:t>4</w:t>
      </w:r>
      <w:r w:rsidR="00140CE9">
        <w:noBreakHyphen/>
        <w:t>1</w:t>
      </w:r>
      <w:r w:rsidR="00331CAB" w:rsidRPr="00331CAB">
        <w:fldChar w:fldCharType="end"/>
      </w:r>
      <w:r>
        <w:t>. This area supports</w:t>
      </w:r>
      <w:r w:rsidR="00385FA3">
        <w:t xml:space="preserve"> </w:t>
      </w:r>
      <w:r w:rsidR="005D4DB2">
        <w:t>6.7</w:t>
      </w:r>
      <w:r w:rsidR="005D4DB2" w:rsidRPr="005E7DA1">
        <w:t xml:space="preserve"> ha </w:t>
      </w:r>
      <w:r w:rsidR="00385FA3">
        <w:t>of mapped native vegetation (Plains Grassland EVC 132)</w:t>
      </w:r>
      <w:r w:rsidR="00385FA3" w:rsidRPr="005E7DA1">
        <w:t xml:space="preserve"> </w:t>
      </w:r>
      <w:r w:rsidR="00385FA3">
        <w:t>which meets the conditions thresholds for</w:t>
      </w:r>
      <w:r w:rsidR="005D4DB2" w:rsidRPr="005E7DA1">
        <w:t xml:space="preserve"> </w:t>
      </w:r>
      <w:r w:rsidR="005D4DB2">
        <w:t>Natural Temperate Grassland</w:t>
      </w:r>
      <w:r w:rsidR="00385FA3">
        <w:t>.</w:t>
      </w:r>
    </w:p>
    <w:p w14:paraId="645BB0F3" w14:textId="35416CD1" w:rsidR="00CF3F9A" w:rsidRDefault="005D4DB2" w:rsidP="00D37684">
      <w:pPr>
        <w:keepNext/>
        <w:keepLines/>
      </w:pPr>
      <w:r>
        <w:t>The key aim of the conservation area is to protect and manage habitat for Natural Temperate Grassland in perpetuity. It will do this by:</w:t>
      </w:r>
    </w:p>
    <w:p w14:paraId="77F3289C" w14:textId="5F65B7F6" w:rsidR="005D4DB2" w:rsidRDefault="005D4DB2" w:rsidP="00D37684">
      <w:pPr>
        <w:pStyle w:val="Bullet1"/>
        <w:keepNext/>
        <w:keepLines/>
      </w:pPr>
      <w:r w:rsidRPr="00193F09">
        <w:t>Protect</w:t>
      </w:r>
      <w:r>
        <w:t>ing</w:t>
      </w:r>
      <w:r w:rsidRPr="00193F09">
        <w:t xml:space="preserve"> habitat </w:t>
      </w:r>
      <w:r>
        <w:t xml:space="preserve">that supports Natural Temperate </w:t>
      </w:r>
      <w:r w:rsidR="00385FA3">
        <w:t>Grassland</w:t>
      </w:r>
    </w:p>
    <w:p w14:paraId="34765E08" w14:textId="2D152538" w:rsidR="005D4DB2" w:rsidRDefault="005D4DB2" w:rsidP="005D4DB2">
      <w:pPr>
        <w:pStyle w:val="Bullet1"/>
      </w:pPr>
      <w:r w:rsidRPr="00193F09">
        <w:t>Improv</w:t>
      </w:r>
      <w:r>
        <w:t>ing</w:t>
      </w:r>
      <w:r w:rsidRPr="00193F09">
        <w:t xml:space="preserve"> the condition of habitat for</w:t>
      </w:r>
      <w:r>
        <w:t xml:space="preserve"> Natural Temperate Grassland</w:t>
      </w:r>
    </w:p>
    <w:p w14:paraId="22E7D095" w14:textId="5890F244" w:rsidR="00385FA3" w:rsidRPr="00331CAB" w:rsidRDefault="00CE317C" w:rsidP="00D52B68">
      <w:r>
        <w:t xml:space="preserve">There is also opportunity for </w:t>
      </w:r>
      <w:r w:rsidR="00385FA3" w:rsidRPr="00331CAB">
        <w:t xml:space="preserve">the expansion of Striped Legless Lizard </w:t>
      </w:r>
      <w:r w:rsidR="00D52B68">
        <w:t xml:space="preserve">habitat </w:t>
      </w:r>
      <w:r w:rsidR="00EF1C57" w:rsidRPr="00331CAB">
        <w:t>through regeneration or restoration of suitable areas</w:t>
      </w:r>
      <w:r>
        <w:t>.</w:t>
      </w:r>
    </w:p>
    <w:p w14:paraId="063B17D2" w14:textId="23F2857B" w:rsidR="001E5129" w:rsidRDefault="001E5129" w:rsidP="00DE589F">
      <w:pPr>
        <w:pStyle w:val="Heading6"/>
      </w:pPr>
      <w:r>
        <w:lastRenderedPageBreak/>
        <w:t>Gully avoidance area</w:t>
      </w:r>
    </w:p>
    <w:p w14:paraId="69467D2C" w14:textId="2E18B5D4" w:rsidR="001831F8" w:rsidRDefault="001831F8" w:rsidP="00D37684">
      <w:pPr>
        <w:keepNext/>
        <w:keepLines/>
      </w:pPr>
      <w:r>
        <w:t>The gully avoidance area is shown in</w:t>
      </w:r>
      <w:r>
        <w:rPr>
          <w:b/>
          <w:bCs/>
          <w:sz w:val="16"/>
        </w:rPr>
        <w:t xml:space="preserve"> </w:t>
      </w:r>
      <w:r w:rsidR="00331CAB" w:rsidRPr="00331CAB">
        <w:fldChar w:fldCharType="begin"/>
      </w:r>
      <w:r w:rsidR="00331CAB" w:rsidRPr="00331CAB">
        <w:instrText xml:space="preserve"> REF _Ref115869168 \h </w:instrText>
      </w:r>
      <w:r w:rsidR="00331CAB">
        <w:instrText xml:space="preserve"> \* MERGEFORMAT </w:instrText>
      </w:r>
      <w:r w:rsidR="00331CAB" w:rsidRPr="00331CAB">
        <w:fldChar w:fldCharType="separate"/>
      </w:r>
      <w:r w:rsidR="00140CE9" w:rsidRPr="008F3224">
        <w:t xml:space="preserve">Figure </w:t>
      </w:r>
      <w:r w:rsidR="00140CE9">
        <w:t>4</w:t>
      </w:r>
      <w:r w:rsidR="00140CE9">
        <w:noBreakHyphen/>
        <w:t>1</w:t>
      </w:r>
      <w:r w:rsidR="00331CAB" w:rsidRPr="00331CAB">
        <w:fldChar w:fldCharType="end"/>
      </w:r>
      <w:r>
        <w:t>. The area supports:</w:t>
      </w:r>
    </w:p>
    <w:p w14:paraId="503CF9FE" w14:textId="77777777" w:rsidR="001831F8" w:rsidRDefault="001831F8" w:rsidP="001831F8">
      <w:pPr>
        <w:pStyle w:val="Bullet1"/>
      </w:pPr>
      <w:r w:rsidRPr="005D4DB2">
        <w:t>4.6 ha of habitat for Golden Sun Moth</w:t>
      </w:r>
    </w:p>
    <w:p w14:paraId="4E4F6C86" w14:textId="7AF997F3" w:rsidR="001831F8" w:rsidRDefault="001831F8" w:rsidP="001831F8">
      <w:pPr>
        <w:pStyle w:val="Bullet1"/>
      </w:pPr>
      <w:r w:rsidRPr="005D4DB2">
        <w:t>3.4 ha of habitat for Striped Legless Lizard</w:t>
      </w:r>
    </w:p>
    <w:p w14:paraId="5803360E" w14:textId="77777777" w:rsidR="001831F8" w:rsidRDefault="001831F8" w:rsidP="001831F8">
      <w:pPr>
        <w:pStyle w:val="Bullet1"/>
      </w:pPr>
      <w:r w:rsidRPr="005D4DB2">
        <w:t>3.7 ha of habitat for Natural Temperate Grassland</w:t>
      </w:r>
    </w:p>
    <w:p w14:paraId="0E3DAE13" w14:textId="77777777" w:rsidR="001831F8" w:rsidRDefault="001831F8" w:rsidP="001831F8">
      <w:pPr>
        <w:pStyle w:val="Bullet1"/>
      </w:pPr>
      <w:r w:rsidRPr="003E39DA">
        <w:t>4.7 ha</w:t>
      </w:r>
      <w:r>
        <w:t xml:space="preserve"> of mapped native vegetation (Plains Grassland EVC 132)</w:t>
      </w:r>
    </w:p>
    <w:p w14:paraId="6F4BD376" w14:textId="77777777" w:rsidR="001831F8" w:rsidRDefault="001831F8" w:rsidP="00D37684">
      <w:pPr>
        <w:keepNext/>
        <w:keepLines/>
      </w:pPr>
      <w:r>
        <w:t>The key aim of the avoidance area is to protect habitat for Striped Legless Lizard, Golden Sun Moth and Natural Temperate Grassland. It will do this by:</w:t>
      </w:r>
    </w:p>
    <w:p w14:paraId="4AFC376C" w14:textId="77777777" w:rsidR="001831F8" w:rsidRDefault="001831F8" w:rsidP="001831F8">
      <w:pPr>
        <w:pStyle w:val="Bullet1"/>
      </w:pPr>
      <w:r w:rsidRPr="00193F09">
        <w:t>Protect</w:t>
      </w:r>
      <w:r>
        <w:t>ing</w:t>
      </w:r>
      <w:r w:rsidRPr="00193F09">
        <w:t xml:space="preserve"> habitat </w:t>
      </w:r>
      <w:r>
        <w:t>for</w:t>
      </w:r>
      <w:r w:rsidRPr="00193F09">
        <w:t xml:space="preserve"> </w:t>
      </w:r>
      <w:r>
        <w:t>Striped Legless Lizard, Golden Sun Moth and Natural Temperate Grassland</w:t>
      </w:r>
      <w:r w:rsidRPr="006D6583">
        <w:t xml:space="preserve"> </w:t>
      </w:r>
      <w:r>
        <w:t>through avoidance and restriction of development</w:t>
      </w:r>
    </w:p>
    <w:p w14:paraId="48E7171B" w14:textId="77777777" w:rsidR="001831F8" w:rsidRPr="003E39DA" w:rsidRDefault="001831F8" w:rsidP="001831F8">
      <w:pPr>
        <w:pStyle w:val="Bullet1"/>
      </w:pPr>
      <w:r w:rsidRPr="003E39DA">
        <w:t>Providing connectivity to the Eastern Conservation Area to facilitate potential expansion of the Striped Legless Lizard</w:t>
      </w:r>
    </w:p>
    <w:p w14:paraId="0F20A8E5" w14:textId="77777777" w:rsidR="0023470E" w:rsidRDefault="0023470E" w:rsidP="0092004C">
      <w:pPr>
        <w:pStyle w:val="Heading5"/>
      </w:pPr>
      <w:r>
        <w:t>Western Geelong Growth Area</w:t>
      </w:r>
    </w:p>
    <w:p w14:paraId="7AAAE77A" w14:textId="4BB3BB2B" w:rsidR="001E5129" w:rsidRDefault="001E5129" w:rsidP="00DE589F">
      <w:pPr>
        <w:pStyle w:val="Heading6"/>
      </w:pPr>
      <w:r>
        <w:t>Cowies Creek Conservation Area</w:t>
      </w:r>
    </w:p>
    <w:p w14:paraId="72FC070B" w14:textId="22F0BB7C" w:rsidR="0023470E" w:rsidRDefault="0023470E" w:rsidP="00970C71">
      <w:pPr>
        <w:keepNext/>
        <w:keepLines/>
      </w:pPr>
      <w:r>
        <w:t xml:space="preserve">The </w:t>
      </w:r>
      <w:r w:rsidRPr="00286D93">
        <w:rPr>
          <w:szCs w:val="18"/>
        </w:rPr>
        <w:t xml:space="preserve">Cowies Creek </w:t>
      </w:r>
      <w:r>
        <w:rPr>
          <w:szCs w:val="18"/>
        </w:rPr>
        <w:t xml:space="preserve">Conservation Area </w:t>
      </w:r>
      <w:r>
        <w:t xml:space="preserve">in the WGGA is shown in </w:t>
      </w:r>
      <w:r w:rsidR="00331CAB" w:rsidRPr="00331CAB">
        <w:fldChar w:fldCharType="begin"/>
      </w:r>
      <w:r w:rsidR="00331CAB" w:rsidRPr="00331CAB">
        <w:instrText xml:space="preserve"> REF _Ref115869168 \h </w:instrText>
      </w:r>
      <w:r w:rsidR="00331CAB">
        <w:instrText xml:space="preserve"> \* MERGEFORMAT </w:instrText>
      </w:r>
      <w:r w:rsidR="00331CAB" w:rsidRPr="00331CAB">
        <w:fldChar w:fldCharType="separate"/>
      </w:r>
      <w:r w:rsidR="00140CE9" w:rsidRPr="008F3224">
        <w:t xml:space="preserve">Figure </w:t>
      </w:r>
      <w:r w:rsidR="00140CE9">
        <w:t>4</w:t>
      </w:r>
      <w:r w:rsidR="00140CE9">
        <w:noBreakHyphen/>
        <w:t>1</w:t>
      </w:r>
      <w:r w:rsidR="00331CAB" w:rsidRPr="00331CAB">
        <w:fldChar w:fldCharType="end"/>
      </w:r>
      <w:r>
        <w:t>. The area supports:</w:t>
      </w:r>
    </w:p>
    <w:p w14:paraId="49A7377E" w14:textId="77777777" w:rsidR="0023470E" w:rsidRDefault="0023470E" w:rsidP="00CF325E">
      <w:pPr>
        <w:pStyle w:val="Bullet1"/>
      </w:pPr>
      <w:r>
        <w:t>An important population of the Growling Grass Frog that is connected to a larger metapopulation downstream, as well as all remaining habitat for Growling Grass Frog in the WGGA</w:t>
      </w:r>
    </w:p>
    <w:p w14:paraId="2F08B869" w14:textId="77777777" w:rsidR="0023470E" w:rsidRDefault="0023470E" w:rsidP="00CF325E">
      <w:pPr>
        <w:pStyle w:val="Bullet1"/>
      </w:pPr>
      <w:r>
        <w:t>A previously known record of Adamson’s Blown-grass</w:t>
      </w:r>
    </w:p>
    <w:p w14:paraId="7C97739A" w14:textId="77777777" w:rsidR="0023470E" w:rsidRDefault="0023470E" w:rsidP="0092004C">
      <w:pPr>
        <w:pStyle w:val="Bullet1"/>
      </w:pPr>
      <w:r>
        <w:t>Areas of mapped Creekline Grassy Woodland (EVC 68)</w:t>
      </w:r>
    </w:p>
    <w:p w14:paraId="593AC485" w14:textId="77777777" w:rsidR="0023470E" w:rsidRDefault="0023470E" w:rsidP="009A3128">
      <w:pPr>
        <w:keepNext/>
        <w:keepLines/>
      </w:pPr>
      <w:r>
        <w:t>A key aim of the conservation area will be to support the persistence of the Growling Grass Frog within the WGGA and maintain the metapopulation dynamics with the broader Cowies Creek metapopulation downstream. It will do this by:</w:t>
      </w:r>
    </w:p>
    <w:p w14:paraId="3E91F99C" w14:textId="77777777" w:rsidR="0023470E" w:rsidRDefault="0023470E" w:rsidP="00CF325E">
      <w:pPr>
        <w:pStyle w:val="Bullet1"/>
      </w:pPr>
      <w:r>
        <w:t xml:space="preserve">Protecting high quality instream habitat </w:t>
      </w:r>
    </w:p>
    <w:p w14:paraId="0121A09B" w14:textId="77777777" w:rsidR="0023470E" w:rsidRDefault="0023470E" w:rsidP="00CF325E">
      <w:pPr>
        <w:pStyle w:val="Bullet1"/>
      </w:pPr>
      <w:r>
        <w:t>Helping to improve the condition of lower quality instream habitat</w:t>
      </w:r>
    </w:p>
    <w:p w14:paraId="021B0000" w14:textId="77777777" w:rsidR="0023470E" w:rsidRDefault="0023470E" w:rsidP="00CF325E">
      <w:pPr>
        <w:pStyle w:val="Bullet1"/>
      </w:pPr>
      <w:r>
        <w:t xml:space="preserve">Protecting terrestrial habitat in buffer areas adjacent to the creek </w:t>
      </w:r>
    </w:p>
    <w:p w14:paraId="60DBC17D" w14:textId="77777777" w:rsidR="0023470E" w:rsidRDefault="0023470E" w:rsidP="00CF325E">
      <w:pPr>
        <w:pStyle w:val="Bullet1"/>
      </w:pPr>
      <w:r>
        <w:t>Regenerating areas of terrestrial habitat that are degraded through historical land uses</w:t>
      </w:r>
    </w:p>
    <w:p w14:paraId="699AB44E" w14:textId="08300540" w:rsidR="0023470E" w:rsidRDefault="00C90BE8" w:rsidP="0092004C">
      <w:pPr>
        <w:pStyle w:val="Bullet1"/>
      </w:pPr>
      <w:r>
        <w:t>P</w:t>
      </w:r>
      <w:r w:rsidR="0023470E">
        <w:t xml:space="preserve">roviding for the creation of off-stream habitat </w:t>
      </w:r>
    </w:p>
    <w:p w14:paraId="0B213EF6" w14:textId="786E5C1B" w:rsidR="00C07861" w:rsidRDefault="00C07861" w:rsidP="00DE589F">
      <w:pPr>
        <w:pStyle w:val="Heading6"/>
      </w:pPr>
      <w:r>
        <w:t>Cowies Creek downstream of the WGGA</w:t>
      </w:r>
    </w:p>
    <w:p w14:paraId="538238C6" w14:textId="39EA3448" w:rsidR="00C07861" w:rsidRDefault="00C07861" w:rsidP="00C07861">
      <w:r>
        <w:t xml:space="preserve">Cowies Creek downstream of the WGGA provides habitat for the connected metapopulation of </w:t>
      </w:r>
      <w:r w:rsidR="00823CD4">
        <w:t xml:space="preserve">Growling Grass Frog </w:t>
      </w:r>
      <w:r>
        <w:t>that occurs along the creek. There are a range of opportunities to enhance habitat within this area to support:</w:t>
      </w:r>
    </w:p>
    <w:p w14:paraId="7FF1B732" w14:textId="1E092195" w:rsidR="00C07861" w:rsidRDefault="00C07861" w:rsidP="00D37684">
      <w:pPr>
        <w:pStyle w:val="Bullet1"/>
      </w:pPr>
      <w:r>
        <w:t xml:space="preserve">Long-term viability of the metapopulation </w:t>
      </w:r>
    </w:p>
    <w:p w14:paraId="43451FF1" w14:textId="4DBB3615" w:rsidR="00C07861" w:rsidRDefault="00C07861" w:rsidP="00C07861">
      <w:pPr>
        <w:pStyle w:val="Bullet1"/>
      </w:pPr>
      <w:r>
        <w:t>Persistence of the species within the WGGA</w:t>
      </w:r>
    </w:p>
    <w:p w14:paraId="665DD604" w14:textId="4DC56018" w:rsidR="00C07861" w:rsidRDefault="00C07861" w:rsidP="00C07861">
      <w:r>
        <w:t>The following habitat enhancement works for Growling Grass Frog will be considered as part of a detailed design process for the area downstream of the WGGA:</w:t>
      </w:r>
    </w:p>
    <w:p w14:paraId="039877D0" w14:textId="00C299F6" w:rsidR="00C07861" w:rsidRDefault="00C07861" w:rsidP="00D37684">
      <w:pPr>
        <w:pStyle w:val="Bullet1"/>
      </w:pPr>
      <w:r>
        <w:t>The creation of one or more off-line wetlands to create habitat for the species</w:t>
      </w:r>
    </w:p>
    <w:p w14:paraId="0B390A75" w14:textId="54313CAD" w:rsidR="00C07861" w:rsidRDefault="00C07861" w:rsidP="00D37684">
      <w:pPr>
        <w:pStyle w:val="Bullet1"/>
      </w:pPr>
      <w:r>
        <w:t>Vegetation management to improve habitat quality for the species</w:t>
      </w:r>
    </w:p>
    <w:p w14:paraId="4AEFB49B" w14:textId="45F99CD8" w:rsidR="00C07861" w:rsidRPr="00C07861" w:rsidRDefault="00C07861" w:rsidP="00D37684">
      <w:pPr>
        <w:pStyle w:val="Bullet1"/>
      </w:pPr>
      <w:r>
        <w:t>Infrastructure changes to improve connectivity for the species under the Bluestone Bridge along Cowies Creek</w:t>
      </w:r>
    </w:p>
    <w:p w14:paraId="1D6003A3" w14:textId="1F7FF686" w:rsidR="001E5129" w:rsidRDefault="001E5129" w:rsidP="00DE589F">
      <w:pPr>
        <w:pStyle w:val="Heading6"/>
      </w:pPr>
      <w:r>
        <w:t>Moorabool avoidance area</w:t>
      </w:r>
    </w:p>
    <w:p w14:paraId="6269C519" w14:textId="042348AB" w:rsidR="005D4DB2" w:rsidRDefault="005D4DB2" w:rsidP="00D37684">
      <w:pPr>
        <w:keepNext/>
        <w:keepLines/>
      </w:pPr>
      <w:r>
        <w:t>The Moorabool avoidance area is shown in</w:t>
      </w:r>
      <w:r>
        <w:rPr>
          <w:b/>
          <w:bCs/>
          <w:sz w:val="16"/>
        </w:rPr>
        <w:t xml:space="preserve"> </w:t>
      </w:r>
      <w:r>
        <w:rPr>
          <w:b/>
          <w:bCs/>
          <w:sz w:val="16"/>
        </w:rPr>
        <w:fldChar w:fldCharType="begin"/>
      </w:r>
      <w:r>
        <w:rPr>
          <w:b/>
          <w:bCs/>
          <w:sz w:val="16"/>
        </w:rPr>
        <w:instrText xml:space="preserve"> REF _Ref131093744 </w:instrText>
      </w:r>
      <w:r>
        <w:rPr>
          <w:b/>
          <w:bCs/>
          <w:sz w:val="16"/>
        </w:rPr>
        <w:fldChar w:fldCharType="separate"/>
      </w:r>
      <w:r w:rsidR="00140CE9" w:rsidRPr="008F3224">
        <w:t xml:space="preserve">Figure </w:t>
      </w:r>
      <w:r w:rsidR="00140CE9">
        <w:rPr>
          <w:noProof/>
        </w:rPr>
        <w:t>4</w:t>
      </w:r>
      <w:r w:rsidR="00140CE9">
        <w:noBreakHyphen/>
      </w:r>
      <w:r w:rsidR="00140CE9">
        <w:rPr>
          <w:noProof/>
        </w:rPr>
        <w:t>1</w:t>
      </w:r>
      <w:r>
        <w:rPr>
          <w:b/>
          <w:bCs/>
          <w:sz w:val="16"/>
        </w:rPr>
        <w:fldChar w:fldCharType="end"/>
      </w:r>
      <w:r>
        <w:t>. The area supports:</w:t>
      </w:r>
    </w:p>
    <w:p w14:paraId="39973A88" w14:textId="371C03D6" w:rsidR="006D6583" w:rsidRPr="003E39DA" w:rsidRDefault="003E39DA" w:rsidP="00D37684">
      <w:pPr>
        <w:pStyle w:val="Bullet1"/>
        <w:keepNext/>
        <w:keepLines/>
      </w:pPr>
      <w:r>
        <w:t>7 ha of areas assumed to support p</w:t>
      </w:r>
      <w:r w:rsidRPr="003E39DA">
        <w:t>otentially suitable habitat attribute</w:t>
      </w:r>
      <w:r>
        <w:t>s</w:t>
      </w:r>
      <w:r w:rsidRPr="003E39DA">
        <w:t xml:space="preserve"> for </w:t>
      </w:r>
      <w:r w:rsidR="003A4891" w:rsidRPr="00942B1D">
        <w:t>V</w:t>
      </w:r>
      <w:r w:rsidR="003A4891">
        <w:t>ictorian Grassland Earless Dragon</w:t>
      </w:r>
    </w:p>
    <w:p w14:paraId="29E7C739" w14:textId="4A9F3EA1" w:rsidR="005D4DB2" w:rsidRPr="003E39DA" w:rsidRDefault="003E39DA" w:rsidP="00D37684">
      <w:pPr>
        <w:pStyle w:val="Bullet1"/>
        <w:keepNext/>
        <w:keepLines/>
      </w:pPr>
      <w:r w:rsidRPr="003E39DA">
        <w:t>6.8</w:t>
      </w:r>
      <w:r w:rsidR="005D4DB2" w:rsidRPr="003E39DA">
        <w:t xml:space="preserve"> ha of mapped native vegetation (Plains Grassland EVC 132)</w:t>
      </w:r>
    </w:p>
    <w:p w14:paraId="03192291" w14:textId="05DFAA67" w:rsidR="006D6583" w:rsidRPr="003E39DA" w:rsidRDefault="003E39DA" w:rsidP="006D6583">
      <w:pPr>
        <w:pStyle w:val="Bullet1"/>
      </w:pPr>
      <w:r w:rsidRPr="003E39DA">
        <w:t>0.3 ha</w:t>
      </w:r>
      <w:r w:rsidR="006D6583" w:rsidRPr="003E39DA">
        <w:t xml:space="preserve"> of mapped </w:t>
      </w:r>
      <w:r w:rsidRPr="003E39DA">
        <w:t>Floodplain Riparian</w:t>
      </w:r>
      <w:r w:rsidR="006D6583" w:rsidRPr="003E39DA">
        <w:t xml:space="preserve"> Woodland (EVC </w:t>
      </w:r>
      <w:r w:rsidRPr="003E39DA">
        <w:t>56</w:t>
      </w:r>
      <w:r w:rsidR="006D6583" w:rsidRPr="003E39DA">
        <w:t>)</w:t>
      </w:r>
    </w:p>
    <w:p w14:paraId="025BD8AC" w14:textId="43FCD44B" w:rsidR="005D4DB2" w:rsidRPr="002F4541" w:rsidRDefault="005D4DB2" w:rsidP="00DE589F">
      <w:pPr>
        <w:rPr>
          <w:highlight w:val="yellow"/>
        </w:rPr>
      </w:pPr>
      <w:r>
        <w:lastRenderedPageBreak/>
        <w:t>The key aim of the avoidance area is to</w:t>
      </w:r>
      <w:r w:rsidR="003E39DA">
        <w:t xml:space="preserve"> </w:t>
      </w:r>
      <w:r w:rsidR="003E39DA" w:rsidRPr="003E39DA">
        <w:t>support the potential MNES values of the river corridor and the escarpment</w:t>
      </w:r>
      <w:r w:rsidR="003E39DA">
        <w:t>.</w:t>
      </w:r>
      <w:r>
        <w:t xml:space="preserve"> It will do this by</w:t>
      </w:r>
      <w:r w:rsidR="003E39DA">
        <w:t xml:space="preserve"> avoiding impacts to potential MNES values and restricting development to minimise potential indirect impacts to the Moorabool River.</w:t>
      </w:r>
    </w:p>
    <w:p w14:paraId="6F040866" w14:textId="53FD8D4A" w:rsidR="0023470E" w:rsidRDefault="0023470E" w:rsidP="002615E8">
      <w:pPr>
        <w:pStyle w:val="Heading4"/>
      </w:pPr>
      <w:r>
        <w:t>Protection and management of strategic conservation areas</w:t>
      </w:r>
    </w:p>
    <w:p w14:paraId="60F819FA" w14:textId="295A1FD7" w:rsidR="005A174A" w:rsidRDefault="005A174A" w:rsidP="003C0B53">
      <w:r>
        <w:t>Three of the strategic conservation areas have been identified as a priority for protection and management of MNES values under the Plan:</w:t>
      </w:r>
    </w:p>
    <w:p w14:paraId="582689D5" w14:textId="77777777" w:rsidR="005A174A" w:rsidRDefault="005A174A" w:rsidP="005A174A">
      <w:pPr>
        <w:pStyle w:val="Bullet1"/>
      </w:pPr>
      <w:r>
        <w:t xml:space="preserve">The Northern Conservation Area in the NGGA </w:t>
      </w:r>
    </w:p>
    <w:p w14:paraId="5982857F" w14:textId="77777777" w:rsidR="005A174A" w:rsidRDefault="005A174A" w:rsidP="005A174A">
      <w:pPr>
        <w:pStyle w:val="Bullet1"/>
      </w:pPr>
      <w:r>
        <w:t>The Eastern Conservation Area in the NGGA</w:t>
      </w:r>
    </w:p>
    <w:p w14:paraId="7F484E8C" w14:textId="77777777" w:rsidR="005A174A" w:rsidRDefault="005A174A" w:rsidP="005A174A">
      <w:pPr>
        <w:pStyle w:val="Bullet1"/>
      </w:pPr>
      <w:r>
        <w:t xml:space="preserve">Cowies Creek Conservation Area in the WGGA </w:t>
      </w:r>
    </w:p>
    <w:p w14:paraId="17913EC0" w14:textId="5BD5B98C" w:rsidR="005A174A" w:rsidRDefault="005A174A" w:rsidP="003C0B53">
      <w:r>
        <w:t xml:space="preserve">The protection and management of these three areas is described further below. While the gully avoidance area and Moorabool avoidance area are still important for protecting biodiversity values including MNES, their protection and management is </w:t>
      </w:r>
      <w:r w:rsidR="00FB6056">
        <w:t>described</w:t>
      </w:r>
      <w:r>
        <w:t xml:space="preserve"> in the BCS.</w:t>
      </w:r>
    </w:p>
    <w:p w14:paraId="08C318C2" w14:textId="7A538B21" w:rsidR="0023470E" w:rsidRDefault="0023470E" w:rsidP="003C0B53">
      <w:r>
        <w:t xml:space="preserve">The commitments to </w:t>
      </w:r>
      <w:r w:rsidR="005A174A">
        <w:t xml:space="preserve">avoid, </w:t>
      </w:r>
      <w:r>
        <w:t xml:space="preserve">protect and manage the </w:t>
      </w:r>
      <w:r w:rsidRPr="002B0BF4">
        <w:t>N</w:t>
      </w:r>
      <w:r w:rsidR="002B0BF4" w:rsidRPr="002B0BF4">
        <w:t>orthern</w:t>
      </w:r>
      <w:r w:rsidRPr="002B0BF4">
        <w:t xml:space="preserve"> Conservation Area</w:t>
      </w:r>
      <w:r w:rsidR="002B0BF4" w:rsidRPr="002B0BF4">
        <w:t>, Eastern</w:t>
      </w:r>
      <w:r w:rsidR="002B0BF4">
        <w:t xml:space="preserve"> Conservation Area</w:t>
      </w:r>
      <w:r w:rsidR="00823CD4">
        <w:t>,</w:t>
      </w:r>
      <w:r>
        <w:t xml:space="preserve"> and the </w:t>
      </w:r>
      <w:r w:rsidRPr="00286D93">
        <w:rPr>
          <w:szCs w:val="18"/>
        </w:rPr>
        <w:t xml:space="preserve">Cowies Creek </w:t>
      </w:r>
      <w:r>
        <w:rPr>
          <w:szCs w:val="18"/>
        </w:rPr>
        <w:t xml:space="preserve">Conservation </w:t>
      </w:r>
      <w:r w:rsidR="005A174A">
        <w:rPr>
          <w:szCs w:val="18"/>
        </w:rPr>
        <w:t xml:space="preserve">Area </w:t>
      </w:r>
      <w:r>
        <w:t xml:space="preserve">will be implemented through a series of measures set out in the Commitments and Measures document and described </w:t>
      </w:r>
      <w:r w:rsidRPr="00331CAB">
        <w:t>further in the BCS.</w:t>
      </w:r>
      <w:r>
        <w:t xml:space="preserve"> These measures will ensure that these strategic conservation areas are protected and actively managed to maintain and enhance their MNES values in the long-term. </w:t>
      </w:r>
    </w:p>
    <w:p w14:paraId="3F998CF0" w14:textId="77777777" w:rsidR="0023470E" w:rsidRDefault="0023470E" w:rsidP="004C1948">
      <w:pPr>
        <w:pStyle w:val="Heading5"/>
      </w:pPr>
      <w:r w:rsidRPr="004C1948">
        <w:t xml:space="preserve">Planning to finalise strategic conservation area boundaries </w:t>
      </w:r>
    </w:p>
    <w:p w14:paraId="7B644F95" w14:textId="136B8587" w:rsidR="0023470E" w:rsidRDefault="0023470E" w:rsidP="004C1948">
      <w:r w:rsidRPr="005931A6">
        <w:t xml:space="preserve">The </w:t>
      </w:r>
      <w:r w:rsidR="00823CD4">
        <w:t>boundary</w:t>
      </w:r>
      <w:r w:rsidR="00823CD4" w:rsidRPr="005931A6">
        <w:t xml:space="preserve"> </w:t>
      </w:r>
      <w:r w:rsidRPr="005931A6">
        <w:t xml:space="preserve">of the Cowies Creek Conservation Area </w:t>
      </w:r>
      <w:r w:rsidR="00823CD4">
        <w:t>is</w:t>
      </w:r>
      <w:r w:rsidR="00823CD4" w:rsidRPr="005931A6">
        <w:t xml:space="preserve"> </w:t>
      </w:r>
      <w:r w:rsidRPr="005931A6">
        <w:t>indicative in the Plan and will be finalised during precinct planning through the preparation of the Creamery Road PSP.</w:t>
      </w:r>
      <w:r>
        <w:t xml:space="preserve"> The boundary will be confirmed to </w:t>
      </w:r>
      <w:r w:rsidRPr="00C31233">
        <w:t>ensure the conservation area includes all areas of habitat that may be needed to support the continued persistence of the Growling Grass Frog within the WGGA, including areas of habitat that may be used for breeding, foraging and movement</w:t>
      </w:r>
      <w:r>
        <w:t>.</w:t>
      </w:r>
      <w:r w:rsidR="00823CD4">
        <w:t xml:space="preserve"> </w:t>
      </w:r>
      <w:r w:rsidRPr="005931A6">
        <w:t>Further details about finalising the boundary of the Cowies Creek Conservation Area are provided in the BCS.</w:t>
      </w:r>
    </w:p>
    <w:p w14:paraId="2EF392A5" w14:textId="20EE9650" w:rsidR="00823CD4" w:rsidRDefault="00823CD4" w:rsidP="004C1948">
      <w:r w:rsidRPr="00D37684">
        <w:t>The boundary of the Northern Conservation Area will be finalised following public exhibition and prior to submission of the final Plan to the Commonwealth for endorsement under Part 10 of the EPBC Act. The City is working through a process to ensure implementation of the Northern Conservation Area is feasible, timely, and delivers the desired conservation outcomes for MNES.</w:t>
      </w:r>
    </w:p>
    <w:p w14:paraId="524DF9EB" w14:textId="77777777" w:rsidR="0023470E" w:rsidRDefault="0023470E" w:rsidP="004C1948">
      <w:pPr>
        <w:pStyle w:val="Heading5"/>
      </w:pPr>
      <w:r w:rsidRPr="004C1948">
        <w:t>Planning controls and mechanisms to secure land within strategic conservation areas</w:t>
      </w:r>
    </w:p>
    <w:p w14:paraId="14799C3E" w14:textId="0466A352" w:rsidR="0023470E" w:rsidRDefault="0023470E" w:rsidP="00C31233">
      <w:r>
        <w:t xml:space="preserve">The </w:t>
      </w:r>
      <w:r w:rsidRPr="002B0BF4">
        <w:t>N</w:t>
      </w:r>
      <w:r w:rsidR="002B0BF4" w:rsidRPr="002B0BF4">
        <w:t>orthern</w:t>
      </w:r>
      <w:r w:rsidRPr="002B0BF4">
        <w:t xml:space="preserve"> Conservation Area</w:t>
      </w:r>
      <w:r w:rsidR="002B0BF4" w:rsidRPr="002B0BF4">
        <w:t>, Eastern Conservation</w:t>
      </w:r>
      <w:r w:rsidR="002B0BF4">
        <w:t xml:space="preserve"> Area</w:t>
      </w:r>
      <w:r w:rsidR="00823CD4">
        <w:t>,</w:t>
      </w:r>
      <w:r>
        <w:t xml:space="preserve"> and Cowies Creek Conservation Area will be purchased and/or vested in the City </w:t>
      </w:r>
      <w:r w:rsidRPr="003537BA">
        <w:t>as a reserve to be managed for conservation purposes</w:t>
      </w:r>
      <w:r>
        <w:t xml:space="preserve">. </w:t>
      </w:r>
    </w:p>
    <w:p w14:paraId="186BB145" w14:textId="77777777" w:rsidR="0023470E" w:rsidRDefault="0023470E" w:rsidP="00C31233">
      <w:r>
        <w:t xml:space="preserve">The strategic conservation areas will also be protected through planning controls as well as security agreements to ensure the protection and management of the land for conservation in-perpetuity. </w:t>
      </w:r>
    </w:p>
    <w:p w14:paraId="767C6720" w14:textId="77777777" w:rsidR="0023470E" w:rsidRDefault="0023470E" w:rsidP="00C31233">
      <w:r>
        <w:t>The planning controls are proposed to include:</w:t>
      </w:r>
    </w:p>
    <w:p w14:paraId="1D8D2645" w14:textId="77777777" w:rsidR="0023470E" w:rsidRDefault="0023470E" w:rsidP="00C31233">
      <w:pPr>
        <w:pStyle w:val="Bullet1"/>
      </w:pPr>
      <w:r>
        <w:t>Identifying the strategic conservation areas in relevant PSPs as land to be protected for conservation in the urban structure maps of the precinct, to direct development away from these areas</w:t>
      </w:r>
    </w:p>
    <w:p w14:paraId="4B01F16B" w14:textId="77777777" w:rsidR="0023470E" w:rsidRDefault="0023470E" w:rsidP="00C31233">
      <w:pPr>
        <w:pStyle w:val="Bullet1"/>
      </w:pPr>
      <w:r>
        <w:t>Applying an appropriate environment zone to the strategic conservation areas under the Greater Geelong Planning Scheme, to limit the use and development that can occur within the strategic conservation area</w:t>
      </w:r>
    </w:p>
    <w:p w14:paraId="2497733C" w14:textId="77777777" w:rsidR="0023470E" w:rsidRDefault="0023470E" w:rsidP="0092004C">
      <w:pPr>
        <w:pStyle w:val="Bullet1"/>
      </w:pPr>
      <w:r>
        <w:t>Identifying the native vegetation in the strategic conservation areas as ‘to be retained’ within the relevant NVPPs, to ensure a permit is required to remove that native vegetation</w:t>
      </w:r>
    </w:p>
    <w:p w14:paraId="612C84B6" w14:textId="016A0CCA" w:rsidR="0023470E" w:rsidRDefault="0023470E" w:rsidP="00C31233">
      <w:pPr>
        <w:keepNext/>
        <w:keepLines/>
      </w:pPr>
      <w:r>
        <w:t>The strategic conservation areas will be secured</w:t>
      </w:r>
      <w:r w:rsidRPr="00A81975">
        <w:t xml:space="preserve"> under in-perpetuity, on-title agreements consistent with the security requirements of the </w:t>
      </w:r>
      <w:r w:rsidRPr="00C02019">
        <w:rPr>
          <w:i/>
          <w:iCs/>
        </w:rPr>
        <w:t xml:space="preserve">Guidelines for the removal, destruction or lopping of native vegetation </w:t>
      </w:r>
      <w:sdt>
        <w:sdtPr>
          <w:rPr>
            <w:iCs/>
            <w:color w:val="000000"/>
          </w:rPr>
          <w:tag w:val="MENDELEY_CITATION_v3_eyJjaXRhdGlvbklEIjoiTUVOREVMRVlfQ0lUQVRJT05fY2FkNDFhZTAtMjUyMy00MzY4LWJmYzktZGRmM2ZmNTM1NDFjIiwicHJvcGVydGllcyI6eyJub3RlSW5kZXgiOjB9LCJpc0VkaXRlZCI6ZmFsc2UsIm1hbnVhbE92ZXJyaWRlIjp7ImNpdGVwcm9jVGV4dCI6IihERUxXUCwgMjAxN2MpIiwiaXNNYW51YWxseU92ZXJyaWRkZW4iOmZhbHNl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LCJjb250YWluZXItdGl0bGUtc2hvcnQiOiIifSwiaXNUZW1wb3JhcnkiOmZhbHNlfV19"/>
          <w:id w:val="-1428727301"/>
          <w:placeholder>
            <w:docPart w:val="A59B0CC392C12249B978B34954FE8B5D"/>
          </w:placeholder>
        </w:sdtPr>
        <w:sdtEndPr>
          <w:rPr>
            <w:iCs w:val="0"/>
          </w:rPr>
        </w:sdtEndPr>
        <w:sdtContent>
          <w:r w:rsidR="00E871F5" w:rsidRPr="00E871F5">
            <w:rPr>
              <w:color w:val="000000"/>
            </w:rPr>
            <w:t>(DELWP, 2017c)</w:t>
          </w:r>
        </w:sdtContent>
      </w:sdt>
      <w:r w:rsidRPr="00C02019">
        <w:t xml:space="preserve"> </w:t>
      </w:r>
    </w:p>
    <w:p w14:paraId="03EC11A3" w14:textId="5C84A980" w:rsidR="0023470E" w:rsidRDefault="0023470E" w:rsidP="004C1948">
      <w:pPr>
        <w:pStyle w:val="Heading5"/>
      </w:pPr>
      <w:r w:rsidRPr="004C1948">
        <w:t>Preparation</w:t>
      </w:r>
      <w:r w:rsidR="00787721">
        <w:t xml:space="preserve"> and implementation</w:t>
      </w:r>
      <w:r w:rsidRPr="004C1948">
        <w:t xml:space="preserve"> of Conservation Management Plans for strategic conservation areas</w:t>
      </w:r>
    </w:p>
    <w:p w14:paraId="126D53B0" w14:textId="06D0A726" w:rsidR="0023470E" w:rsidRDefault="0023470E" w:rsidP="0047218A">
      <w:r>
        <w:t>The City will prepare and implement Conservation Management Plans</w:t>
      </w:r>
      <w:r w:rsidR="004675ED">
        <w:t xml:space="preserve"> </w:t>
      </w:r>
      <w:r w:rsidR="004675ED" w:rsidRPr="00E57696">
        <w:t>over the life of the Plan</w:t>
      </w:r>
      <w:r>
        <w:t xml:space="preserve"> to provide for the protection and ongoing management of the biodiversity values within </w:t>
      </w:r>
      <w:r w:rsidR="00FB6056">
        <w:t xml:space="preserve">the </w:t>
      </w:r>
      <w:r w:rsidR="00FB6056" w:rsidRPr="002B0BF4">
        <w:t>Northern Conservation Area, Eastern</w:t>
      </w:r>
      <w:r w:rsidR="00FB6056">
        <w:t xml:space="preserve"> Conservation Area</w:t>
      </w:r>
      <w:r w:rsidR="00823CD4">
        <w:t>,</w:t>
      </w:r>
      <w:r w:rsidR="00FB6056">
        <w:t xml:space="preserve"> and the </w:t>
      </w:r>
      <w:r w:rsidR="00FB6056" w:rsidRPr="00286D93">
        <w:rPr>
          <w:szCs w:val="18"/>
        </w:rPr>
        <w:t xml:space="preserve">Cowies Creek </w:t>
      </w:r>
      <w:r w:rsidR="00FB6056">
        <w:rPr>
          <w:szCs w:val="18"/>
        </w:rPr>
        <w:t>Conservation Area</w:t>
      </w:r>
      <w:r>
        <w:t xml:space="preserve">. </w:t>
      </w:r>
    </w:p>
    <w:p w14:paraId="073046A1" w14:textId="74A9181D" w:rsidR="0023470E" w:rsidRDefault="0023470E" w:rsidP="0047218A">
      <w:r>
        <w:lastRenderedPageBreak/>
        <w:t xml:space="preserve">Conservation Management Plans will be prepared in accordance with the Commonwealth Environmental Management Plan Guidelines (DoE, 2014). The Conservation Management Plan for Cowies Creek will also be prepared in accordance with the Growling Grass Frog Habitat Design and Crossing Standards </w:t>
      </w:r>
      <w:sdt>
        <w:sdtPr>
          <w:rPr>
            <w:color w:val="000000"/>
          </w:rPr>
          <w:tag w:val="MENDELEY_CITATION_v3_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"/>
          <w:id w:val="-822734845"/>
          <w:placeholder>
            <w:docPart w:val="3E5149C03146F34BBF74728FADC25C6D"/>
          </w:placeholder>
        </w:sdtPr>
        <w:sdtContent>
          <w:r w:rsidR="00E871F5" w:rsidRPr="00E871F5">
            <w:rPr>
              <w:color w:val="000000"/>
            </w:rPr>
            <w:t>(DELWP, 2017b, 2017a)</w:t>
          </w:r>
        </w:sdtContent>
      </w:sdt>
      <w:r>
        <w:t>.</w:t>
      </w:r>
    </w:p>
    <w:p w14:paraId="62125119" w14:textId="77777777" w:rsidR="0023470E" w:rsidRDefault="0023470E" w:rsidP="00CC523C">
      <w:r>
        <w:t xml:space="preserve">Each Conservation Management Plan is proposed to include the following information, as relevant: </w:t>
      </w:r>
    </w:p>
    <w:p w14:paraId="73BE1847" w14:textId="77777777" w:rsidR="0023470E" w:rsidRPr="00CC523C" w:rsidRDefault="0023470E" w:rsidP="0092004C">
      <w:pPr>
        <w:pStyle w:val="Bullet1"/>
      </w:pPr>
      <w:r w:rsidRPr="00CC523C">
        <w:t>Objectives of the Conservation Management Plan</w:t>
      </w:r>
    </w:p>
    <w:p w14:paraId="5EB640B8" w14:textId="77777777" w:rsidR="0023470E" w:rsidRPr="00CC523C" w:rsidRDefault="0023470E" w:rsidP="0092004C">
      <w:pPr>
        <w:pStyle w:val="Bullet1"/>
      </w:pPr>
      <w:r w:rsidRPr="00CC523C">
        <w:t>Boundaries of the conservation areas</w:t>
      </w:r>
    </w:p>
    <w:p w14:paraId="10DDC676" w14:textId="77777777" w:rsidR="0023470E" w:rsidRPr="00CC523C" w:rsidRDefault="0023470E" w:rsidP="0092004C">
      <w:pPr>
        <w:pStyle w:val="Bullet1"/>
      </w:pPr>
      <w:r w:rsidRPr="00CC523C">
        <w:t>Native vegetation to be retained as identified in the relevant NVPP for the precinct</w:t>
      </w:r>
    </w:p>
    <w:p w14:paraId="27135AC3" w14:textId="77777777" w:rsidR="0023470E" w:rsidRPr="00CC523C" w:rsidRDefault="0023470E" w:rsidP="0092004C">
      <w:pPr>
        <w:pStyle w:val="Bullet1"/>
      </w:pPr>
      <w:r w:rsidRPr="00CC523C">
        <w:t>Extent and condition of biodiversity values in the areas, including habitat and records</w:t>
      </w:r>
    </w:p>
    <w:p w14:paraId="2C8D9FAA" w14:textId="77777777" w:rsidR="0023470E" w:rsidRDefault="0023470E" w:rsidP="0092004C">
      <w:pPr>
        <w:pStyle w:val="Bullet1"/>
      </w:pPr>
      <w:r w:rsidRPr="00CC523C">
        <w:t>Management actions and arrangements to protect, and where appropriate, restore, the biodiversity values of the conservation areas, including management methods, standards and techniques, roles and responsibilities, timing for implementation, funding and monitoring and reporting</w:t>
      </w:r>
    </w:p>
    <w:p w14:paraId="6748B679" w14:textId="738CF688" w:rsidR="004A2925" w:rsidRPr="00CC523C" w:rsidRDefault="004A2925" w:rsidP="0092004C">
      <w:pPr>
        <w:pStyle w:val="Bullet1"/>
      </w:pPr>
      <w:r>
        <w:t>For the Northern Conservation Area, m</w:t>
      </w:r>
      <w:r w:rsidRPr="004A2925">
        <w:t>anagin</w:t>
      </w:r>
      <w:r>
        <w:t>g</w:t>
      </w:r>
      <w:r w:rsidRPr="004A2925">
        <w:t xml:space="preserve"> the threat of cat predation for </w:t>
      </w:r>
      <w:r w:rsidR="009A521E" w:rsidRPr="004A2925">
        <w:t>Striped</w:t>
      </w:r>
      <w:r w:rsidRPr="004A2925">
        <w:t xml:space="preserve"> Legless Lizard and Victorian Grassland Earless Dragon</w:t>
      </w:r>
    </w:p>
    <w:p w14:paraId="503318C5" w14:textId="77777777" w:rsidR="0023470E" w:rsidRPr="00CC523C" w:rsidRDefault="0023470E" w:rsidP="0092004C">
      <w:pPr>
        <w:pStyle w:val="Bullet1"/>
      </w:pPr>
      <w:r w:rsidRPr="00CC523C">
        <w:t>For the Cowies Creek Conservation Area</w:t>
      </w:r>
      <w:r>
        <w:t xml:space="preserve"> </w:t>
      </w:r>
      <w:r w:rsidRPr="00CC523C">
        <w:t xml:space="preserve">identify any locations suitable for public access points, walking paths/trails, passive recreation, </w:t>
      </w:r>
      <w:r>
        <w:t xml:space="preserve">and </w:t>
      </w:r>
      <w:r w:rsidRPr="00CC523C">
        <w:t>water management assets and associated infrastructure</w:t>
      </w:r>
    </w:p>
    <w:p w14:paraId="534A1981" w14:textId="2B51B8DC" w:rsidR="0023470E" w:rsidRDefault="0023470E" w:rsidP="003C0B53">
      <w:r>
        <w:t xml:space="preserve">The City proposes to fund the implementation of the Conservation Management Plans using the implementation fund established under the Plan’s funding framework. The funding framework is described in Section </w:t>
      </w:r>
      <w:r>
        <w:rPr>
          <w:color w:val="2B579A"/>
          <w:shd w:val="clear" w:color="auto" w:fill="E6E6E6"/>
        </w:rPr>
        <w:fldChar w:fldCharType="begin"/>
      </w:r>
      <w:r>
        <w:instrText xml:space="preserve"> REF _Ref115173337 \r \h </w:instrText>
      </w:r>
      <w:r>
        <w:rPr>
          <w:color w:val="2B579A"/>
          <w:shd w:val="clear" w:color="auto" w:fill="E6E6E6"/>
        </w:rPr>
      </w:r>
      <w:r>
        <w:rPr>
          <w:color w:val="2B579A"/>
          <w:shd w:val="clear" w:color="auto" w:fill="E6E6E6"/>
        </w:rPr>
        <w:fldChar w:fldCharType="separate"/>
      </w:r>
      <w:r w:rsidR="00140CE9">
        <w:t>7.3.6</w:t>
      </w:r>
      <w:r>
        <w:rPr>
          <w:color w:val="2B579A"/>
          <w:shd w:val="clear" w:color="auto" w:fill="E6E6E6"/>
        </w:rPr>
        <w:fldChar w:fldCharType="end"/>
      </w:r>
      <w:r>
        <w:t xml:space="preserve"> and the specific measures for funding are provided in the Commitments and Measures document.</w:t>
      </w:r>
    </w:p>
    <w:p w14:paraId="0596B8FC" w14:textId="5F648D02" w:rsidR="00213D44" w:rsidRDefault="003F1C30" w:rsidP="00213D44">
      <w:pPr>
        <w:pStyle w:val="Heading4"/>
      </w:pPr>
      <w:r>
        <w:t>A</w:t>
      </w:r>
      <w:r w:rsidR="00213D44">
        <w:t>dditional avoidance through process based development</w:t>
      </w:r>
    </w:p>
    <w:p w14:paraId="49E0BF31" w14:textId="00D73D3A" w:rsidR="003F1C30" w:rsidRDefault="007B1E85" w:rsidP="007B1E85">
      <w:r>
        <w:t xml:space="preserve">Development within </w:t>
      </w:r>
      <w:r w:rsidR="00024D2D">
        <w:t xml:space="preserve">the portion of Heales Road East subject to process based development (as shown in Figure 4-1 of the Plan) </w:t>
      </w:r>
      <w:r>
        <w:t xml:space="preserve">and external infrastructure development is subject to </w:t>
      </w:r>
      <w:r w:rsidRPr="00D33E0F">
        <w:t>additional avoidance process</w:t>
      </w:r>
      <w:r w:rsidR="00A1755B" w:rsidRPr="00D33E0F">
        <w:t>es</w:t>
      </w:r>
      <w:r w:rsidRPr="00D33E0F">
        <w:t xml:space="preserve"> in accordance with Commitment</w:t>
      </w:r>
      <w:r w:rsidR="00A1755B" w:rsidRPr="00D37684">
        <w:t>s</w:t>
      </w:r>
      <w:r w:rsidRPr="00D33E0F">
        <w:t xml:space="preserve"> 1</w:t>
      </w:r>
      <w:r w:rsidR="00A1755B" w:rsidRPr="00D37684">
        <w:t>8 and 19</w:t>
      </w:r>
      <w:r w:rsidRPr="00D33E0F">
        <w:t xml:space="preserve">. </w:t>
      </w:r>
      <w:r w:rsidR="00A1755B" w:rsidRPr="00D33E0F">
        <w:t>These processes will ensure appropriate</w:t>
      </w:r>
      <w:r w:rsidR="00A1755B">
        <w:t xml:space="preserve"> avoidance of impacts to MNES in these locations. </w:t>
      </w:r>
    </w:p>
    <w:p w14:paraId="5CC13ED5" w14:textId="77777777" w:rsidR="0023470E" w:rsidRDefault="0023470E" w:rsidP="00FF7C31">
      <w:pPr>
        <w:pStyle w:val="Heading2"/>
      </w:pPr>
      <w:bookmarkStart w:id="165" w:name="_Toc131018658"/>
      <w:bookmarkStart w:id="166" w:name="_Toc131018659"/>
      <w:bookmarkStart w:id="167" w:name="_Toc131018660"/>
      <w:bookmarkStart w:id="168" w:name="_Toc131018661"/>
      <w:bookmarkStart w:id="169" w:name="_Toc131018662"/>
      <w:bookmarkStart w:id="170" w:name="_Toc131018663"/>
      <w:bookmarkStart w:id="171" w:name="_Toc131018664"/>
      <w:bookmarkStart w:id="172" w:name="_Toc131018665"/>
      <w:bookmarkStart w:id="173" w:name="_Toc131018666"/>
      <w:bookmarkStart w:id="174" w:name="_Toc131018667"/>
      <w:bookmarkStart w:id="175" w:name="_Toc131018668"/>
      <w:bookmarkStart w:id="176" w:name="_Toc131018669"/>
      <w:bookmarkStart w:id="177" w:name="_Toc131018670"/>
      <w:bookmarkStart w:id="178" w:name="_Toc131018671"/>
      <w:bookmarkStart w:id="179" w:name="_Toc131018672"/>
      <w:bookmarkStart w:id="180" w:name="_Toc131018673"/>
      <w:bookmarkStart w:id="181" w:name="_Toc131018674"/>
      <w:bookmarkStart w:id="182" w:name="_Toc131018675"/>
      <w:bookmarkStart w:id="183" w:name="_Toc131018676"/>
      <w:bookmarkStart w:id="184" w:name="_Toc131018677"/>
      <w:bookmarkStart w:id="185" w:name="_Toc131018678"/>
      <w:bookmarkStart w:id="186" w:name="_Toc131018679"/>
      <w:bookmarkStart w:id="187" w:name="_Toc131018680"/>
      <w:bookmarkStart w:id="188" w:name="_Toc131018681"/>
      <w:bookmarkStart w:id="189" w:name="_Toc131018682"/>
      <w:bookmarkStart w:id="190" w:name="_Toc131018683"/>
      <w:bookmarkStart w:id="191" w:name="_Toc131018684"/>
      <w:bookmarkStart w:id="192" w:name="_Toc131018685"/>
      <w:bookmarkStart w:id="193" w:name="_Toc131018686"/>
      <w:bookmarkStart w:id="194" w:name="_Toc131018687"/>
      <w:bookmarkStart w:id="195" w:name="_Toc131018688"/>
      <w:bookmarkStart w:id="196" w:name="_Toc131018689"/>
      <w:bookmarkStart w:id="197" w:name="_Toc131018690"/>
      <w:bookmarkStart w:id="198" w:name="_Toc131018691"/>
      <w:bookmarkStart w:id="199" w:name="_Toc131018692"/>
      <w:bookmarkStart w:id="200" w:name="_Toc131018693"/>
      <w:bookmarkStart w:id="201" w:name="_Toc131018694"/>
      <w:bookmarkStart w:id="202" w:name="_Toc131018695"/>
      <w:bookmarkStart w:id="203" w:name="_Toc131018696"/>
      <w:bookmarkStart w:id="204" w:name="_Toc131018697"/>
      <w:bookmarkStart w:id="205" w:name="_Toc131018698"/>
      <w:bookmarkStart w:id="206" w:name="_Toc131018699"/>
      <w:bookmarkStart w:id="207" w:name="_Toc131018700"/>
      <w:bookmarkStart w:id="208" w:name="_Toc131018701"/>
      <w:bookmarkStart w:id="209" w:name="_Toc131018702"/>
      <w:bookmarkStart w:id="210" w:name="_Toc131018703"/>
      <w:bookmarkStart w:id="211" w:name="_Toc131018704"/>
      <w:bookmarkStart w:id="212" w:name="_Toc131018705"/>
      <w:bookmarkStart w:id="213" w:name="_Toc131018706"/>
      <w:bookmarkStart w:id="214" w:name="_Toc131018707"/>
      <w:bookmarkStart w:id="215" w:name="_Toc131018708"/>
      <w:bookmarkStart w:id="216" w:name="_Toc131018709"/>
      <w:bookmarkStart w:id="217" w:name="_Toc131018710"/>
      <w:bookmarkStart w:id="218" w:name="_Toc131018711"/>
      <w:bookmarkStart w:id="219" w:name="_Toc131018712"/>
      <w:bookmarkStart w:id="220" w:name="_Toc131018713"/>
      <w:bookmarkStart w:id="221" w:name="_Toc131018714"/>
      <w:bookmarkStart w:id="222" w:name="_Toc131018715"/>
      <w:bookmarkStart w:id="223" w:name="_Toc131018716"/>
      <w:bookmarkStart w:id="224" w:name="_Toc131018717"/>
      <w:bookmarkStart w:id="225" w:name="_Toc131018718"/>
      <w:bookmarkStart w:id="226" w:name="_Toc131018719"/>
      <w:bookmarkStart w:id="227" w:name="_Toc131018720"/>
      <w:bookmarkStart w:id="228" w:name="_Toc131018721"/>
      <w:bookmarkStart w:id="229" w:name="_Toc131018722"/>
      <w:bookmarkStart w:id="230" w:name="_Toc131018723"/>
      <w:bookmarkStart w:id="231" w:name="_Toc131018724"/>
      <w:bookmarkStart w:id="232" w:name="_Toc131018725"/>
      <w:bookmarkStart w:id="233" w:name="_Toc131018726"/>
      <w:bookmarkStart w:id="234" w:name="_Toc131018727"/>
      <w:bookmarkStart w:id="235" w:name="_Toc131018728"/>
      <w:bookmarkStart w:id="236" w:name="_Toc131018729"/>
      <w:bookmarkStart w:id="237" w:name="_Toc131018730"/>
      <w:bookmarkStart w:id="238" w:name="_Toc131018731"/>
      <w:bookmarkStart w:id="239" w:name="_Toc131018732"/>
      <w:bookmarkStart w:id="240" w:name="_Ref115256840"/>
      <w:bookmarkStart w:id="241" w:name="_Ref115425596"/>
      <w:bookmarkStart w:id="242" w:name="_Toc212544037"/>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t>Mitigation of impacts</w:t>
      </w:r>
      <w:bookmarkEnd w:id="240"/>
      <w:bookmarkEnd w:id="241"/>
      <w:bookmarkEnd w:id="242"/>
    </w:p>
    <w:p w14:paraId="7C944A77" w14:textId="77777777" w:rsidR="0023470E" w:rsidRPr="00A92E48" w:rsidRDefault="0023470E" w:rsidP="00A92E48">
      <w:pPr>
        <w:pStyle w:val="Heading3"/>
      </w:pPr>
      <w:r>
        <w:t>C</w:t>
      </w:r>
      <w:r w:rsidRPr="00A92E48">
        <w:t>ontext</w:t>
      </w:r>
    </w:p>
    <w:p w14:paraId="5FF9B64F" w14:textId="77777777" w:rsidR="0023470E" w:rsidRDefault="0023470E" w:rsidP="002615E8">
      <w:r>
        <w:t xml:space="preserve">Mitigating </w:t>
      </w:r>
      <w:r w:rsidRPr="00301B66">
        <w:t xml:space="preserve">impacts to </w:t>
      </w:r>
      <w:r>
        <w:t>MNES</w:t>
      </w:r>
      <w:r w:rsidRPr="00301B66">
        <w:t xml:space="preserve"> is </w:t>
      </w:r>
      <w:r>
        <w:t>the second step in the offset mitigation hierarchy. The mitigation process reduces how likely or significant unavoidable impacts may be and further</w:t>
      </w:r>
      <w:r w:rsidRPr="00301B66">
        <w:t xml:space="preserve"> reduc</w:t>
      </w:r>
      <w:r>
        <w:t>es</w:t>
      </w:r>
      <w:r w:rsidRPr="00301B66">
        <w:t xml:space="preserve"> the need for offset</w:t>
      </w:r>
      <w:r>
        <w:t xml:space="preserve">s. </w:t>
      </w:r>
    </w:p>
    <w:p w14:paraId="09D3D0F1" w14:textId="77777777" w:rsidR="0023470E" w:rsidRDefault="0023470E" w:rsidP="002615E8">
      <w:r>
        <w:t xml:space="preserve">Mitigation of impacts is a requirement of the Endorsement Criteria in the Strategic Assessment Agreement (Attachment 2, Clause 3(c)), which requires the Plan to describe how impacts will be mitigated. </w:t>
      </w:r>
    </w:p>
    <w:p w14:paraId="1E0351AB" w14:textId="77777777" w:rsidR="0023470E" w:rsidRDefault="0023470E" w:rsidP="00052C69">
      <w:r>
        <w:t>Development under the Plan has the potential to indirectly impact habitat and populations of MNES within the Growth Areas and within the Plan area outside the Growth Areas. These indirect impacts relate to:</w:t>
      </w:r>
    </w:p>
    <w:p w14:paraId="0060D5BB" w14:textId="77777777" w:rsidR="0023470E" w:rsidRDefault="0023470E" w:rsidP="00052C69">
      <w:pPr>
        <w:pStyle w:val="Bullet1"/>
      </w:pPr>
      <w:r>
        <w:t>Altered fire regimes</w:t>
      </w:r>
    </w:p>
    <w:p w14:paraId="1DF41AC9" w14:textId="77777777" w:rsidR="0023470E" w:rsidRDefault="0023470E" w:rsidP="00052C69">
      <w:pPr>
        <w:pStyle w:val="Bullet1"/>
      </w:pPr>
      <w:r>
        <w:t>Changes to water flows and water quality</w:t>
      </w:r>
    </w:p>
    <w:p w14:paraId="38B45F2C" w14:textId="77777777" w:rsidR="0023470E" w:rsidRDefault="0023470E" w:rsidP="00052C69">
      <w:pPr>
        <w:pStyle w:val="Bullet1"/>
      </w:pPr>
      <w:r>
        <w:t>Disturbance due to noise, dust, litter, or light</w:t>
      </w:r>
    </w:p>
    <w:p w14:paraId="7AB3EE27" w14:textId="77777777" w:rsidR="0023470E" w:rsidRDefault="0023470E" w:rsidP="00052C69">
      <w:pPr>
        <w:pStyle w:val="Bullet1"/>
      </w:pPr>
      <w:r>
        <w:t>Disturbance from increased public access to natural areas</w:t>
      </w:r>
    </w:p>
    <w:p w14:paraId="63C43FD5" w14:textId="77777777" w:rsidR="0023470E" w:rsidRDefault="0023470E" w:rsidP="00052C69">
      <w:pPr>
        <w:pStyle w:val="Bullet1"/>
      </w:pPr>
      <w:r>
        <w:t>Fauna mortality and barriers to movement</w:t>
      </w:r>
    </w:p>
    <w:p w14:paraId="7AD1BD58" w14:textId="77777777" w:rsidR="0023470E" w:rsidRDefault="0023470E" w:rsidP="00052C69">
      <w:pPr>
        <w:pStyle w:val="Bullet1"/>
      </w:pPr>
      <w:r>
        <w:t>Inadvertent impacts on adjacent habitat or vegetation</w:t>
      </w:r>
    </w:p>
    <w:p w14:paraId="5B59D98B" w14:textId="77777777" w:rsidR="0023470E" w:rsidRDefault="0023470E" w:rsidP="00052C69">
      <w:pPr>
        <w:pStyle w:val="Bullet1"/>
      </w:pPr>
      <w:r>
        <w:t>Predation or competition by pest or domestic fauna</w:t>
      </w:r>
    </w:p>
    <w:p w14:paraId="20FB9E03" w14:textId="77777777" w:rsidR="0023470E" w:rsidRDefault="0023470E" w:rsidP="00052C69">
      <w:pPr>
        <w:pStyle w:val="Bullet1"/>
      </w:pPr>
      <w:r>
        <w:t>Spread of infection or disease</w:t>
      </w:r>
    </w:p>
    <w:p w14:paraId="6FE99DDF" w14:textId="77777777" w:rsidR="0023470E" w:rsidRDefault="0023470E" w:rsidP="00052C69">
      <w:pPr>
        <w:pStyle w:val="Bullet1"/>
      </w:pPr>
      <w:r>
        <w:t>Spread or introduction of weeds</w:t>
      </w:r>
    </w:p>
    <w:p w14:paraId="705A6A79" w14:textId="77777777" w:rsidR="0023470E" w:rsidRDefault="0023470E" w:rsidP="0061484F">
      <w:r>
        <w:t xml:space="preserve">The Plan includes commitments to ensure each of these indirect impacts is mitigated. These commitments are expected to substantially reduce the risk of residual impacts to MNES associated with these indirect impacts </w:t>
      </w:r>
      <w:r w:rsidRPr="00F96E6F">
        <w:t>to the extent that offsets for these impacts are not required (see Part 4 of SAR).</w:t>
      </w:r>
    </w:p>
    <w:p w14:paraId="57B3848A" w14:textId="77777777" w:rsidR="0023470E" w:rsidRDefault="0023470E" w:rsidP="00342F38">
      <w:pPr>
        <w:pStyle w:val="Heading3"/>
      </w:pPr>
      <w:bookmarkStart w:id="243" w:name="_Ref120864835"/>
      <w:r>
        <w:lastRenderedPageBreak/>
        <w:t>Commitments for mitigation</w:t>
      </w:r>
      <w:bookmarkEnd w:id="243"/>
    </w:p>
    <w:p w14:paraId="1CF08138" w14:textId="784EC5D8" w:rsidR="0023470E" w:rsidRDefault="0023470E" w:rsidP="009968ED">
      <w:r>
        <w:t xml:space="preserve">The Plan’s commitments for mitigation are provided in </w:t>
      </w:r>
      <w:r>
        <w:rPr>
          <w:color w:val="2B579A"/>
          <w:shd w:val="clear" w:color="auto" w:fill="E6E6E6"/>
        </w:rPr>
        <w:fldChar w:fldCharType="begin"/>
      </w:r>
      <w:r>
        <w:instrText xml:space="preserve"> REF _Ref115344652 \h </w:instrText>
      </w:r>
      <w:r>
        <w:rPr>
          <w:color w:val="2B579A"/>
          <w:shd w:val="clear" w:color="auto" w:fill="E6E6E6"/>
        </w:rPr>
      </w:r>
      <w:r>
        <w:rPr>
          <w:color w:val="2B579A"/>
          <w:shd w:val="clear" w:color="auto" w:fill="E6E6E6"/>
        </w:rPr>
        <w:fldChar w:fldCharType="separate"/>
      </w:r>
      <w:r w:rsidR="00140CE9">
        <w:t xml:space="preserve">Table </w:t>
      </w:r>
      <w:r w:rsidR="00140CE9">
        <w:rPr>
          <w:noProof/>
        </w:rPr>
        <w:t>5</w:t>
      </w:r>
      <w:r w:rsidR="00140CE9">
        <w:noBreakHyphen/>
      </w:r>
      <w:r w:rsidR="00140CE9">
        <w:rPr>
          <w:noProof/>
        </w:rPr>
        <w:t>3</w:t>
      </w:r>
      <w:r>
        <w:rPr>
          <w:color w:val="2B579A"/>
          <w:shd w:val="clear" w:color="auto" w:fill="E6E6E6"/>
        </w:rPr>
        <w:fldChar w:fldCharType="end"/>
      </w:r>
      <w:r>
        <w:t>. See the Commitments and Measures document for measures relating to mitigation.</w:t>
      </w:r>
    </w:p>
    <w:p w14:paraId="519A0813" w14:textId="114C2444" w:rsidR="0023470E" w:rsidRDefault="0023470E" w:rsidP="009968ED">
      <w:pPr>
        <w:pStyle w:val="Caption"/>
        <w:keepNext/>
        <w:keepLines/>
      </w:pPr>
      <w:bookmarkStart w:id="244" w:name="_Ref115344652"/>
      <w:bookmarkStart w:id="245" w:name="_Toc212544079"/>
      <w:r>
        <w:t xml:space="preserve">Table </w:t>
      </w:r>
      <w:r w:rsidR="00B57ED0">
        <w:fldChar w:fldCharType="begin"/>
      </w:r>
      <w:r w:rsidR="00B57ED0">
        <w:instrText xml:space="preserve"> STYLEREF 1 \s </w:instrText>
      </w:r>
      <w:r w:rsidR="00B57ED0">
        <w:fldChar w:fldCharType="separate"/>
      </w:r>
      <w:r w:rsidR="00140CE9">
        <w:rPr>
          <w:noProof/>
        </w:rPr>
        <w:t>5</w:t>
      </w:r>
      <w:r w:rsidR="00B57ED0">
        <w:fldChar w:fldCharType="end"/>
      </w:r>
      <w:r w:rsidR="00B57ED0">
        <w:noBreakHyphen/>
      </w:r>
      <w:r w:rsidR="00B57ED0">
        <w:fldChar w:fldCharType="begin"/>
      </w:r>
      <w:r w:rsidR="00B57ED0">
        <w:instrText xml:space="preserve"> SEQ Table \* ARABIC \s 1 </w:instrText>
      </w:r>
      <w:r w:rsidR="00B57ED0">
        <w:fldChar w:fldCharType="separate"/>
      </w:r>
      <w:r w:rsidR="00140CE9">
        <w:rPr>
          <w:noProof/>
        </w:rPr>
        <w:t>3</w:t>
      </w:r>
      <w:r w:rsidR="00B57ED0">
        <w:fldChar w:fldCharType="end"/>
      </w:r>
      <w:bookmarkEnd w:id="244"/>
      <w:r>
        <w:t>: Commitments for mitigation</w:t>
      </w:r>
      <w:bookmarkEnd w:id="245"/>
    </w:p>
    <w:tbl>
      <w:tblPr>
        <w:tblStyle w:val="TableGrid"/>
        <w:tblW w:w="0" w:type="auto"/>
        <w:tblLook w:val="04A0" w:firstRow="1" w:lastRow="0" w:firstColumn="1" w:lastColumn="0" w:noHBand="0" w:noVBand="1"/>
      </w:tblPr>
      <w:tblGrid>
        <w:gridCol w:w="704"/>
        <w:gridCol w:w="8918"/>
      </w:tblGrid>
      <w:tr w:rsidR="0023470E" w:rsidRPr="002764E2" w14:paraId="262597D1" w14:textId="77777777" w:rsidTr="005576AA">
        <w:trPr>
          <w:cantSplit/>
          <w:tblHeader/>
        </w:trPr>
        <w:tc>
          <w:tcPr>
            <w:tcW w:w="704" w:type="dxa"/>
            <w:shd w:val="clear" w:color="auto" w:fill="566951"/>
            <w:vAlign w:val="center"/>
          </w:tcPr>
          <w:p w14:paraId="1D34ACBA" w14:textId="77777777" w:rsidR="0023470E" w:rsidRPr="005576AA" w:rsidRDefault="0023470E" w:rsidP="007C727E">
            <w:pPr>
              <w:pStyle w:val="Tabletext2"/>
              <w:widowControl w:val="0"/>
              <w:jc w:val="center"/>
              <w:rPr>
                <w:b/>
                <w:iCs/>
                <w:color w:val="FDFFF6"/>
              </w:rPr>
            </w:pPr>
            <w:r w:rsidRPr="005576AA">
              <w:rPr>
                <w:b/>
                <w:iCs/>
                <w:color w:val="FDFFF6"/>
              </w:rPr>
              <w:t>No.</w:t>
            </w:r>
          </w:p>
        </w:tc>
        <w:tc>
          <w:tcPr>
            <w:tcW w:w="8918" w:type="dxa"/>
            <w:shd w:val="clear" w:color="auto" w:fill="566951"/>
            <w:vAlign w:val="center"/>
          </w:tcPr>
          <w:p w14:paraId="08D31DA9" w14:textId="77777777" w:rsidR="0023470E" w:rsidRPr="005576AA" w:rsidRDefault="0023470E" w:rsidP="00341ADF">
            <w:pPr>
              <w:pStyle w:val="Bullet1"/>
              <w:numPr>
                <w:ilvl w:val="0"/>
                <w:numId w:val="0"/>
              </w:numPr>
              <w:ind w:left="360" w:hanging="360"/>
              <w:rPr>
                <w:b/>
                <w:color w:val="FDFFF6"/>
              </w:rPr>
            </w:pPr>
            <w:r w:rsidRPr="005576AA">
              <w:rPr>
                <w:b/>
                <w:color w:val="FDFFF6"/>
              </w:rPr>
              <w:t>Commitment</w:t>
            </w:r>
          </w:p>
        </w:tc>
      </w:tr>
      <w:tr w:rsidR="0023470E" w:rsidRPr="002764E2" w14:paraId="53B57873" w14:textId="77777777" w:rsidTr="0092004C">
        <w:trPr>
          <w:cantSplit/>
        </w:trPr>
        <w:tc>
          <w:tcPr>
            <w:tcW w:w="704" w:type="dxa"/>
            <w:shd w:val="clear" w:color="auto" w:fill="D9E1C9"/>
            <w:vAlign w:val="center"/>
          </w:tcPr>
          <w:p w14:paraId="0B3DE1FB" w14:textId="7F904405" w:rsidR="0023470E" w:rsidRPr="00526DC6" w:rsidRDefault="00BD7E0A" w:rsidP="00341ADF">
            <w:pPr>
              <w:pStyle w:val="Tabletext2"/>
              <w:widowControl w:val="0"/>
              <w:jc w:val="center"/>
            </w:pPr>
            <w:r>
              <w:t>1</w:t>
            </w:r>
            <w:r w:rsidR="00391400">
              <w:t>3</w:t>
            </w:r>
          </w:p>
        </w:tc>
        <w:tc>
          <w:tcPr>
            <w:tcW w:w="8918" w:type="dxa"/>
            <w:shd w:val="clear" w:color="auto" w:fill="D9E1C9"/>
            <w:vAlign w:val="center"/>
          </w:tcPr>
          <w:p w14:paraId="6012FE5F" w14:textId="7194511B" w:rsidR="0023470E" w:rsidRPr="00CB6FC3" w:rsidRDefault="00A44B25" w:rsidP="0052416B">
            <w:pPr>
              <w:pStyle w:val="Tabletext"/>
            </w:pPr>
            <w:r w:rsidRPr="00065933">
              <w:t xml:space="preserve">Standard mitigation measures will continue to be implemented to minimise the indirect impacts of the development on MNES in accordance with the requirements of the </w:t>
            </w:r>
            <w:r>
              <w:rPr>
                <w:i/>
                <w:iCs/>
              </w:rPr>
              <w:t xml:space="preserve">Greater </w:t>
            </w:r>
            <w:r w:rsidRPr="00A023D3">
              <w:rPr>
                <w:i/>
                <w:iCs/>
              </w:rPr>
              <w:t>Geelong Planning Scheme</w:t>
            </w:r>
            <w:r>
              <w:rPr>
                <w:i/>
                <w:iCs/>
              </w:rPr>
              <w:t xml:space="preserve"> </w:t>
            </w:r>
            <w:sdt>
              <w:sdtPr>
                <w:rPr>
                  <w:iCs/>
                  <w:color w:val="000000"/>
                </w:rPr>
                <w:tag w:val="MENDELEY_CITATION_v3_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"/>
                <w:id w:val="-849641116"/>
                <w:placeholder>
                  <w:docPart w:val="AAE3D44B60084F4FA3DB0A5B06E8624C"/>
                </w:placeholder>
              </w:sdtPr>
              <w:sdtContent>
                <w:r w:rsidR="00E871F5" w:rsidRPr="00E871F5">
                  <w:rPr>
                    <w:iCs/>
                    <w:color w:val="000000"/>
                  </w:rPr>
                  <w:t>(The City of Greater Geelong, 2022)</w:t>
                </w:r>
              </w:sdtContent>
            </w:sdt>
            <w:r w:rsidRPr="00065933">
              <w:t>, as updated from time to time, and generally in accordance with the Framework Plan</w:t>
            </w:r>
            <w:r>
              <w:t xml:space="preserve"> </w:t>
            </w:r>
            <w:sdt>
              <w:sdtPr>
                <w:rPr>
                  <w:color w:val="000000"/>
                </w:rPr>
                <w:tag w:val="MENDELEY_CITATION_v3_eyJjaXRhdGlvbklEIjoiTUVOREVMRVlfQ0lUQVRJT05fYzBlYjJhNTMtYTBkMC00ZWEzLTg0OGYtYWU0ZmRhYzNjY2E3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
                <w:id w:val="-908298524"/>
                <w:placeholder>
                  <w:docPart w:val="AAE3D44B60084F4FA3DB0A5B06E8624C"/>
                </w:placeholder>
              </w:sdtPr>
              <w:sdtContent>
                <w:r w:rsidR="00E871F5" w:rsidRPr="00E871F5">
                  <w:rPr>
                    <w:color w:val="000000"/>
                  </w:rPr>
                  <w:t>(The City of Greater Geelong, 2021)</w:t>
                </w:r>
              </w:sdtContent>
            </w:sdt>
          </w:p>
        </w:tc>
      </w:tr>
      <w:tr w:rsidR="0023470E" w:rsidRPr="002764E2" w14:paraId="31B9A6F5" w14:textId="77777777" w:rsidTr="00EC4F13">
        <w:trPr>
          <w:cantSplit/>
        </w:trPr>
        <w:tc>
          <w:tcPr>
            <w:tcW w:w="704" w:type="dxa"/>
            <w:shd w:val="clear" w:color="auto" w:fill="D9E1C9"/>
            <w:vAlign w:val="center"/>
          </w:tcPr>
          <w:p w14:paraId="73DAA9DE" w14:textId="5C8E79F0" w:rsidR="0023470E" w:rsidRPr="00526DC6" w:rsidRDefault="00BD7E0A" w:rsidP="00341ADF">
            <w:pPr>
              <w:pStyle w:val="Tabletext2"/>
              <w:widowControl w:val="0"/>
              <w:jc w:val="center"/>
            </w:pPr>
            <w:r>
              <w:t>1</w:t>
            </w:r>
            <w:r w:rsidR="00391400">
              <w:t>4</w:t>
            </w:r>
          </w:p>
        </w:tc>
        <w:tc>
          <w:tcPr>
            <w:tcW w:w="8918" w:type="dxa"/>
            <w:shd w:val="clear" w:color="auto" w:fill="D9E1C9"/>
            <w:vAlign w:val="center"/>
          </w:tcPr>
          <w:p w14:paraId="00943E46" w14:textId="77777777" w:rsidR="00BD7E0A" w:rsidRDefault="00BD7E0A" w:rsidP="00BD7E0A">
            <w:pPr>
              <w:pStyle w:val="Tabletext"/>
            </w:pPr>
            <w:r>
              <w:t>The following additional specific mitigation measures will be implemented to minimise the indirect impacts of development on the two NGGA Conservation Areas and Cowies Creek Conservation Area:</w:t>
            </w:r>
          </w:p>
          <w:p w14:paraId="5225A260" w14:textId="77777777" w:rsidR="00BD7E0A" w:rsidRDefault="00BD7E0A" w:rsidP="00BD7E0A">
            <w:pPr>
              <w:pStyle w:val="Bullet1"/>
            </w:pPr>
            <w:r>
              <w:t>Establish a conservation interface for the conservation areas</w:t>
            </w:r>
          </w:p>
          <w:p w14:paraId="08D31765" w14:textId="05884952" w:rsidR="00BD7E0A" w:rsidRDefault="00BD7E0A" w:rsidP="00BD7E0A">
            <w:pPr>
              <w:pStyle w:val="Bullet1"/>
            </w:pPr>
            <w:r>
              <w:t>Design and baffle public lighting</w:t>
            </w:r>
            <w:r w:rsidR="00364F35">
              <w:t xml:space="preserve"> </w:t>
            </w:r>
            <w:r w:rsidR="00364F35" w:rsidRPr="00364F35">
              <w:t>in accordance with National Light Pollution Guidelines for Wildlife</w:t>
            </w:r>
            <w:r>
              <w:t xml:space="preserve"> to prevent light spill and glare within the Cowies Creek Conservation Area</w:t>
            </w:r>
          </w:p>
          <w:p w14:paraId="390C8E3E" w14:textId="25352674" w:rsidR="0023470E" w:rsidRPr="0052416B" w:rsidRDefault="00BD7E0A" w:rsidP="00BD7E0A">
            <w:pPr>
              <w:pStyle w:val="Bullet1"/>
            </w:pPr>
            <w:r>
              <w:t>Prepare Construction Environmental Management Plans for construction works on land immediately adjacent to the conservation areas</w:t>
            </w:r>
          </w:p>
        </w:tc>
      </w:tr>
      <w:tr w:rsidR="0023470E" w:rsidRPr="002764E2" w14:paraId="0D9CCCC3" w14:textId="77777777" w:rsidTr="0092004C">
        <w:trPr>
          <w:cantSplit/>
        </w:trPr>
        <w:tc>
          <w:tcPr>
            <w:tcW w:w="704" w:type="dxa"/>
            <w:shd w:val="clear" w:color="auto" w:fill="D9E1C9"/>
            <w:vAlign w:val="center"/>
          </w:tcPr>
          <w:p w14:paraId="3A46D4F4" w14:textId="60E8CB45" w:rsidR="0023470E" w:rsidRPr="00526DC6" w:rsidRDefault="00BD7E0A" w:rsidP="00341ADF">
            <w:pPr>
              <w:pStyle w:val="Tabletext2"/>
              <w:widowControl w:val="0"/>
              <w:jc w:val="center"/>
            </w:pPr>
            <w:r>
              <w:t>1</w:t>
            </w:r>
            <w:r w:rsidR="00391400">
              <w:t>5</w:t>
            </w:r>
          </w:p>
        </w:tc>
        <w:tc>
          <w:tcPr>
            <w:tcW w:w="8918" w:type="dxa"/>
            <w:shd w:val="clear" w:color="auto" w:fill="D9E1C9"/>
            <w:vAlign w:val="center"/>
          </w:tcPr>
          <w:p w14:paraId="4A646736" w14:textId="77777777" w:rsidR="0023470E" w:rsidRDefault="0023470E" w:rsidP="0052416B">
            <w:pPr>
              <w:pStyle w:val="Tabletext"/>
            </w:pPr>
            <w:r>
              <w:t>Additional specific mitigation measures will be implemented to minimise the indirect impacts of the development on MNES associated with waterways, riparian areas and wetlands including:</w:t>
            </w:r>
          </w:p>
          <w:p w14:paraId="08D862E7" w14:textId="77777777" w:rsidR="0023470E" w:rsidRDefault="0023470E" w:rsidP="0052416B">
            <w:pPr>
              <w:pStyle w:val="Bullet1"/>
            </w:pPr>
            <w:r>
              <w:t>EPBC listed threatened and migratory birds</w:t>
            </w:r>
          </w:p>
          <w:p w14:paraId="7056FB0D" w14:textId="77777777" w:rsidR="0023470E" w:rsidRDefault="0023470E" w:rsidP="0052416B">
            <w:pPr>
              <w:pStyle w:val="Bullet1"/>
            </w:pPr>
            <w:r w:rsidRPr="0052416B">
              <w:rPr>
                <w:i/>
                <w:iCs/>
              </w:rPr>
              <w:t>Galaxiella toourtkoourt</w:t>
            </w:r>
            <w:r>
              <w:t xml:space="preserve"> (Little Galaxias)</w:t>
            </w:r>
          </w:p>
          <w:p w14:paraId="53EA1855" w14:textId="77777777" w:rsidR="0023470E" w:rsidRDefault="0023470E" w:rsidP="0052416B">
            <w:pPr>
              <w:pStyle w:val="Bullet1"/>
            </w:pPr>
            <w:r w:rsidRPr="0052416B">
              <w:rPr>
                <w:i/>
                <w:iCs/>
              </w:rPr>
              <w:t>Litoria raniformis</w:t>
            </w:r>
            <w:r>
              <w:t xml:space="preserve"> (Growling Grass Frog)</w:t>
            </w:r>
          </w:p>
          <w:p w14:paraId="56B46366" w14:textId="77777777" w:rsidR="0023470E" w:rsidRDefault="0023470E" w:rsidP="0052416B">
            <w:pPr>
              <w:pStyle w:val="Bullet1"/>
            </w:pPr>
            <w:r w:rsidRPr="0052416B">
              <w:rPr>
                <w:i/>
                <w:iCs/>
              </w:rPr>
              <w:t>Nannoperca obscura</w:t>
            </w:r>
            <w:r>
              <w:t xml:space="preserve"> (Yarra Pygmy Perch)</w:t>
            </w:r>
          </w:p>
          <w:p w14:paraId="615616D2" w14:textId="77777777" w:rsidR="0023470E" w:rsidRDefault="0023470E" w:rsidP="0052416B">
            <w:pPr>
              <w:pStyle w:val="Bullet1"/>
            </w:pPr>
            <w:r w:rsidRPr="0052416B">
              <w:rPr>
                <w:i/>
                <w:iCs/>
              </w:rPr>
              <w:t>Prototroctes maraena</w:t>
            </w:r>
            <w:r>
              <w:t xml:space="preserve"> (Australian Grayling)</w:t>
            </w:r>
          </w:p>
          <w:p w14:paraId="3EB65D2A" w14:textId="77777777" w:rsidR="0023470E" w:rsidRDefault="0023470E" w:rsidP="0052416B">
            <w:pPr>
              <w:pStyle w:val="Bullet1"/>
            </w:pPr>
            <w:r w:rsidRPr="0052416B">
              <w:rPr>
                <w:i/>
                <w:iCs/>
              </w:rPr>
              <w:t>Lachnagrostis adamsonii</w:t>
            </w:r>
            <w:r>
              <w:t xml:space="preserve"> (Adamson’s Blown Grass)</w:t>
            </w:r>
          </w:p>
          <w:p w14:paraId="7520FD28" w14:textId="77777777" w:rsidR="0023470E" w:rsidRPr="00CB6FC3" w:rsidRDefault="0023470E" w:rsidP="0052416B">
            <w:pPr>
              <w:pStyle w:val="Bullet1"/>
            </w:pPr>
            <w:r>
              <w:t>Port Phillip Bay (Western Shoreline) and Bellarine Peninsula Ramsar site</w:t>
            </w:r>
          </w:p>
        </w:tc>
      </w:tr>
    </w:tbl>
    <w:p w14:paraId="5368179A" w14:textId="77777777" w:rsidR="0023470E" w:rsidRDefault="0023470E" w:rsidP="006A37A8">
      <w:pPr>
        <w:pStyle w:val="Heading3"/>
      </w:pPr>
      <w:r>
        <w:t>Implementation of mitigation for the Growth areas</w:t>
      </w:r>
    </w:p>
    <w:p w14:paraId="5B5E42B7" w14:textId="5057FA37" w:rsidR="0023470E" w:rsidRDefault="0023470E" w:rsidP="00EB5694">
      <w:r>
        <w:t xml:space="preserve">Mitigation measures for biodiversity values will mostly be determined and implemented through the </w:t>
      </w:r>
      <w:r w:rsidRPr="00EB40B0">
        <w:t>Victorian planning system</w:t>
      </w:r>
      <w:r>
        <w:t xml:space="preserve"> as development proceeds (see Chapter </w:t>
      </w:r>
      <w:r>
        <w:fldChar w:fldCharType="begin"/>
      </w:r>
      <w:r>
        <w:instrText xml:space="preserve"> REF _Ref130989520 \r \h </w:instrText>
      </w:r>
      <w:r>
        <w:fldChar w:fldCharType="separate"/>
      </w:r>
      <w:r w:rsidR="00140CE9">
        <w:t>2.3</w:t>
      </w:r>
      <w:r>
        <w:fldChar w:fldCharType="end"/>
      </w:r>
      <w:r>
        <w:t xml:space="preserve">). This will </w:t>
      </w:r>
      <w:r w:rsidRPr="00EB40B0">
        <w:t xml:space="preserve">deliver a range of </w:t>
      </w:r>
      <w:r>
        <w:t xml:space="preserve">standard </w:t>
      </w:r>
      <w:r w:rsidRPr="00EB40B0">
        <w:t>mitigation measures</w:t>
      </w:r>
      <w:r>
        <w:t xml:space="preserve"> </w:t>
      </w:r>
      <w:r w:rsidRPr="00EB40B0">
        <w:t xml:space="preserve">through the </w:t>
      </w:r>
      <w:r>
        <w:t xml:space="preserve">PSP process, existing provisions in the Greater Geelong Planning Scheme, and the planning </w:t>
      </w:r>
      <w:r w:rsidRPr="00EB40B0">
        <w:t>permit process</w:t>
      </w:r>
      <w:r>
        <w:t xml:space="preserve">, which will </w:t>
      </w:r>
      <w:r w:rsidRPr="00EB40B0">
        <w:t xml:space="preserve">address many of the </w:t>
      </w:r>
      <w:r>
        <w:t xml:space="preserve">potential </w:t>
      </w:r>
      <w:r w:rsidRPr="00EB40B0">
        <w:t>indirect impacts of development</w:t>
      </w:r>
      <w:r>
        <w:t xml:space="preserve">. </w:t>
      </w:r>
    </w:p>
    <w:p w14:paraId="4A32432B" w14:textId="77777777" w:rsidR="0023470E" w:rsidRDefault="0023470E" w:rsidP="00CE17D6">
      <w:r w:rsidRPr="00EB40B0">
        <w:t>Th</w:t>
      </w:r>
      <w:r>
        <w:t xml:space="preserve">is standard mitigation </w:t>
      </w:r>
      <w:r w:rsidRPr="00EB40B0">
        <w:t>include</w:t>
      </w:r>
      <w:r>
        <w:t>s</w:t>
      </w:r>
      <w:r w:rsidRPr="00EB40B0">
        <w:t xml:space="preserve"> </w:t>
      </w:r>
      <w:r>
        <w:t>measures s</w:t>
      </w:r>
      <w:r w:rsidRPr="00EB40B0">
        <w:t>uch as stormwater management</w:t>
      </w:r>
      <w:r>
        <w:t>,</w:t>
      </w:r>
      <w:r w:rsidRPr="00EB40B0">
        <w:t xml:space="preserve"> erosion control</w:t>
      </w:r>
      <w:r>
        <w:t xml:space="preserve">, and management of construction sites. </w:t>
      </w:r>
      <w:r w:rsidRPr="00EB40B0">
        <w:t xml:space="preserve">The Plan includes a commitment to ensure these </w:t>
      </w:r>
      <w:r>
        <w:t>standard</w:t>
      </w:r>
      <w:r w:rsidRPr="00EB40B0">
        <w:t xml:space="preserve"> mitigation measures continue to </w:t>
      </w:r>
      <w:r>
        <w:t>be</w:t>
      </w:r>
      <w:r w:rsidRPr="00EB40B0">
        <w:t xml:space="preserve"> implemented </w:t>
      </w:r>
      <w:r>
        <w:t>to address the range of indirect impacts of the development.</w:t>
      </w:r>
    </w:p>
    <w:p w14:paraId="0547968D" w14:textId="77777777" w:rsidR="0023470E" w:rsidRPr="00EB40B0" w:rsidRDefault="0023470E" w:rsidP="00D37684">
      <w:pPr>
        <w:keepLines/>
      </w:pPr>
      <w:r>
        <w:t xml:space="preserve">The assessment of potential indirect impacts to MNES in the SAR identified several </w:t>
      </w:r>
      <w:r w:rsidRPr="00EB40B0">
        <w:t xml:space="preserve">additional specific mitigation measures beyond </w:t>
      </w:r>
      <w:r>
        <w:t>those</w:t>
      </w:r>
      <w:r w:rsidRPr="00EB40B0">
        <w:t xml:space="preserve"> delivered through the existing planning system</w:t>
      </w:r>
      <w:r>
        <w:t>. These are required</w:t>
      </w:r>
      <w:r w:rsidRPr="00EB40B0">
        <w:t xml:space="preserve"> to address </w:t>
      </w:r>
      <w:r>
        <w:t xml:space="preserve">specific </w:t>
      </w:r>
      <w:r w:rsidRPr="00EB40B0">
        <w:t>risks</w:t>
      </w:r>
      <w:r>
        <w:t xml:space="preserve"> to MNES associated with waterways, riparian areas and wetlands, as well as other environmental values within conservation areas. The specific mitigation measures will also mostly be delivered through the existing planning system and will provide additional protection to State and local biodiversity values.</w:t>
      </w:r>
    </w:p>
    <w:p w14:paraId="26674F1B" w14:textId="77777777" w:rsidR="0023470E" w:rsidRDefault="0023470E" w:rsidP="000D3F60">
      <w:pPr>
        <w:pStyle w:val="Heading4"/>
      </w:pPr>
      <w:r>
        <w:t>Standard mitigation measures</w:t>
      </w:r>
    </w:p>
    <w:p w14:paraId="645274E8" w14:textId="77777777" w:rsidR="0023470E" w:rsidRDefault="0023470E" w:rsidP="00E13821">
      <w:r>
        <w:t xml:space="preserve">The standard </w:t>
      </w:r>
      <w:r w:rsidRPr="00EB40B0">
        <w:t>mitigation measures</w:t>
      </w:r>
      <w:r>
        <w:t xml:space="preserve"> and their implementation </w:t>
      </w:r>
      <w:r w:rsidRPr="00EB40B0">
        <w:t xml:space="preserve">through the </w:t>
      </w:r>
      <w:r>
        <w:t xml:space="preserve">PSP process, existing provisions in the Greater Geelong Planning Scheme, and the planning </w:t>
      </w:r>
      <w:r w:rsidRPr="005931A6">
        <w:t>permit process, are described further in the BCS.</w:t>
      </w:r>
    </w:p>
    <w:p w14:paraId="4A5BC7AA" w14:textId="7A335110" w:rsidR="0023470E" w:rsidRDefault="0023470E" w:rsidP="00E13821">
      <w:r>
        <w:t>The City will be responsible for</w:t>
      </w:r>
      <w:r w:rsidRPr="00956976">
        <w:t xml:space="preserve"> </w:t>
      </w:r>
      <w:r>
        <w:t xml:space="preserve">implementing the standard mitigation measures. The City will make decisions about what standard mitigation is implemented to address impacts in accordance with the </w:t>
      </w:r>
      <w:r w:rsidR="00FE161F">
        <w:t>Greater Geelong Planning</w:t>
      </w:r>
      <w:r>
        <w:t xml:space="preserve"> Scheme and the specific circumstances of the relevant precinct and proposed subdivision or development. </w:t>
      </w:r>
    </w:p>
    <w:p w14:paraId="3E07A75D" w14:textId="77777777" w:rsidR="0023470E" w:rsidRDefault="0023470E" w:rsidP="00571C69">
      <w:pPr>
        <w:pStyle w:val="Heading4"/>
      </w:pPr>
      <w:r>
        <w:lastRenderedPageBreak/>
        <w:t>Additional specific mitigation measures</w:t>
      </w:r>
    </w:p>
    <w:p w14:paraId="46AC761F" w14:textId="77777777" w:rsidR="0023470E" w:rsidRDefault="0023470E" w:rsidP="008407B0">
      <w:pPr>
        <w:keepNext/>
        <w:keepLines/>
      </w:pPr>
      <w:r w:rsidRPr="00EB40B0">
        <w:t xml:space="preserve">The Plan includes commitments to implement additional specific mitigation measures beyond that delivered through the existing planning system to address </w:t>
      </w:r>
      <w:r>
        <w:t xml:space="preserve">specific </w:t>
      </w:r>
      <w:r w:rsidRPr="00EB40B0">
        <w:t>risks</w:t>
      </w:r>
      <w:r>
        <w:t xml:space="preserve"> to MNES and minimise indirect impacts on:</w:t>
      </w:r>
    </w:p>
    <w:p w14:paraId="613C6D35" w14:textId="77777777" w:rsidR="0023470E" w:rsidRDefault="0023470E" w:rsidP="008407B0">
      <w:pPr>
        <w:pStyle w:val="Bullet1"/>
        <w:keepNext/>
        <w:keepLines/>
      </w:pPr>
      <w:r>
        <w:t>Protected matters associated with waterways, riparian areas and wetlands</w:t>
      </w:r>
    </w:p>
    <w:p w14:paraId="6636844F" w14:textId="30F0741F" w:rsidR="0023470E" w:rsidRDefault="0023470E" w:rsidP="00A23768">
      <w:pPr>
        <w:pStyle w:val="Bullet1"/>
      </w:pPr>
      <w:r>
        <w:t xml:space="preserve">The </w:t>
      </w:r>
      <w:r w:rsidRPr="002B0BF4">
        <w:t>N</w:t>
      </w:r>
      <w:r w:rsidR="002B0BF4" w:rsidRPr="002B0BF4">
        <w:t>orthern</w:t>
      </w:r>
      <w:r w:rsidRPr="002B0BF4">
        <w:t xml:space="preserve"> Conservation Area</w:t>
      </w:r>
      <w:r w:rsidR="002B0BF4" w:rsidRPr="002B0BF4">
        <w:t>, Eastern</w:t>
      </w:r>
      <w:r w:rsidR="002B0BF4">
        <w:t xml:space="preserve"> Conservation Area</w:t>
      </w:r>
      <w:r w:rsidR="00D12423">
        <w:t>,</w:t>
      </w:r>
      <w:r>
        <w:t xml:space="preserve"> and Cowies Creek Conservation Area</w:t>
      </w:r>
    </w:p>
    <w:p w14:paraId="547EC6C8" w14:textId="56BAD4C0" w:rsidR="0023470E" w:rsidRDefault="0023470E" w:rsidP="008D4E44">
      <w:pPr>
        <w:keepNext/>
        <w:keepLines/>
      </w:pPr>
      <w:r w:rsidRPr="001038C0">
        <w:t>The first commitment relating to mitigating impacts on waterways, riparian areas and wetlands is proposed to be implemented through the preparation of technical studies to understand the key risks from development on MNES associated with Hovells Creek, Cowies Creek</w:t>
      </w:r>
      <w:r w:rsidR="00D12423">
        <w:t>,</w:t>
      </w:r>
      <w:r w:rsidRPr="001038C0">
        <w:t xml:space="preserve"> and the Moorabool River. These studies aim to:</w:t>
      </w:r>
    </w:p>
    <w:p w14:paraId="1E9CB8B5" w14:textId="77777777" w:rsidR="0023470E" w:rsidRDefault="0023470E" w:rsidP="00B30AE3">
      <w:pPr>
        <w:pStyle w:val="Bullet1"/>
      </w:pPr>
      <w:r>
        <w:t xml:space="preserve">Address risks associated with changes to water quality and hydrology from the development in the Growth Areas </w:t>
      </w:r>
    </w:p>
    <w:p w14:paraId="7D66A741" w14:textId="77777777" w:rsidR="0023470E" w:rsidRDefault="0023470E" w:rsidP="00B45AA1">
      <w:pPr>
        <w:pStyle w:val="Bullet1"/>
      </w:pPr>
      <w:r>
        <w:t>Identify measures, standards or targets to mitigate impacts on MNES including, as relevant:</w:t>
      </w:r>
    </w:p>
    <w:p w14:paraId="662B6EF5" w14:textId="77777777" w:rsidR="0023470E" w:rsidRDefault="0023470E" w:rsidP="00B45AA1">
      <w:pPr>
        <w:pStyle w:val="Bullet2"/>
      </w:pPr>
      <w:r>
        <w:t>Water quality parameters</w:t>
      </w:r>
    </w:p>
    <w:p w14:paraId="2B4CA112" w14:textId="77777777" w:rsidR="0023470E" w:rsidRDefault="0023470E" w:rsidP="00B45AA1">
      <w:pPr>
        <w:pStyle w:val="Bullet2"/>
      </w:pPr>
      <w:r>
        <w:t>Water retention and flow management requirements</w:t>
      </w:r>
    </w:p>
    <w:p w14:paraId="35CBF0E1" w14:textId="77777777" w:rsidR="0023470E" w:rsidRDefault="0023470E" w:rsidP="00B45AA1">
      <w:pPr>
        <w:pStyle w:val="Bullet2"/>
      </w:pPr>
      <w:r>
        <w:t>Limits on extraction or use</w:t>
      </w:r>
    </w:p>
    <w:p w14:paraId="6BE4AA33" w14:textId="77777777" w:rsidR="0023470E" w:rsidRDefault="0023470E" w:rsidP="00B45AA1">
      <w:pPr>
        <w:pStyle w:val="Bullet2"/>
      </w:pPr>
      <w:r>
        <w:t xml:space="preserve">Habitat buffer requirements </w:t>
      </w:r>
    </w:p>
    <w:p w14:paraId="3E6244CA" w14:textId="77777777" w:rsidR="0023470E" w:rsidRDefault="0023470E" w:rsidP="00B45AA1">
      <w:pPr>
        <w:pStyle w:val="Bullet2"/>
      </w:pPr>
      <w:r>
        <w:t>Monitoring and reporting</w:t>
      </w:r>
    </w:p>
    <w:p w14:paraId="5AF5C057" w14:textId="77777777" w:rsidR="0023470E" w:rsidRDefault="0023470E" w:rsidP="00602693">
      <w:r>
        <w:t xml:space="preserve">It is proposed that guidelines are prepared based on the results of these studies to guide the preparation of PSPs and decisions on planning permits and permit conditions to ensure </w:t>
      </w:r>
      <w:r w:rsidRPr="0056714E">
        <w:t xml:space="preserve">risks to </w:t>
      </w:r>
      <w:r>
        <w:t xml:space="preserve">MNES in relation to these impacts </w:t>
      </w:r>
      <w:r w:rsidRPr="0056714E">
        <w:t>are adequately managed</w:t>
      </w:r>
      <w:r>
        <w:t xml:space="preserve">. A planning scheme amendment </w:t>
      </w:r>
      <w:r w:rsidRPr="0056714E">
        <w:t xml:space="preserve">or other appropriate process </w:t>
      </w:r>
      <w:r>
        <w:t xml:space="preserve">is proposed to be undertaken </w:t>
      </w:r>
      <w:r w:rsidRPr="0056714E">
        <w:t>to ensure the guidelines are considered during the preparation of PSPs and in decisions on planning permits and permit conditions</w:t>
      </w:r>
      <w:r>
        <w:t>.</w:t>
      </w:r>
    </w:p>
    <w:p w14:paraId="20E0A3F9" w14:textId="5A324BA0" w:rsidR="0023470E" w:rsidRDefault="0023470E" w:rsidP="00526DC6">
      <w:pPr>
        <w:keepNext/>
        <w:keepLines/>
      </w:pPr>
      <w:r>
        <w:t xml:space="preserve">A set of mitigation measures are proposed to implement the second commitment relating to mitigating impacts on the </w:t>
      </w:r>
      <w:r w:rsidRPr="002B0BF4">
        <w:t>N</w:t>
      </w:r>
      <w:r w:rsidR="002B0BF4" w:rsidRPr="002B0BF4">
        <w:t>orthern</w:t>
      </w:r>
      <w:r w:rsidRPr="002B0BF4">
        <w:t xml:space="preserve"> Conservation Area</w:t>
      </w:r>
      <w:r w:rsidR="002B0BF4" w:rsidRPr="002B0BF4">
        <w:t>,</w:t>
      </w:r>
      <w:r w:rsidR="002B0BF4">
        <w:t xml:space="preserve"> Eastern Conservation Area</w:t>
      </w:r>
      <w:r>
        <w:t xml:space="preserve"> and Cowies Creek Conservation Area. These include:</w:t>
      </w:r>
    </w:p>
    <w:p w14:paraId="64FF3D2E" w14:textId="3D0D9341" w:rsidR="0023470E" w:rsidRPr="00AA31B8" w:rsidRDefault="0023470E" w:rsidP="00460F84">
      <w:pPr>
        <w:pStyle w:val="Bullet1"/>
      </w:pPr>
      <w:r w:rsidRPr="00AA31B8">
        <w:t>Identifying a</w:t>
      </w:r>
      <w:r>
        <w:t xml:space="preserve"> </w:t>
      </w:r>
      <w:r w:rsidRPr="00AA31B8">
        <w:t xml:space="preserve">conservation interface between urban development and the boundaries of the </w:t>
      </w:r>
      <w:r w:rsidR="002B0BF4" w:rsidRPr="002B0BF4">
        <w:t>Northern Conservation Area,</w:t>
      </w:r>
      <w:r w:rsidR="002B0BF4">
        <w:t xml:space="preserve"> Eastern Conservation Area</w:t>
      </w:r>
      <w:r w:rsidRPr="00AA31B8">
        <w:t xml:space="preserve"> and Cowies Creek Conservation Area in plans within relevant PSPs</w:t>
      </w:r>
    </w:p>
    <w:p w14:paraId="2EDAF09E" w14:textId="77777777" w:rsidR="0023470E" w:rsidRPr="00AA31B8" w:rsidRDefault="0023470E" w:rsidP="00460F84">
      <w:pPr>
        <w:pStyle w:val="Bullet1"/>
      </w:pPr>
      <w:r w:rsidRPr="00AA31B8">
        <w:t>Designing and baffling public lighting to prevent light spill and glare within the Cowies Creek Conservation Area</w:t>
      </w:r>
      <w:r>
        <w:t xml:space="preserve"> by including this as a requirement or guideline in the relevant PSP, or as a condition on permits, as appropriate</w:t>
      </w:r>
    </w:p>
    <w:p w14:paraId="204DAE40" w14:textId="6F0378C6" w:rsidR="0023470E" w:rsidRPr="00AA31B8" w:rsidRDefault="0023470E" w:rsidP="00460F84">
      <w:pPr>
        <w:pStyle w:val="Bullet1"/>
      </w:pPr>
      <w:r w:rsidRPr="00AA31B8">
        <w:t xml:space="preserve">Preparing Construction Environmental Management Plans for construction works on land immediately adjacent to </w:t>
      </w:r>
      <w:r w:rsidR="002B0BF4" w:rsidRPr="002B0BF4">
        <w:t>Northern Conservation Area,</w:t>
      </w:r>
      <w:r w:rsidR="002B0BF4">
        <w:t xml:space="preserve"> Eastern Conservation Area </w:t>
      </w:r>
      <w:r w:rsidRPr="00AA31B8">
        <w:t>and Cowies Creek Conservation Area</w:t>
      </w:r>
      <w:r>
        <w:t>, by including this as a requirement or guideline in the relevant PSP, or as a condition on permits, as appropriate</w:t>
      </w:r>
    </w:p>
    <w:p w14:paraId="5F228059" w14:textId="21695FFD" w:rsidR="0023470E" w:rsidRDefault="0023470E" w:rsidP="00AC5EFB">
      <w:pPr>
        <w:keepLines/>
      </w:pPr>
      <w:r>
        <w:t xml:space="preserve">Commitments for avoidance and minimisation (see Section </w:t>
      </w:r>
      <w:r>
        <w:rPr>
          <w:color w:val="2B579A"/>
          <w:shd w:val="clear" w:color="auto" w:fill="E6E6E6"/>
        </w:rPr>
        <w:fldChar w:fldCharType="begin"/>
      </w:r>
      <w:r>
        <w:instrText xml:space="preserve"> REF _Ref116564025 \r \h </w:instrText>
      </w:r>
      <w:r>
        <w:rPr>
          <w:color w:val="2B579A"/>
          <w:shd w:val="clear" w:color="auto" w:fill="E6E6E6"/>
        </w:rPr>
      </w:r>
      <w:r>
        <w:rPr>
          <w:color w:val="2B579A"/>
          <w:shd w:val="clear" w:color="auto" w:fill="E6E6E6"/>
        </w:rPr>
        <w:fldChar w:fldCharType="separate"/>
      </w:r>
      <w:r w:rsidR="00140CE9">
        <w:t>5.4.2</w:t>
      </w:r>
      <w:r>
        <w:rPr>
          <w:color w:val="2B579A"/>
          <w:shd w:val="clear" w:color="auto" w:fill="E6E6E6"/>
        </w:rPr>
        <w:fldChar w:fldCharType="end"/>
      </w:r>
      <w:r>
        <w:t>) are also relevant to minimising the indirect impacts of the development on MNES. These require the preparation</w:t>
      </w:r>
      <w:r w:rsidR="00787721">
        <w:t xml:space="preserve"> and implementation</w:t>
      </w:r>
      <w:r>
        <w:t xml:space="preserve"> of Conservation Management Plans for the protection and ongoing management of </w:t>
      </w:r>
      <w:r w:rsidRPr="006D6583">
        <w:t>Striped Legless Lizard</w:t>
      </w:r>
      <w:r w:rsidR="006D6583" w:rsidRPr="006D6583">
        <w:t>,</w:t>
      </w:r>
      <w:r w:rsidRPr="006D6583">
        <w:t xml:space="preserve"> Golden Sun Moth</w:t>
      </w:r>
      <w:r w:rsidR="006D6583" w:rsidRPr="006D6583">
        <w:t>, and h</w:t>
      </w:r>
      <w:r w:rsidR="006D6583" w:rsidRPr="002D3A31">
        <w:t>abitat for the potential recovery of Victorian Grassland Earless Dragon</w:t>
      </w:r>
      <w:r w:rsidR="006D6583">
        <w:t xml:space="preserve"> </w:t>
      </w:r>
      <w:r w:rsidRPr="00DE589F">
        <w:t xml:space="preserve">within the </w:t>
      </w:r>
      <w:r w:rsidR="002B0BF4" w:rsidRPr="006D6583">
        <w:t>Northern</w:t>
      </w:r>
      <w:r w:rsidR="002B0BF4" w:rsidRPr="002B0BF4">
        <w:t xml:space="preserve"> Conservation Area</w:t>
      </w:r>
      <w:r w:rsidR="006D6583">
        <w:t>,</w:t>
      </w:r>
      <w:r w:rsidR="002B0BF4">
        <w:t xml:space="preserve"> </w:t>
      </w:r>
      <w:r w:rsidR="006D6583">
        <w:t xml:space="preserve">Natural Temperate Grassland within the </w:t>
      </w:r>
      <w:r w:rsidR="002B0BF4">
        <w:t>Eastern Conservation Area,</w:t>
      </w:r>
      <w:r>
        <w:t xml:space="preserve"> and </w:t>
      </w:r>
      <w:r w:rsidRPr="00D06367">
        <w:t xml:space="preserve">Growling Grass Frog and habitat for Adamson's Blown-grass within the Cowies Creek </w:t>
      </w:r>
      <w:r>
        <w:t xml:space="preserve">Conservation Area. </w:t>
      </w:r>
    </w:p>
    <w:p w14:paraId="49A2D1E3" w14:textId="35744B60" w:rsidR="0023470E" w:rsidRDefault="0023470E" w:rsidP="00342F38">
      <w:pPr>
        <w:pStyle w:val="Heading2"/>
      </w:pPr>
      <w:bookmarkStart w:id="246" w:name="_Toc130996438"/>
      <w:bookmarkStart w:id="247" w:name="_Toc130996530"/>
      <w:bookmarkStart w:id="248" w:name="_Toc130996625"/>
      <w:bookmarkStart w:id="249" w:name="_Toc131018734"/>
      <w:bookmarkStart w:id="250" w:name="_Toc130996439"/>
      <w:bookmarkStart w:id="251" w:name="_Toc130996531"/>
      <w:bookmarkStart w:id="252" w:name="_Toc130996626"/>
      <w:bookmarkStart w:id="253" w:name="_Toc131018735"/>
      <w:bookmarkStart w:id="254" w:name="_Toc130996440"/>
      <w:bookmarkStart w:id="255" w:name="_Toc130996532"/>
      <w:bookmarkStart w:id="256" w:name="_Toc130996627"/>
      <w:bookmarkStart w:id="257" w:name="_Toc131018736"/>
      <w:bookmarkStart w:id="258" w:name="_Toc130996441"/>
      <w:bookmarkStart w:id="259" w:name="_Toc130996533"/>
      <w:bookmarkStart w:id="260" w:name="_Toc130996628"/>
      <w:bookmarkStart w:id="261" w:name="_Toc131018737"/>
      <w:bookmarkStart w:id="262" w:name="_Toc130996442"/>
      <w:bookmarkStart w:id="263" w:name="_Toc130996534"/>
      <w:bookmarkStart w:id="264" w:name="_Toc130996629"/>
      <w:bookmarkStart w:id="265" w:name="_Toc131018738"/>
      <w:bookmarkStart w:id="266" w:name="_Toc130996443"/>
      <w:bookmarkStart w:id="267" w:name="_Toc130996535"/>
      <w:bookmarkStart w:id="268" w:name="_Toc130996630"/>
      <w:bookmarkStart w:id="269" w:name="_Toc131018739"/>
      <w:bookmarkStart w:id="270" w:name="_Toc130996444"/>
      <w:bookmarkStart w:id="271" w:name="_Toc130996536"/>
      <w:bookmarkStart w:id="272" w:name="_Toc130996631"/>
      <w:bookmarkStart w:id="273" w:name="_Toc131018740"/>
      <w:bookmarkStart w:id="274" w:name="_Toc130996445"/>
      <w:bookmarkStart w:id="275" w:name="_Toc130996537"/>
      <w:bookmarkStart w:id="276" w:name="_Toc130996632"/>
      <w:bookmarkStart w:id="277" w:name="_Toc131018741"/>
      <w:bookmarkStart w:id="278" w:name="_Toc130996446"/>
      <w:bookmarkStart w:id="279" w:name="_Toc130996538"/>
      <w:bookmarkStart w:id="280" w:name="_Toc130996633"/>
      <w:bookmarkStart w:id="281" w:name="_Toc131018742"/>
      <w:bookmarkStart w:id="282" w:name="_Toc130996447"/>
      <w:bookmarkStart w:id="283" w:name="_Toc130996539"/>
      <w:bookmarkStart w:id="284" w:name="_Toc130996634"/>
      <w:bookmarkStart w:id="285" w:name="_Toc131018743"/>
      <w:bookmarkStart w:id="286" w:name="_Toc116501923"/>
      <w:bookmarkStart w:id="287" w:name="_Toc116501972"/>
      <w:bookmarkStart w:id="288" w:name="_Toc116502132"/>
      <w:bookmarkStart w:id="289" w:name="_Toc116502298"/>
      <w:bookmarkStart w:id="290" w:name="_Toc116502371"/>
      <w:bookmarkStart w:id="291" w:name="_Toc116501924"/>
      <w:bookmarkStart w:id="292" w:name="_Toc116501973"/>
      <w:bookmarkStart w:id="293" w:name="_Toc116502133"/>
      <w:bookmarkStart w:id="294" w:name="_Toc116502299"/>
      <w:bookmarkStart w:id="295" w:name="_Toc116502372"/>
      <w:bookmarkStart w:id="296" w:name="_Toc116501925"/>
      <w:bookmarkStart w:id="297" w:name="_Toc116501974"/>
      <w:bookmarkStart w:id="298" w:name="_Toc116502134"/>
      <w:bookmarkStart w:id="299" w:name="_Toc116502300"/>
      <w:bookmarkStart w:id="300" w:name="_Toc116502373"/>
      <w:bookmarkStart w:id="301" w:name="_Ref115256843"/>
      <w:bookmarkStart w:id="302" w:name="_Ref115425599"/>
      <w:bookmarkStart w:id="303" w:name="_Toc212544038"/>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t xml:space="preserve">Residual </w:t>
      </w:r>
      <w:r w:rsidR="00E725BF">
        <w:t xml:space="preserve">adverse </w:t>
      </w:r>
      <w:r>
        <w:t>impacts and offsets</w:t>
      </w:r>
      <w:bookmarkEnd w:id="301"/>
      <w:bookmarkEnd w:id="302"/>
      <w:bookmarkEnd w:id="303"/>
    </w:p>
    <w:p w14:paraId="065ADF77" w14:textId="77777777" w:rsidR="0023470E" w:rsidRPr="00863FBA" w:rsidRDefault="0023470E" w:rsidP="00863FBA">
      <w:pPr>
        <w:pStyle w:val="Heading3"/>
      </w:pPr>
      <w:bookmarkStart w:id="304" w:name="_Ref116658734"/>
      <w:r>
        <w:t>Context</w:t>
      </w:r>
      <w:bookmarkEnd w:id="304"/>
    </w:p>
    <w:p w14:paraId="673B7E38" w14:textId="617D44F7" w:rsidR="0023470E" w:rsidRDefault="0023470E" w:rsidP="00DD21AC">
      <w:r>
        <w:t xml:space="preserve">Offsetting </w:t>
      </w:r>
      <w:r w:rsidRPr="00301B66">
        <w:t xml:space="preserve">impacts to </w:t>
      </w:r>
      <w:r>
        <w:t>MNES</w:t>
      </w:r>
      <w:r w:rsidRPr="00301B66">
        <w:t xml:space="preserve"> is </w:t>
      </w:r>
      <w:r>
        <w:t>the final step in the offset mitigation hierarchy. Offsetting is intended to compensate for any residual</w:t>
      </w:r>
      <w:r w:rsidR="00E725BF">
        <w:t xml:space="preserve"> adverse</w:t>
      </w:r>
      <w:r>
        <w:t xml:space="preserve"> impacts that remain after impacts have been avoided and minimised, and mitigated.</w:t>
      </w:r>
    </w:p>
    <w:p w14:paraId="706607B4" w14:textId="77777777" w:rsidR="0023470E" w:rsidRDefault="0023470E" w:rsidP="00DD21AC">
      <w:r>
        <w:t xml:space="preserve">Offsets are a requirement of the Endorsement Criteria in the Strategic Assessment Agreement, which requires the Plan to provide for offsets in accordance with </w:t>
      </w:r>
      <w:r w:rsidRPr="003D0534">
        <w:t>the principles of the EPBC Act Offsets Policy</w:t>
      </w:r>
      <w:r>
        <w:t xml:space="preserve"> (Attachment 2, Clause 3(d)).</w:t>
      </w:r>
    </w:p>
    <w:p w14:paraId="15426AAC" w14:textId="69F5AD41" w:rsidR="0023470E" w:rsidRDefault="0023470E" w:rsidP="00B92245">
      <w:r>
        <w:t xml:space="preserve">Development under the Plan will result in residual </w:t>
      </w:r>
      <w:r w:rsidR="00E725BF">
        <w:t xml:space="preserve">adverse </w:t>
      </w:r>
      <w:r>
        <w:t xml:space="preserve">impacts in the NGGA to Natural Temperate Grassland, </w:t>
      </w:r>
      <w:r w:rsidR="00FD6564">
        <w:t xml:space="preserve">Striped Legless Lizard, </w:t>
      </w:r>
      <w:r>
        <w:t xml:space="preserve">Golden Sun Moth, </w:t>
      </w:r>
      <w:r w:rsidR="00E725BF">
        <w:t xml:space="preserve">and </w:t>
      </w:r>
      <w:r w:rsidR="00E725BF" w:rsidRPr="00E725BF">
        <w:t>habitat potentially important for the recovery of Victorian Grassland Earless Dragon</w:t>
      </w:r>
      <w:r w:rsidR="00DB5ECE">
        <w:t xml:space="preserve"> (noting that this species was not recorded in the NGGA as part of targeted surveys)</w:t>
      </w:r>
      <w:r>
        <w:t xml:space="preserve"> (see Section </w:t>
      </w:r>
      <w:r>
        <w:rPr>
          <w:color w:val="2B579A"/>
          <w:shd w:val="clear" w:color="auto" w:fill="E6E6E6"/>
        </w:rPr>
        <w:fldChar w:fldCharType="begin"/>
      </w:r>
      <w:r>
        <w:instrText xml:space="preserve"> REF _Ref116658290 \r \h </w:instrText>
      </w:r>
      <w:r>
        <w:rPr>
          <w:color w:val="2B579A"/>
          <w:shd w:val="clear" w:color="auto" w:fill="E6E6E6"/>
        </w:rPr>
      </w:r>
      <w:r>
        <w:rPr>
          <w:color w:val="2B579A"/>
          <w:shd w:val="clear" w:color="auto" w:fill="E6E6E6"/>
        </w:rPr>
        <w:fldChar w:fldCharType="separate"/>
      </w:r>
      <w:r w:rsidR="00140CE9">
        <w:t>5.6.2</w:t>
      </w:r>
      <w:r>
        <w:rPr>
          <w:color w:val="2B579A"/>
          <w:shd w:val="clear" w:color="auto" w:fill="E6E6E6"/>
        </w:rPr>
        <w:fldChar w:fldCharType="end"/>
      </w:r>
      <w:r>
        <w:t xml:space="preserve">). </w:t>
      </w:r>
    </w:p>
    <w:p w14:paraId="3002F9B7" w14:textId="77777777" w:rsidR="0023470E" w:rsidRDefault="0023470E" w:rsidP="005F06F2">
      <w:pPr>
        <w:keepNext/>
        <w:keepLines/>
      </w:pPr>
      <w:r>
        <w:lastRenderedPageBreak/>
        <w:t xml:space="preserve">The Plan establishes a strategic offsets approach that aims to maximise the benefits to MNES. It does this through two key approaches to ensure the Plan’s outcomes are achieved: </w:t>
      </w:r>
    </w:p>
    <w:p w14:paraId="5F2BE983" w14:textId="74348D84" w:rsidR="00E725BF" w:rsidRDefault="00542C78" w:rsidP="0092004C">
      <w:pPr>
        <w:pStyle w:val="Bullet1"/>
        <w:keepNext/>
        <w:keepLines/>
      </w:pPr>
      <w:r w:rsidRPr="00542C78">
        <w:t>Coordinated offset delivery within the NGGA</w:t>
      </w:r>
      <w:r>
        <w:t xml:space="preserve"> which</w:t>
      </w:r>
      <w:r w:rsidRPr="00542C78">
        <w:t xml:space="preserve"> is a key outcome of the strategic avoidance planning process, and provides in-situ protection and management</w:t>
      </w:r>
      <w:r>
        <w:t xml:space="preserve"> of the key MNES</w:t>
      </w:r>
      <w:r w:rsidRPr="00542C78">
        <w:t>, local to the areas impacted by development under the Plan</w:t>
      </w:r>
    </w:p>
    <w:p w14:paraId="1A7A964E" w14:textId="77777777" w:rsidR="0023470E" w:rsidRDefault="0023470E" w:rsidP="001F699E">
      <w:pPr>
        <w:pStyle w:val="Bullet1"/>
      </w:pPr>
      <w:r>
        <w:t>Focusing offsets on large patches of native vegetation and habitat that are well located in the landscape from a biodiversity perspective, including sites that:</w:t>
      </w:r>
    </w:p>
    <w:p w14:paraId="6BE4F165" w14:textId="77777777" w:rsidR="0023470E" w:rsidRDefault="0023470E" w:rsidP="001F699E">
      <w:pPr>
        <w:pStyle w:val="Bullet2"/>
      </w:pPr>
      <w:r>
        <w:t>Occur within key biodiversity corridors and improve connectivity across the landscape</w:t>
      </w:r>
    </w:p>
    <w:p w14:paraId="490D9F56" w14:textId="77777777" w:rsidR="0023470E" w:rsidRDefault="0023470E" w:rsidP="001F699E">
      <w:pPr>
        <w:pStyle w:val="Bullet2"/>
      </w:pPr>
      <w:r>
        <w:t>Are connected to existing conservation reserves</w:t>
      </w:r>
    </w:p>
    <w:p w14:paraId="2AA67299" w14:textId="72C81EE5" w:rsidR="0023470E" w:rsidRDefault="00DA25E1" w:rsidP="00B92245">
      <w:r>
        <w:t>The</w:t>
      </w:r>
      <w:r w:rsidR="0023470E">
        <w:t xml:space="preserve"> commitments </w:t>
      </w:r>
      <w:r>
        <w:t xml:space="preserve">for offsetting are set out in </w:t>
      </w:r>
      <w:r w:rsidR="0023470E">
        <w:t xml:space="preserve">Section </w:t>
      </w:r>
      <w:r w:rsidR="0023470E">
        <w:fldChar w:fldCharType="begin"/>
      </w:r>
      <w:r w:rsidR="0023470E">
        <w:instrText xml:space="preserve"> REF _Ref120864848 \r \h </w:instrText>
      </w:r>
      <w:r w:rsidR="0023470E">
        <w:fldChar w:fldCharType="separate"/>
      </w:r>
      <w:r w:rsidR="00140CE9">
        <w:t>5.6.3</w:t>
      </w:r>
      <w:r w:rsidR="0023470E">
        <w:fldChar w:fldCharType="end"/>
      </w:r>
      <w:r>
        <w:t xml:space="preserve"> below</w:t>
      </w:r>
      <w:r w:rsidR="0023470E">
        <w:t>.</w:t>
      </w:r>
    </w:p>
    <w:p w14:paraId="2E472A0B" w14:textId="685E1A6B" w:rsidR="0023470E" w:rsidRPr="001F699E" w:rsidRDefault="0023470E" w:rsidP="00B92245">
      <w:r w:rsidRPr="001F699E">
        <w:t>Conservation planning science (</w:t>
      </w:r>
      <w:r>
        <w:t xml:space="preserve">for example, </w:t>
      </w:r>
      <w:r w:rsidRPr="001F699E">
        <w:t xml:space="preserve">see </w:t>
      </w:r>
      <w:sdt>
        <w:sdtPr>
          <w:rPr>
            <w:color w:val="000000"/>
          </w:rPr>
          <w:tag w:val="MENDELEY_CITATION_v3_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"/>
          <w:id w:val="-944762397"/>
          <w:placeholder>
            <w:docPart w:val="DefaultPlaceholder_-1854013440"/>
          </w:placeholder>
        </w:sdtPr>
        <w:sdtContent>
          <w:r w:rsidR="00E871F5" w:rsidRPr="00E871F5">
            <w:rPr>
              <w:rFonts w:eastAsia="Times New Roman"/>
              <w:color w:val="000000"/>
            </w:rPr>
            <w:t xml:space="preserve">(Gordon </w:t>
          </w:r>
          <w:r w:rsidR="00E871F5" w:rsidRPr="00E871F5">
            <w:rPr>
              <w:rFonts w:eastAsia="Times New Roman"/>
              <w:i/>
              <w:iCs/>
              <w:color w:val="000000"/>
            </w:rPr>
            <w:t>et al.</w:t>
          </w:r>
          <w:r w:rsidR="00E871F5" w:rsidRPr="00E871F5">
            <w:rPr>
              <w:rFonts w:eastAsia="Times New Roman"/>
              <w:color w:val="000000"/>
            </w:rPr>
            <w:t>, 2011)</w:t>
          </w:r>
        </w:sdtContent>
      </w:sdt>
      <w:r w:rsidR="00B71507">
        <w:rPr>
          <w:color w:val="000000"/>
        </w:rPr>
        <w:t>)</w:t>
      </w:r>
      <w:r w:rsidR="00DE06C2">
        <w:t xml:space="preserve"> </w:t>
      </w:r>
      <w:r w:rsidRPr="001F699E">
        <w:t xml:space="preserve">confirms the benefits of </w:t>
      </w:r>
      <w:r>
        <w:t>strategic</w:t>
      </w:r>
      <w:r w:rsidRPr="001F699E">
        <w:t xml:space="preserve"> approaches</w:t>
      </w:r>
      <w:r w:rsidR="00057E56">
        <w:t xml:space="preserve"> to offsetting</w:t>
      </w:r>
      <w:r w:rsidRPr="001F699E">
        <w:t xml:space="preserve"> and supports the position that the Plan’s approach to offsets will be substantially stronger than what would occur under standard project-by-project approvals.</w:t>
      </w:r>
      <w:r>
        <w:t xml:space="preserve"> </w:t>
      </w:r>
      <w:r w:rsidR="005931A6">
        <w:t>Supporting Docum</w:t>
      </w:r>
      <w:r w:rsidR="005931A6" w:rsidRPr="00926286">
        <w:t xml:space="preserve">ent </w:t>
      </w:r>
      <w:r w:rsidR="00145C97">
        <w:t>D</w:t>
      </w:r>
      <w:r w:rsidR="005931A6" w:rsidRPr="005931A6">
        <w:t xml:space="preserve"> to the SAR </w:t>
      </w:r>
      <w:r w:rsidR="00005960">
        <w:t>provides the method and rationale for the offset package</w:t>
      </w:r>
      <w:r>
        <w:t>.</w:t>
      </w:r>
      <w:r w:rsidR="00130C08">
        <w:t xml:space="preserve"> This includes a detailed explanation and justification of the offset targets and the consistency of the offsets package with the principles of the </w:t>
      </w:r>
      <w:r w:rsidR="00130C08" w:rsidRPr="005931A6">
        <w:t>EPBC Act Offsets Policy</w:t>
      </w:r>
      <w:r w:rsidR="00130C08">
        <w:t xml:space="preserve"> </w:t>
      </w:r>
      <w:sdt>
        <w:sdtPr>
          <w:rPr>
            <w:color w:val="000000"/>
          </w:rPr>
          <w:tag w:val="MENDELEY_CITATION_v3_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"/>
          <w:id w:val="494545397"/>
          <w:placeholder>
            <w:docPart w:val="4FF2A021BEF8584A9C5D20A8C0AF5B88"/>
          </w:placeholder>
        </w:sdtPr>
        <w:sdtEndPr>
          <w:rPr>
            <w:rFonts w:cs="Arial"/>
            <w:iCs/>
          </w:rPr>
        </w:sdtEndPr>
        <w:sdtContent>
          <w:r w:rsidR="00130C08" w:rsidRPr="00E871F5">
            <w:rPr>
              <w:rFonts w:cs="Arial"/>
              <w:iCs/>
              <w:color w:val="000000"/>
            </w:rPr>
            <w:t>(DSEWPC, 2012b)</w:t>
          </w:r>
        </w:sdtContent>
      </w:sdt>
      <w:r w:rsidR="00130C08">
        <w:t>.</w:t>
      </w:r>
    </w:p>
    <w:p w14:paraId="7B24BF82" w14:textId="7D2867AA" w:rsidR="0023470E" w:rsidRPr="00024D2D" w:rsidRDefault="0023470E" w:rsidP="00D36A82">
      <w:pPr>
        <w:pStyle w:val="Heading3"/>
      </w:pPr>
      <w:bookmarkStart w:id="305" w:name="_Ref116658290"/>
      <w:r w:rsidRPr="00024D2D">
        <w:t>Residual</w:t>
      </w:r>
      <w:r w:rsidR="00005960" w:rsidRPr="00024D2D">
        <w:t xml:space="preserve"> adverse</w:t>
      </w:r>
      <w:r w:rsidRPr="00024D2D">
        <w:t xml:space="preserve"> impacts from development within the growth Areas</w:t>
      </w:r>
      <w:bookmarkEnd w:id="305"/>
    </w:p>
    <w:p w14:paraId="4BD3E46C" w14:textId="400DF5A5" w:rsidR="0023470E" w:rsidRPr="00024D2D" w:rsidRDefault="00442A4D" w:rsidP="00BA53E3">
      <w:r w:rsidRPr="00024D2D">
        <w:t xml:space="preserve">Development </w:t>
      </w:r>
      <w:r w:rsidR="0023470E" w:rsidRPr="00024D2D">
        <w:t xml:space="preserve">under the Plan </w:t>
      </w:r>
      <w:r w:rsidRPr="00024D2D">
        <w:t xml:space="preserve">(excluding </w:t>
      </w:r>
      <w:r w:rsidR="00D735B0">
        <w:t>process based development</w:t>
      </w:r>
      <w:r w:rsidR="00FC1382">
        <w:t xml:space="preserve">, see Chapter </w:t>
      </w:r>
      <w:r w:rsidR="00FC1382">
        <w:fldChar w:fldCharType="begin"/>
      </w:r>
      <w:r w:rsidR="00FC1382">
        <w:instrText xml:space="preserve"> REF _Ref202451619 \r \h </w:instrText>
      </w:r>
      <w:r w:rsidR="00FC1382">
        <w:fldChar w:fldCharType="separate"/>
      </w:r>
      <w:r w:rsidR="00140CE9">
        <w:t>6</w:t>
      </w:r>
      <w:r w:rsidR="00FC1382">
        <w:fldChar w:fldCharType="end"/>
      </w:r>
      <w:r w:rsidRPr="00024D2D">
        <w:t xml:space="preserve">) </w:t>
      </w:r>
      <w:r w:rsidR="0023470E" w:rsidRPr="00024D2D">
        <w:t>will result in the clearance and direct loss of the following MNES in the NGGA</w:t>
      </w:r>
      <w:r w:rsidR="003918D5" w:rsidRPr="00024D2D">
        <w:t>:</w:t>
      </w:r>
      <w:r w:rsidR="0023470E" w:rsidRPr="00024D2D">
        <w:t xml:space="preserve"> </w:t>
      </w:r>
    </w:p>
    <w:p w14:paraId="1AEEE95D" w14:textId="1E9B7218" w:rsidR="0023470E" w:rsidRPr="00D735B0" w:rsidRDefault="0023470E" w:rsidP="00630F1F">
      <w:pPr>
        <w:pStyle w:val="Bullet1"/>
      </w:pPr>
      <w:r w:rsidRPr="00D735B0">
        <w:t xml:space="preserve">Natural Temperate Grassland – </w:t>
      </w:r>
      <w:r w:rsidR="00D735B0" w:rsidRPr="00D735B0">
        <w:t>5.4</w:t>
      </w:r>
      <w:r w:rsidRPr="00D735B0">
        <w:t xml:space="preserve"> ha</w:t>
      </w:r>
    </w:p>
    <w:p w14:paraId="12BFBB1E" w14:textId="4C74D25E" w:rsidR="00FD6564" w:rsidRPr="00D735B0" w:rsidRDefault="00FD6564" w:rsidP="00FD6564">
      <w:pPr>
        <w:pStyle w:val="Bullet1"/>
      </w:pPr>
      <w:r w:rsidRPr="00D735B0">
        <w:t xml:space="preserve">Striped Legless Lizard habitat – </w:t>
      </w:r>
      <w:r w:rsidR="00D735B0" w:rsidRPr="00D735B0">
        <w:t>130.8</w:t>
      </w:r>
      <w:r w:rsidRPr="00D735B0">
        <w:t xml:space="preserve"> ha</w:t>
      </w:r>
    </w:p>
    <w:p w14:paraId="5A7B5E5D" w14:textId="68B40B05" w:rsidR="0023470E" w:rsidRPr="00D735B0" w:rsidRDefault="0023470E" w:rsidP="00630F1F">
      <w:pPr>
        <w:pStyle w:val="Bullet1"/>
      </w:pPr>
      <w:r w:rsidRPr="00D735B0">
        <w:t>Golden Sun Moth</w:t>
      </w:r>
      <w:r w:rsidR="00712025" w:rsidRPr="00D735B0">
        <w:t xml:space="preserve"> habitat</w:t>
      </w:r>
      <w:r w:rsidRPr="00D735B0">
        <w:t xml:space="preserve"> – </w:t>
      </w:r>
      <w:r w:rsidR="00D735B0" w:rsidRPr="00D735B0">
        <w:t>624</w:t>
      </w:r>
      <w:r w:rsidR="00EA3755" w:rsidRPr="00D735B0">
        <w:t xml:space="preserve"> </w:t>
      </w:r>
      <w:r w:rsidRPr="00D735B0">
        <w:t>ha</w:t>
      </w:r>
      <w:r w:rsidR="00442A4D" w:rsidRPr="00D735B0">
        <w:t xml:space="preserve"> (noting that </w:t>
      </w:r>
      <w:r w:rsidR="00D735B0" w:rsidRPr="00D735B0">
        <w:t>490.3</w:t>
      </w:r>
      <w:r w:rsidR="00712025" w:rsidRPr="00D735B0">
        <w:t xml:space="preserve"> ha of this comprises areas of non-native vegetation)</w:t>
      </w:r>
      <w:r w:rsidRPr="00D735B0">
        <w:t xml:space="preserve"> </w:t>
      </w:r>
    </w:p>
    <w:p w14:paraId="0DF5DA8C" w14:textId="64AD9D66" w:rsidR="00385FA3" w:rsidRPr="00D735B0" w:rsidRDefault="00385FA3" w:rsidP="00630F1F">
      <w:pPr>
        <w:pStyle w:val="Bullet1"/>
      </w:pPr>
      <w:r w:rsidRPr="00D735B0">
        <w:t>Habitat potential</w:t>
      </w:r>
      <w:r w:rsidR="00E725BF" w:rsidRPr="00D735B0">
        <w:t>ly important for the</w:t>
      </w:r>
      <w:r w:rsidRPr="00D735B0">
        <w:t xml:space="preserve"> recovery of Victorian Grassland Earless Dragon</w:t>
      </w:r>
      <w:r w:rsidR="00712025" w:rsidRPr="00D735B0">
        <w:t xml:space="preserve"> – 44.2 ha</w:t>
      </w:r>
    </w:p>
    <w:p w14:paraId="056D7625" w14:textId="13E911A5" w:rsidR="00712025" w:rsidRPr="00024D2D" w:rsidRDefault="00130C08" w:rsidP="000D7146">
      <w:r w:rsidRPr="00024D2D">
        <w:t xml:space="preserve">It is noted that there are no </w:t>
      </w:r>
      <w:r w:rsidR="00712025" w:rsidRPr="00024D2D">
        <w:t xml:space="preserve">residual adverse impacts </w:t>
      </w:r>
      <w:r w:rsidRPr="00024D2D">
        <w:t xml:space="preserve">to MNES </w:t>
      </w:r>
      <w:r w:rsidR="00712025" w:rsidRPr="00024D2D">
        <w:t xml:space="preserve">in </w:t>
      </w:r>
      <w:r w:rsidRPr="00024D2D">
        <w:t xml:space="preserve">the </w:t>
      </w:r>
      <w:r w:rsidR="00712025" w:rsidRPr="00024D2D">
        <w:t>WGGA</w:t>
      </w:r>
      <w:r w:rsidRPr="00024D2D">
        <w:t xml:space="preserve">, and offsets are not necessary for development in that location. </w:t>
      </w:r>
    </w:p>
    <w:p w14:paraId="3967FC73" w14:textId="163CE8F9" w:rsidR="00EF2723" w:rsidRDefault="00EF2723" w:rsidP="000D7146">
      <w:r w:rsidRPr="00024D2D">
        <w:t>A detailed analysis and discussion of direct impacts to these MNES is provided in Chapters 19 and 21 of the SAR.</w:t>
      </w:r>
      <w:r>
        <w:t xml:space="preserve"> </w:t>
      </w:r>
    </w:p>
    <w:p w14:paraId="2E457041" w14:textId="77777777" w:rsidR="0023470E" w:rsidRDefault="0023470E" w:rsidP="000D7146">
      <w:pPr>
        <w:pStyle w:val="Heading3"/>
      </w:pPr>
      <w:bookmarkStart w:id="306" w:name="_Ref120864848"/>
      <w:r>
        <w:t>Commitments for offsets</w:t>
      </w:r>
      <w:bookmarkEnd w:id="306"/>
    </w:p>
    <w:p w14:paraId="38F02895" w14:textId="794238F4" w:rsidR="0023470E" w:rsidRDefault="0023470E" w:rsidP="00ED2174">
      <w:r>
        <w:t>The Plan’s commitments for offsetting residual</w:t>
      </w:r>
      <w:r w:rsidR="00DB5ECE">
        <w:t xml:space="preserve"> adverse</w:t>
      </w:r>
      <w:r>
        <w:t xml:space="preserve"> impacts are provided in </w:t>
      </w:r>
      <w:r>
        <w:rPr>
          <w:color w:val="2B579A"/>
          <w:shd w:val="clear" w:color="auto" w:fill="E6E6E6"/>
        </w:rPr>
        <w:fldChar w:fldCharType="begin"/>
      </w:r>
      <w:r>
        <w:instrText xml:space="preserve"> REF _Ref115352825 \h </w:instrText>
      </w:r>
      <w:r>
        <w:rPr>
          <w:color w:val="2B579A"/>
          <w:shd w:val="clear" w:color="auto" w:fill="E6E6E6"/>
        </w:rPr>
      </w:r>
      <w:r>
        <w:rPr>
          <w:color w:val="2B579A"/>
          <w:shd w:val="clear" w:color="auto" w:fill="E6E6E6"/>
        </w:rPr>
        <w:fldChar w:fldCharType="separate"/>
      </w:r>
      <w:r w:rsidR="00140CE9">
        <w:t xml:space="preserve">Table </w:t>
      </w:r>
      <w:r w:rsidR="00140CE9">
        <w:rPr>
          <w:noProof/>
        </w:rPr>
        <w:t>5</w:t>
      </w:r>
      <w:r w:rsidR="00140CE9">
        <w:noBreakHyphen/>
      </w:r>
      <w:r w:rsidR="00140CE9">
        <w:rPr>
          <w:noProof/>
        </w:rPr>
        <w:t>4</w:t>
      </w:r>
      <w:r>
        <w:rPr>
          <w:color w:val="2B579A"/>
          <w:shd w:val="clear" w:color="auto" w:fill="E6E6E6"/>
        </w:rPr>
        <w:fldChar w:fldCharType="end"/>
      </w:r>
      <w:r>
        <w:t>. See the Commitments and Measures document for measures relating to offsets.</w:t>
      </w:r>
    </w:p>
    <w:p w14:paraId="0976E001" w14:textId="4EE7E7B5" w:rsidR="0023470E" w:rsidRDefault="0023470E" w:rsidP="00ED2174">
      <w:pPr>
        <w:pStyle w:val="Caption"/>
        <w:keepNext/>
        <w:keepLines/>
      </w:pPr>
      <w:bookmarkStart w:id="307" w:name="_Ref115352825"/>
      <w:bookmarkStart w:id="308" w:name="_Toc212544080"/>
      <w:r>
        <w:t xml:space="preserve">Table </w:t>
      </w:r>
      <w:r w:rsidR="00B57ED0">
        <w:fldChar w:fldCharType="begin"/>
      </w:r>
      <w:r w:rsidR="00B57ED0">
        <w:instrText xml:space="preserve"> STYLEREF 1 \s </w:instrText>
      </w:r>
      <w:r w:rsidR="00B57ED0">
        <w:fldChar w:fldCharType="separate"/>
      </w:r>
      <w:r w:rsidR="00140CE9">
        <w:rPr>
          <w:noProof/>
        </w:rPr>
        <w:t>5</w:t>
      </w:r>
      <w:r w:rsidR="00B57ED0">
        <w:fldChar w:fldCharType="end"/>
      </w:r>
      <w:r w:rsidR="00B57ED0">
        <w:noBreakHyphen/>
      </w:r>
      <w:r w:rsidR="00B57ED0">
        <w:fldChar w:fldCharType="begin"/>
      </w:r>
      <w:r w:rsidR="00B57ED0">
        <w:instrText xml:space="preserve"> SEQ Table \* ARABIC \s 1 </w:instrText>
      </w:r>
      <w:r w:rsidR="00B57ED0">
        <w:fldChar w:fldCharType="separate"/>
      </w:r>
      <w:r w:rsidR="00140CE9">
        <w:rPr>
          <w:noProof/>
        </w:rPr>
        <w:t>4</w:t>
      </w:r>
      <w:r w:rsidR="00B57ED0">
        <w:fldChar w:fldCharType="end"/>
      </w:r>
      <w:bookmarkEnd w:id="307"/>
      <w:r>
        <w:t>: Commitments for offsetting</w:t>
      </w:r>
      <w:bookmarkEnd w:id="308"/>
    </w:p>
    <w:tbl>
      <w:tblPr>
        <w:tblStyle w:val="TableGrid"/>
        <w:tblW w:w="0" w:type="auto"/>
        <w:tblLook w:val="04A0" w:firstRow="1" w:lastRow="0" w:firstColumn="1" w:lastColumn="0" w:noHBand="0" w:noVBand="1"/>
      </w:tblPr>
      <w:tblGrid>
        <w:gridCol w:w="704"/>
        <w:gridCol w:w="8918"/>
      </w:tblGrid>
      <w:tr w:rsidR="0023470E" w:rsidRPr="002764E2" w14:paraId="76D207D4" w14:textId="77777777" w:rsidTr="005576AA">
        <w:trPr>
          <w:cantSplit/>
          <w:tblHeader/>
        </w:trPr>
        <w:tc>
          <w:tcPr>
            <w:tcW w:w="704" w:type="dxa"/>
            <w:shd w:val="clear" w:color="auto" w:fill="566951"/>
            <w:vAlign w:val="center"/>
          </w:tcPr>
          <w:p w14:paraId="307C2D67" w14:textId="77777777" w:rsidR="0023470E" w:rsidRPr="005576AA" w:rsidRDefault="0023470E" w:rsidP="006F2556">
            <w:pPr>
              <w:pStyle w:val="Tabletext2"/>
              <w:widowControl w:val="0"/>
              <w:jc w:val="center"/>
              <w:rPr>
                <w:b/>
                <w:iCs/>
                <w:color w:val="FDFFF6"/>
              </w:rPr>
            </w:pPr>
            <w:r w:rsidRPr="005576AA">
              <w:rPr>
                <w:b/>
                <w:iCs/>
                <w:color w:val="FDFFF6"/>
              </w:rPr>
              <w:t>No.</w:t>
            </w:r>
          </w:p>
        </w:tc>
        <w:tc>
          <w:tcPr>
            <w:tcW w:w="8918" w:type="dxa"/>
            <w:shd w:val="clear" w:color="auto" w:fill="566951"/>
            <w:vAlign w:val="center"/>
          </w:tcPr>
          <w:p w14:paraId="26E6943F" w14:textId="77777777" w:rsidR="0023470E" w:rsidRPr="005576AA" w:rsidRDefault="0023470E" w:rsidP="006F2556">
            <w:pPr>
              <w:pStyle w:val="Bullet1"/>
              <w:numPr>
                <w:ilvl w:val="0"/>
                <w:numId w:val="0"/>
              </w:numPr>
              <w:ind w:left="360" w:hanging="360"/>
              <w:rPr>
                <w:b/>
                <w:color w:val="FDFFF6"/>
              </w:rPr>
            </w:pPr>
            <w:r w:rsidRPr="005576AA">
              <w:rPr>
                <w:b/>
                <w:color w:val="FDFFF6"/>
              </w:rPr>
              <w:t>Commitment</w:t>
            </w:r>
          </w:p>
        </w:tc>
      </w:tr>
      <w:tr w:rsidR="00BD7E0A" w:rsidRPr="002764E2" w14:paraId="6FAFC264" w14:textId="77777777" w:rsidTr="005576AA">
        <w:trPr>
          <w:cantSplit/>
          <w:trHeight w:val="63"/>
        </w:trPr>
        <w:tc>
          <w:tcPr>
            <w:tcW w:w="704" w:type="dxa"/>
            <w:shd w:val="clear" w:color="auto" w:fill="D9E1C9"/>
            <w:vAlign w:val="center"/>
          </w:tcPr>
          <w:p w14:paraId="72835323" w14:textId="685782D0" w:rsidR="00BD7E0A" w:rsidRPr="00584FEB" w:rsidRDefault="00391400" w:rsidP="00BD7E0A">
            <w:pPr>
              <w:pStyle w:val="Tabletext"/>
              <w:jc w:val="center"/>
              <w:rPr>
                <w:bCs/>
              </w:rPr>
            </w:pPr>
            <w:r>
              <w:rPr>
                <w:bCs/>
              </w:rPr>
              <w:t>4</w:t>
            </w:r>
          </w:p>
        </w:tc>
        <w:tc>
          <w:tcPr>
            <w:tcW w:w="8918" w:type="dxa"/>
            <w:shd w:val="clear" w:color="auto" w:fill="D9E1C9"/>
            <w:vAlign w:val="center"/>
          </w:tcPr>
          <w:p w14:paraId="3319611F" w14:textId="00424F71" w:rsidR="00BD7E0A" w:rsidRPr="00C43BBF" w:rsidRDefault="00BD7E0A" w:rsidP="00BD7E0A">
            <w:pPr>
              <w:pStyle w:val="Tabletext"/>
            </w:pPr>
            <w:r w:rsidRPr="005E7DA1">
              <w:t>The Northern Conservation Area will be established in perpetuity to avoid and protect 7</w:t>
            </w:r>
            <w:r w:rsidRPr="00E6783A">
              <w:t>7.7</w:t>
            </w:r>
            <w:r w:rsidRPr="005E7DA1">
              <w:t xml:space="preserve"> ha of habitat for Striped Legless Lizard, 1</w:t>
            </w:r>
            <w:r w:rsidRPr="00E6783A">
              <w:t>19.5</w:t>
            </w:r>
            <w:r w:rsidRPr="005E7DA1">
              <w:t xml:space="preserve"> ha of habitat for Golden Sun Moth</w:t>
            </w:r>
            <w:r w:rsidR="00E725BF">
              <w:t>,</w:t>
            </w:r>
            <w:r w:rsidRPr="005E7DA1">
              <w:t xml:space="preserve"> and </w:t>
            </w:r>
            <w:r w:rsidR="0026146A" w:rsidRPr="0026146A">
              <w:t xml:space="preserve">125.3 ha of </w:t>
            </w:r>
            <w:r w:rsidR="00E725BF">
              <w:t xml:space="preserve">habitat </w:t>
            </w:r>
            <w:r w:rsidR="0026146A" w:rsidRPr="0026146A">
              <w:t xml:space="preserve">potentially </w:t>
            </w:r>
            <w:r w:rsidR="00E725BF">
              <w:t xml:space="preserve">important for the </w:t>
            </w:r>
            <w:r w:rsidR="0026146A" w:rsidRPr="0026146A">
              <w:t>recovery of Victorian Grassland Earless Dragon</w:t>
            </w:r>
          </w:p>
        </w:tc>
      </w:tr>
      <w:tr w:rsidR="00BD7E0A" w:rsidRPr="002764E2" w14:paraId="260E48E2" w14:textId="77777777" w:rsidTr="005576AA">
        <w:trPr>
          <w:cantSplit/>
          <w:trHeight w:val="67"/>
        </w:trPr>
        <w:tc>
          <w:tcPr>
            <w:tcW w:w="704" w:type="dxa"/>
            <w:shd w:val="clear" w:color="auto" w:fill="D9E1C9"/>
            <w:vAlign w:val="center"/>
          </w:tcPr>
          <w:p w14:paraId="44C17841" w14:textId="0AEE486B" w:rsidR="00BD7E0A" w:rsidRPr="00584FEB" w:rsidRDefault="00391400" w:rsidP="00BD7E0A">
            <w:pPr>
              <w:pStyle w:val="Tabletext"/>
              <w:jc w:val="center"/>
              <w:rPr>
                <w:bCs/>
              </w:rPr>
            </w:pPr>
            <w:r>
              <w:rPr>
                <w:bCs/>
              </w:rPr>
              <w:t>5</w:t>
            </w:r>
          </w:p>
        </w:tc>
        <w:tc>
          <w:tcPr>
            <w:tcW w:w="8918" w:type="dxa"/>
            <w:shd w:val="clear" w:color="auto" w:fill="D9E1C9"/>
            <w:vAlign w:val="center"/>
          </w:tcPr>
          <w:p w14:paraId="4D2F2E41" w14:textId="144305FB" w:rsidR="00BD7E0A" w:rsidRDefault="00BD7E0A" w:rsidP="00BD7E0A">
            <w:pPr>
              <w:pStyle w:val="Tabletext"/>
            </w:pPr>
            <w:r w:rsidRPr="00F11F8C">
              <w:t xml:space="preserve">A Conservation Management Plan will be prepared </w:t>
            </w:r>
            <w:r>
              <w:t xml:space="preserve">and implemented </w:t>
            </w:r>
            <w:r w:rsidRPr="00F11F8C">
              <w:t>for the protection and ongoing management of Striped Legless Lizard</w:t>
            </w:r>
            <w:r>
              <w:t>,</w:t>
            </w:r>
            <w:r w:rsidRPr="00F11F8C">
              <w:t xml:space="preserve"> Golden Sun Moth </w:t>
            </w:r>
            <w:r>
              <w:t xml:space="preserve">and </w:t>
            </w:r>
            <w:r w:rsidRPr="005E7DA1">
              <w:t>Victorian Grassland Earless Dragon</w:t>
            </w:r>
            <w:r>
              <w:t xml:space="preserve"> </w:t>
            </w:r>
            <w:r w:rsidRPr="00F11F8C">
              <w:t>within the N</w:t>
            </w:r>
            <w:r>
              <w:t>orthern</w:t>
            </w:r>
            <w:r w:rsidRPr="00F11F8C">
              <w:t xml:space="preserve"> Conservation Area</w:t>
            </w:r>
          </w:p>
        </w:tc>
      </w:tr>
      <w:tr w:rsidR="00BD7E0A" w:rsidRPr="002764E2" w14:paraId="49C0F011" w14:textId="77777777" w:rsidTr="005576AA">
        <w:trPr>
          <w:cantSplit/>
          <w:trHeight w:val="67"/>
        </w:trPr>
        <w:tc>
          <w:tcPr>
            <w:tcW w:w="704" w:type="dxa"/>
            <w:shd w:val="clear" w:color="auto" w:fill="D9E1C9"/>
            <w:vAlign w:val="center"/>
          </w:tcPr>
          <w:p w14:paraId="3816DB1D" w14:textId="725CE458" w:rsidR="00BD7E0A" w:rsidRPr="00584FEB" w:rsidRDefault="00391400" w:rsidP="00BD7E0A">
            <w:pPr>
              <w:pStyle w:val="Tabletext"/>
              <w:jc w:val="center"/>
              <w:rPr>
                <w:bCs/>
              </w:rPr>
            </w:pPr>
            <w:r>
              <w:rPr>
                <w:bCs/>
              </w:rPr>
              <w:t>6</w:t>
            </w:r>
          </w:p>
        </w:tc>
        <w:tc>
          <w:tcPr>
            <w:tcW w:w="8918" w:type="dxa"/>
            <w:shd w:val="clear" w:color="auto" w:fill="D9E1C9"/>
            <w:vAlign w:val="center"/>
          </w:tcPr>
          <w:p w14:paraId="5FE0AFB1" w14:textId="6A493178" w:rsidR="00BD7E0A" w:rsidRPr="005D09B0" w:rsidRDefault="00BD7E0A" w:rsidP="00BD7E0A">
            <w:pPr>
              <w:pStyle w:val="Tabletext"/>
            </w:pPr>
            <w:r w:rsidRPr="005E7DA1">
              <w:t xml:space="preserve">The </w:t>
            </w:r>
            <w:r>
              <w:t>Eastern</w:t>
            </w:r>
            <w:r w:rsidRPr="005E7DA1">
              <w:t xml:space="preserve"> Conservation Area will be established in perpetuity to avoid and protect </w:t>
            </w:r>
            <w:r>
              <w:t>6.7</w:t>
            </w:r>
            <w:r w:rsidRPr="005E7DA1">
              <w:t xml:space="preserve"> ha of habitat for </w:t>
            </w:r>
            <w:r>
              <w:t>Natural Temperate Grassland</w:t>
            </w:r>
            <w:r w:rsidRPr="005E7DA1">
              <w:t xml:space="preserve"> </w:t>
            </w:r>
          </w:p>
        </w:tc>
      </w:tr>
      <w:tr w:rsidR="00BD7E0A" w:rsidRPr="002764E2" w14:paraId="25A2C62C" w14:textId="77777777" w:rsidTr="005576AA">
        <w:trPr>
          <w:cantSplit/>
          <w:trHeight w:val="67"/>
        </w:trPr>
        <w:tc>
          <w:tcPr>
            <w:tcW w:w="704" w:type="dxa"/>
            <w:shd w:val="clear" w:color="auto" w:fill="D9E1C9"/>
            <w:vAlign w:val="center"/>
          </w:tcPr>
          <w:p w14:paraId="145942FE" w14:textId="70B10A61" w:rsidR="00BD7E0A" w:rsidRPr="00584FEB" w:rsidRDefault="00391400" w:rsidP="00BD7E0A">
            <w:pPr>
              <w:pStyle w:val="Tabletext"/>
              <w:jc w:val="center"/>
              <w:rPr>
                <w:bCs/>
              </w:rPr>
            </w:pPr>
            <w:r>
              <w:rPr>
                <w:bCs/>
              </w:rPr>
              <w:t>7</w:t>
            </w:r>
          </w:p>
        </w:tc>
        <w:tc>
          <w:tcPr>
            <w:tcW w:w="8918" w:type="dxa"/>
            <w:shd w:val="clear" w:color="auto" w:fill="D9E1C9"/>
            <w:vAlign w:val="center"/>
          </w:tcPr>
          <w:p w14:paraId="3F6BCCF6" w14:textId="14FBA6C8" w:rsidR="00BD7E0A" w:rsidRPr="005D09B0" w:rsidRDefault="00BD7E0A" w:rsidP="00BD7E0A">
            <w:pPr>
              <w:pStyle w:val="Tabletext"/>
            </w:pPr>
            <w:r w:rsidRPr="00F11F8C">
              <w:t xml:space="preserve">A Conservation Management Plan will be prepared </w:t>
            </w:r>
            <w:r>
              <w:t xml:space="preserve">and implemented </w:t>
            </w:r>
            <w:r w:rsidRPr="00F11F8C">
              <w:t xml:space="preserve">for the protection and ongoing management of </w:t>
            </w:r>
            <w:r>
              <w:t xml:space="preserve">Natural Temperate Grassland </w:t>
            </w:r>
            <w:r w:rsidRPr="00F11F8C">
              <w:t xml:space="preserve">within the </w:t>
            </w:r>
            <w:r>
              <w:t>Eastern</w:t>
            </w:r>
            <w:r w:rsidRPr="00F11F8C">
              <w:t xml:space="preserve"> Conservation Area</w:t>
            </w:r>
          </w:p>
        </w:tc>
      </w:tr>
      <w:tr w:rsidR="0023470E" w:rsidRPr="002764E2" w14:paraId="5B790F27" w14:textId="77777777" w:rsidTr="005576AA">
        <w:trPr>
          <w:cantSplit/>
          <w:trHeight w:val="1246"/>
        </w:trPr>
        <w:tc>
          <w:tcPr>
            <w:tcW w:w="704" w:type="dxa"/>
            <w:shd w:val="clear" w:color="auto" w:fill="D9E1C9"/>
            <w:vAlign w:val="center"/>
          </w:tcPr>
          <w:p w14:paraId="0D0ED4B4" w14:textId="52E816E9" w:rsidR="0023470E" w:rsidRPr="00584FEB" w:rsidRDefault="0023470E" w:rsidP="006F2556">
            <w:pPr>
              <w:pStyle w:val="Tabletext"/>
              <w:jc w:val="center"/>
              <w:rPr>
                <w:bCs/>
                <w:iCs/>
              </w:rPr>
            </w:pPr>
            <w:r w:rsidRPr="00584FEB">
              <w:rPr>
                <w:bCs/>
              </w:rPr>
              <w:lastRenderedPageBreak/>
              <w:t>1</w:t>
            </w:r>
            <w:r w:rsidR="00391400">
              <w:rPr>
                <w:bCs/>
              </w:rPr>
              <w:t>6</w:t>
            </w:r>
          </w:p>
        </w:tc>
        <w:tc>
          <w:tcPr>
            <w:tcW w:w="8918" w:type="dxa"/>
            <w:shd w:val="clear" w:color="auto" w:fill="D9E1C9"/>
          </w:tcPr>
          <w:p w14:paraId="7296F6EB" w14:textId="6D259F6C" w:rsidR="00BD7E0A" w:rsidRDefault="00BD7E0A" w:rsidP="00BD7E0A">
            <w:pPr>
              <w:pStyle w:val="Tabletext"/>
            </w:pPr>
            <w:r>
              <w:t>Offset sites will be established</w:t>
            </w:r>
            <w:r w:rsidR="00821641">
              <w:t xml:space="preserve"> to meet the following targets</w:t>
            </w:r>
            <w:r>
              <w:t>:</w:t>
            </w:r>
          </w:p>
          <w:p w14:paraId="248B7881" w14:textId="5E17A6D1" w:rsidR="00BD7E0A" w:rsidRDefault="00D735B0" w:rsidP="00BD7E0A">
            <w:pPr>
              <w:pStyle w:val="Bullet1"/>
            </w:pPr>
            <w:r>
              <w:t>13.9</w:t>
            </w:r>
            <w:r w:rsidR="00BD7E0A">
              <w:t xml:space="preserve"> ha of Natural Temperate Grassland</w:t>
            </w:r>
          </w:p>
          <w:p w14:paraId="159AAC55" w14:textId="39639E1E" w:rsidR="00BD7E0A" w:rsidRDefault="00D735B0" w:rsidP="00BD7E0A">
            <w:pPr>
              <w:pStyle w:val="Bullet1"/>
            </w:pPr>
            <w:r>
              <w:t xml:space="preserve">331.2 </w:t>
            </w:r>
            <w:r w:rsidR="00BD7E0A">
              <w:t>ha of known habitat for Striped Legless Lizard</w:t>
            </w:r>
          </w:p>
          <w:p w14:paraId="3D0213EF" w14:textId="7DC28897" w:rsidR="0023470E" w:rsidRDefault="00D735B0" w:rsidP="00BD7E0A">
            <w:pPr>
              <w:pStyle w:val="Bullet1"/>
            </w:pPr>
            <w:r>
              <w:t xml:space="preserve">500.7 </w:t>
            </w:r>
            <w:r w:rsidR="00BD7E0A">
              <w:t>ha of known habitat for Golden Sun Moth</w:t>
            </w:r>
          </w:p>
          <w:p w14:paraId="6FAF9F0E" w14:textId="77777777" w:rsidR="00760258" w:rsidRDefault="00821641" w:rsidP="00760258">
            <w:pPr>
              <w:pStyle w:val="Tabletext"/>
            </w:pPr>
            <w:r>
              <w:t>These offset</w:t>
            </w:r>
            <w:r w:rsidR="00760258">
              <w:t xml:space="preserve">s </w:t>
            </w:r>
            <w:r>
              <w:t>will be delivered through</w:t>
            </w:r>
            <w:r w:rsidR="00760258">
              <w:t xml:space="preserve"> a combination of:</w:t>
            </w:r>
          </w:p>
          <w:p w14:paraId="6F6AA926" w14:textId="5D12E82C" w:rsidR="00760258" w:rsidRDefault="00760258" w:rsidP="00760258">
            <w:pPr>
              <w:pStyle w:val="Bullet1"/>
            </w:pPr>
            <w:r>
              <w:t xml:space="preserve">The </w:t>
            </w:r>
            <w:r w:rsidR="00821641">
              <w:t>Northern and Eastern Conservation Areas</w:t>
            </w:r>
            <w:r>
              <w:t xml:space="preserve"> (Commitments 4 and 6)</w:t>
            </w:r>
            <w:r w:rsidR="00821641">
              <w:t xml:space="preserve">, </w:t>
            </w:r>
            <w:r>
              <w:t>and</w:t>
            </w:r>
          </w:p>
          <w:p w14:paraId="71F4E81A" w14:textId="530F8CFB" w:rsidR="00821641" w:rsidRPr="00CB6FC3" w:rsidRDefault="00760258" w:rsidP="00760258">
            <w:pPr>
              <w:pStyle w:val="Bullet1"/>
            </w:pPr>
            <w:r>
              <w:t xml:space="preserve">Strategic </w:t>
            </w:r>
            <w:r w:rsidR="00821641">
              <w:t>offset locations outside of the NGGA</w:t>
            </w:r>
            <w:r>
              <w:t xml:space="preserve"> to meet the balance of the offset targets</w:t>
            </w:r>
          </w:p>
        </w:tc>
      </w:tr>
      <w:tr w:rsidR="0023470E" w:rsidRPr="002764E2" w14:paraId="7194193C" w14:textId="77777777" w:rsidTr="005576AA">
        <w:trPr>
          <w:cantSplit/>
        </w:trPr>
        <w:tc>
          <w:tcPr>
            <w:tcW w:w="704" w:type="dxa"/>
            <w:shd w:val="clear" w:color="auto" w:fill="D9E1C9"/>
            <w:vAlign w:val="center"/>
          </w:tcPr>
          <w:p w14:paraId="530B3A52" w14:textId="7FF718C1" w:rsidR="0023470E" w:rsidRPr="00584FEB" w:rsidRDefault="0023470E" w:rsidP="006F2556">
            <w:pPr>
              <w:pStyle w:val="Tabletext"/>
              <w:jc w:val="center"/>
              <w:rPr>
                <w:bCs/>
              </w:rPr>
            </w:pPr>
            <w:r w:rsidRPr="00584FEB">
              <w:rPr>
                <w:bCs/>
              </w:rPr>
              <w:t>1</w:t>
            </w:r>
            <w:r w:rsidR="00391400">
              <w:rPr>
                <w:bCs/>
              </w:rPr>
              <w:t>7</w:t>
            </w:r>
          </w:p>
        </w:tc>
        <w:tc>
          <w:tcPr>
            <w:tcW w:w="8918" w:type="dxa"/>
            <w:shd w:val="clear" w:color="auto" w:fill="D9E1C9"/>
          </w:tcPr>
          <w:p w14:paraId="70C9321B" w14:textId="77777777" w:rsidR="0023470E" w:rsidRDefault="0023470E" w:rsidP="006F2556">
            <w:pPr>
              <w:pStyle w:val="Tabletext"/>
            </w:pPr>
            <w:r w:rsidRPr="00184458">
              <w:t>Offset delivery will keep pace with and occur ahead of impacts within the NGGA</w:t>
            </w:r>
          </w:p>
        </w:tc>
      </w:tr>
      <w:tr w:rsidR="007B1E85" w:rsidRPr="002764E2" w14:paraId="45412B7E" w14:textId="77777777" w:rsidTr="005576AA">
        <w:trPr>
          <w:cantSplit/>
        </w:trPr>
        <w:tc>
          <w:tcPr>
            <w:tcW w:w="704" w:type="dxa"/>
            <w:shd w:val="clear" w:color="auto" w:fill="D9E1C9"/>
            <w:vAlign w:val="center"/>
          </w:tcPr>
          <w:p w14:paraId="55FF0EB9" w14:textId="0FB87388" w:rsidR="007B1E85" w:rsidRPr="00584FEB" w:rsidRDefault="00391400" w:rsidP="007B1E85">
            <w:pPr>
              <w:pStyle w:val="Tabletext"/>
              <w:jc w:val="center"/>
              <w:rPr>
                <w:bCs/>
              </w:rPr>
            </w:pPr>
            <w:r>
              <w:rPr>
                <w:bCs/>
              </w:rPr>
              <w:t>20</w:t>
            </w:r>
          </w:p>
        </w:tc>
        <w:tc>
          <w:tcPr>
            <w:tcW w:w="8918" w:type="dxa"/>
            <w:shd w:val="clear" w:color="auto" w:fill="D9E1C9"/>
          </w:tcPr>
          <w:p w14:paraId="34E4B6AF" w14:textId="2AFF0DDB" w:rsidR="007B1E85" w:rsidRPr="00184458" w:rsidRDefault="007B1E85" w:rsidP="007B1E85">
            <w:pPr>
              <w:pStyle w:val="Tabletext"/>
            </w:pPr>
            <w:r w:rsidRPr="00CD468F">
              <w:t xml:space="preserve">Unavoidable clearing of any areas confirmed to support MNES due to </w:t>
            </w:r>
            <w:r>
              <w:t xml:space="preserve">development within </w:t>
            </w:r>
            <w:r w:rsidR="00024D2D">
              <w:t xml:space="preserve">the portion of Heales Road East subject to process based development (as shown in Figure 4-1 of the Plan) </w:t>
            </w:r>
            <w:r>
              <w:t xml:space="preserve">or </w:t>
            </w:r>
            <w:r w:rsidRPr="00CD468F">
              <w:t>external infrastructure development will be offset in accordance with the EPBC Act Environmental Offsets Policy and associated Offsets Assessment Guide (or equivalent)</w:t>
            </w:r>
            <w:r w:rsidRPr="004D2B6B">
              <w:rPr>
                <w:color w:val="000000"/>
              </w:rPr>
              <w:t xml:space="preserve"> </w:t>
            </w:r>
            <w:sdt>
              <w:sdtPr>
                <w:rPr>
                  <w:color w:val="000000"/>
                </w:rPr>
                <w:tag w:val="MENDELEY_CITATION_v3_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"/>
                <w:id w:val="1294949502"/>
                <w:placeholder>
                  <w:docPart w:val="7D4922333A33EB44A2FC2792037F1B0B"/>
                </w:placeholder>
              </w:sdtPr>
              <w:sdtContent>
                <w:r w:rsidRPr="00E871F5">
                  <w:rPr>
                    <w:color w:val="000000"/>
                  </w:rPr>
                  <w:t>(Commonwealth of Australia, 2012; DSEWPC, 2012b)</w:t>
                </w:r>
              </w:sdtContent>
            </w:sdt>
          </w:p>
        </w:tc>
      </w:tr>
    </w:tbl>
    <w:p w14:paraId="5999147F" w14:textId="77777777" w:rsidR="0023470E" w:rsidRDefault="0023470E" w:rsidP="004C6521">
      <w:pPr>
        <w:pStyle w:val="Heading3"/>
      </w:pPr>
      <w:r>
        <w:t>Description of Offsets</w:t>
      </w:r>
    </w:p>
    <w:p w14:paraId="2E8AB0E8" w14:textId="5CD2B36B" w:rsidR="0097469B" w:rsidRDefault="0097469B" w:rsidP="0097469B">
      <w:pPr>
        <w:keepNext/>
      </w:pPr>
      <w:r>
        <w:t>There are two components to strategic offsets under the Plan which will deliver the offset targets</w:t>
      </w:r>
      <w:r w:rsidR="00312D79">
        <w:t xml:space="preserve"> for MNES known to occur within the NGGA</w:t>
      </w:r>
      <w:r>
        <w:t xml:space="preserve"> (see </w:t>
      </w:r>
      <w:r>
        <w:fldChar w:fldCharType="begin"/>
      </w:r>
      <w:r>
        <w:instrText xml:space="preserve"> REF _Ref202961656 \h </w:instrText>
      </w:r>
      <w:r>
        <w:fldChar w:fldCharType="separate"/>
      </w:r>
      <w:r w:rsidR="00140CE9">
        <w:t xml:space="preserve">Table </w:t>
      </w:r>
      <w:r w:rsidR="00140CE9">
        <w:rPr>
          <w:noProof/>
        </w:rPr>
        <w:t>5</w:t>
      </w:r>
      <w:r w:rsidR="00140CE9">
        <w:noBreakHyphen/>
      </w:r>
      <w:r w:rsidR="00140CE9">
        <w:rPr>
          <w:noProof/>
        </w:rPr>
        <w:t>5</w:t>
      </w:r>
      <w:r>
        <w:fldChar w:fldCharType="end"/>
      </w:r>
      <w:r>
        <w:t xml:space="preserve">): </w:t>
      </w:r>
    </w:p>
    <w:p w14:paraId="19B19072" w14:textId="77777777" w:rsidR="0097469B" w:rsidRPr="006478B3" w:rsidRDefault="0097469B" w:rsidP="0097469B">
      <w:pPr>
        <w:pStyle w:val="Bullet1"/>
      </w:pPr>
      <w:r>
        <w:t xml:space="preserve">Protection and management of the </w:t>
      </w:r>
      <w:r w:rsidRPr="00DE589F">
        <w:t>Northern Conservation Area</w:t>
      </w:r>
      <w:r w:rsidRPr="006478B3">
        <w:t xml:space="preserve"> and the Eastern Conservation Area in the NGGA</w:t>
      </w:r>
    </w:p>
    <w:p w14:paraId="4BFF28ED" w14:textId="77777777" w:rsidR="0097469B" w:rsidRDefault="0097469B" w:rsidP="0097469B">
      <w:pPr>
        <w:pStyle w:val="Bullet1"/>
      </w:pPr>
      <w:r w:rsidRPr="006478B3">
        <w:t xml:space="preserve">Protection and management of the remaining offsets outside the Growth Areas </w:t>
      </w:r>
    </w:p>
    <w:p w14:paraId="3E98B82D" w14:textId="640CA099" w:rsidR="00B57ED0" w:rsidRDefault="00B57ED0" w:rsidP="00D37684">
      <w:pPr>
        <w:pStyle w:val="Caption"/>
      </w:pPr>
      <w:bookmarkStart w:id="309" w:name="_Ref202961656"/>
      <w:bookmarkStart w:id="310" w:name="_Toc212544081"/>
      <w:r>
        <w:t xml:space="preserve">Table </w:t>
      </w:r>
      <w:r>
        <w:fldChar w:fldCharType="begin"/>
      </w:r>
      <w:r>
        <w:instrText xml:space="preserve"> STYLEREF 1 \s </w:instrText>
      </w:r>
      <w:r>
        <w:fldChar w:fldCharType="separate"/>
      </w:r>
      <w:r w:rsidR="00140CE9">
        <w:rPr>
          <w:noProof/>
        </w:rPr>
        <w:t>5</w:t>
      </w:r>
      <w:r>
        <w:fldChar w:fldCharType="end"/>
      </w:r>
      <w:r>
        <w:noBreakHyphen/>
      </w:r>
      <w:r>
        <w:fldChar w:fldCharType="begin"/>
      </w:r>
      <w:r>
        <w:instrText xml:space="preserve"> SEQ Table \* ARABIC \s 1 </w:instrText>
      </w:r>
      <w:r>
        <w:fldChar w:fldCharType="separate"/>
      </w:r>
      <w:r w:rsidR="00140CE9">
        <w:rPr>
          <w:noProof/>
        </w:rPr>
        <w:t>5</w:t>
      </w:r>
      <w:r>
        <w:fldChar w:fldCharType="end"/>
      </w:r>
      <w:bookmarkEnd w:id="309"/>
      <w:r>
        <w:t xml:space="preserve">: Offset targets for MNES </w:t>
      </w:r>
      <w:r w:rsidRPr="00B57ED0">
        <w:t>known to occur within the NGGA</w:t>
      </w:r>
      <w:bookmarkEnd w:id="310"/>
    </w:p>
    <w:tbl>
      <w:tblPr>
        <w:tblStyle w:val="TableGrid"/>
        <w:tblW w:w="0" w:type="auto"/>
        <w:tblLook w:val="04A0" w:firstRow="1" w:lastRow="0" w:firstColumn="1" w:lastColumn="0" w:noHBand="0" w:noVBand="1"/>
      </w:tblPr>
      <w:tblGrid>
        <w:gridCol w:w="3539"/>
        <w:gridCol w:w="2027"/>
        <w:gridCol w:w="2028"/>
        <w:gridCol w:w="2028"/>
      </w:tblGrid>
      <w:tr w:rsidR="00944187" w:rsidRPr="00944187" w14:paraId="487A0DDB" w14:textId="77777777" w:rsidTr="00D37684">
        <w:tc>
          <w:tcPr>
            <w:tcW w:w="3539" w:type="dxa"/>
            <w:shd w:val="clear" w:color="auto" w:fill="D9D9D9" w:themeFill="background1" w:themeFillShade="D9"/>
            <w:vAlign w:val="center"/>
          </w:tcPr>
          <w:p w14:paraId="18BCF800" w14:textId="04DBEA75" w:rsidR="00B57ED0" w:rsidRPr="00D37684" w:rsidRDefault="00B57ED0" w:rsidP="00D37684">
            <w:pPr>
              <w:pStyle w:val="Tabletext"/>
              <w:rPr>
                <w:b/>
                <w:bCs/>
              </w:rPr>
            </w:pPr>
            <w:r w:rsidRPr="00D37684">
              <w:rPr>
                <w:b/>
                <w:bCs/>
              </w:rPr>
              <w:t>MNES</w:t>
            </w:r>
          </w:p>
        </w:tc>
        <w:tc>
          <w:tcPr>
            <w:tcW w:w="2027" w:type="dxa"/>
            <w:shd w:val="clear" w:color="auto" w:fill="D9D9D9" w:themeFill="background1" w:themeFillShade="D9"/>
            <w:vAlign w:val="center"/>
          </w:tcPr>
          <w:p w14:paraId="22392B67" w14:textId="5317C19E" w:rsidR="00B57ED0" w:rsidRPr="00D37684" w:rsidRDefault="00B57ED0" w:rsidP="00D37684">
            <w:pPr>
              <w:pStyle w:val="Tabletext"/>
              <w:jc w:val="center"/>
              <w:rPr>
                <w:b/>
                <w:bCs/>
              </w:rPr>
            </w:pPr>
            <w:r w:rsidRPr="00D37684">
              <w:rPr>
                <w:b/>
                <w:bCs/>
              </w:rPr>
              <w:t>Area within the Northern and/or Eastern Conservation Areas (ha)</w:t>
            </w:r>
          </w:p>
        </w:tc>
        <w:tc>
          <w:tcPr>
            <w:tcW w:w="2028" w:type="dxa"/>
            <w:shd w:val="clear" w:color="auto" w:fill="D9D9D9" w:themeFill="background1" w:themeFillShade="D9"/>
            <w:vAlign w:val="center"/>
          </w:tcPr>
          <w:p w14:paraId="2482D392" w14:textId="77E15F45" w:rsidR="00B57ED0" w:rsidRPr="00D37684" w:rsidRDefault="00B57ED0" w:rsidP="00D37684">
            <w:pPr>
              <w:pStyle w:val="Tabletext"/>
              <w:jc w:val="center"/>
              <w:rPr>
                <w:b/>
                <w:bCs/>
              </w:rPr>
            </w:pPr>
            <w:r w:rsidRPr="00D37684">
              <w:rPr>
                <w:b/>
                <w:bCs/>
              </w:rPr>
              <w:t>Offsets to be delivered external to the NGGA (ha)</w:t>
            </w:r>
          </w:p>
        </w:tc>
        <w:tc>
          <w:tcPr>
            <w:tcW w:w="2028" w:type="dxa"/>
            <w:shd w:val="clear" w:color="auto" w:fill="D9D9D9" w:themeFill="background1" w:themeFillShade="D9"/>
            <w:vAlign w:val="center"/>
          </w:tcPr>
          <w:p w14:paraId="49FB4B06" w14:textId="3CB42180" w:rsidR="00B57ED0" w:rsidRPr="00D37684" w:rsidRDefault="00B57ED0" w:rsidP="00D37684">
            <w:pPr>
              <w:pStyle w:val="Tabletext"/>
              <w:jc w:val="center"/>
              <w:rPr>
                <w:b/>
                <w:bCs/>
              </w:rPr>
            </w:pPr>
            <w:r w:rsidRPr="00D37684">
              <w:rPr>
                <w:b/>
                <w:bCs/>
              </w:rPr>
              <w:t>Total offset target (ha)</w:t>
            </w:r>
          </w:p>
        </w:tc>
      </w:tr>
      <w:tr w:rsidR="00944187" w14:paraId="5D0F17D7" w14:textId="77777777" w:rsidTr="00944187">
        <w:tc>
          <w:tcPr>
            <w:tcW w:w="3539" w:type="dxa"/>
            <w:vAlign w:val="center"/>
          </w:tcPr>
          <w:p w14:paraId="0D725AE3" w14:textId="64C258B1" w:rsidR="00B57ED0" w:rsidRDefault="00B57ED0" w:rsidP="00D37684">
            <w:pPr>
              <w:pStyle w:val="Tabletext"/>
            </w:pPr>
            <w:r>
              <w:t>Natural Temperate Grassland</w:t>
            </w:r>
          </w:p>
        </w:tc>
        <w:tc>
          <w:tcPr>
            <w:tcW w:w="2027" w:type="dxa"/>
            <w:vAlign w:val="center"/>
          </w:tcPr>
          <w:p w14:paraId="4F50C399" w14:textId="6C785662" w:rsidR="00B57ED0" w:rsidRPr="00D735B0" w:rsidRDefault="00B57ED0" w:rsidP="00D37684">
            <w:pPr>
              <w:pStyle w:val="Tabletext"/>
              <w:jc w:val="center"/>
            </w:pPr>
            <w:r w:rsidRPr="00D735B0">
              <w:t>6.7 ha</w:t>
            </w:r>
          </w:p>
        </w:tc>
        <w:tc>
          <w:tcPr>
            <w:tcW w:w="2028" w:type="dxa"/>
            <w:vAlign w:val="center"/>
          </w:tcPr>
          <w:p w14:paraId="77155F26" w14:textId="15C34DEC" w:rsidR="00B57ED0" w:rsidRPr="00D735B0" w:rsidRDefault="00D735B0" w:rsidP="00D37684">
            <w:pPr>
              <w:pStyle w:val="Tabletext"/>
              <w:jc w:val="center"/>
            </w:pPr>
            <w:r w:rsidRPr="00D735B0">
              <w:t>7.2</w:t>
            </w:r>
            <w:r w:rsidR="00B57ED0" w:rsidRPr="00D735B0">
              <w:t xml:space="preserve"> ha</w:t>
            </w:r>
          </w:p>
        </w:tc>
        <w:tc>
          <w:tcPr>
            <w:tcW w:w="2028" w:type="dxa"/>
            <w:vAlign w:val="center"/>
          </w:tcPr>
          <w:p w14:paraId="09F026D9" w14:textId="00911587" w:rsidR="00B57ED0" w:rsidRPr="00D37684" w:rsidRDefault="00024D2D" w:rsidP="00D37684">
            <w:pPr>
              <w:pStyle w:val="Tabletext"/>
              <w:jc w:val="center"/>
              <w:rPr>
                <w:b/>
                <w:bCs/>
              </w:rPr>
            </w:pPr>
            <w:r>
              <w:rPr>
                <w:b/>
                <w:bCs/>
              </w:rPr>
              <w:t>13.9</w:t>
            </w:r>
            <w:r w:rsidR="00B57ED0">
              <w:rPr>
                <w:b/>
                <w:bCs/>
              </w:rPr>
              <w:t xml:space="preserve"> ha</w:t>
            </w:r>
          </w:p>
        </w:tc>
      </w:tr>
      <w:tr w:rsidR="00944187" w14:paraId="0D871A8B" w14:textId="77777777" w:rsidTr="00944187">
        <w:tc>
          <w:tcPr>
            <w:tcW w:w="3539" w:type="dxa"/>
            <w:vAlign w:val="center"/>
          </w:tcPr>
          <w:p w14:paraId="2712781C" w14:textId="3E6769EF" w:rsidR="00B57ED0" w:rsidRDefault="00B57ED0" w:rsidP="00D37684">
            <w:pPr>
              <w:pStyle w:val="Tabletext"/>
            </w:pPr>
            <w:r>
              <w:t>Known habitat for Striped Legless Lizard</w:t>
            </w:r>
          </w:p>
        </w:tc>
        <w:tc>
          <w:tcPr>
            <w:tcW w:w="2027" w:type="dxa"/>
            <w:vAlign w:val="center"/>
          </w:tcPr>
          <w:p w14:paraId="299EEB90" w14:textId="1C2C58DC" w:rsidR="00B57ED0" w:rsidRPr="00D735B0" w:rsidRDefault="00B57ED0" w:rsidP="00D37684">
            <w:pPr>
              <w:pStyle w:val="Tabletext"/>
              <w:jc w:val="center"/>
            </w:pPr>
            <w:r w:rsidRPr="00D735B0">
              <w:t>77.7 ha</w:t>
            </w:r>
          </w:p>
        </w:tc>
        <w:tc>
          <w:tcPr>
            <w:tcW w:w="2028" w:type="dxa"/>
            <w:vAlign w:val="center"/>
          </w:tcPr>
          <w:p w14:paraId="0A969E52" w14:textId="58F397C2" w:rsidR="00B57ED0" w:rsidRPr="00D735B0" w:rsidRDefault="00D735B0" w:rsidP="00D37684">
            <w:pPr>
              <w:pStyle w:val="Tabletext"/>
              <w:jc w:val="center"/>
            </w:pPr>
            <w:r w:rsidRPr="00D735B0">
              <w:t>253.5</w:t>
            </w:r>
            <w:r w:rsidR="00B57ED0" w:rsidRPr="00D735B0">
              <w:t xml:space="preserve"> ha</w:t>
            </w:r>
          </w:p>
        </w:tc>
        <w:tc>
          <w:tcPr>
            <w:tcW w:w="2028" w:type="dxa"/>
            <w:vAlign w:val="center"/>
          </w:tcPr>
          <w:p w14:paraId="4F446297" w14:textId="1411E4C4" w:rsidR="00B57ED0" w:rsidRPr="00D37684" w:rsidRDefault="00024D2D" w:rsidP="00D37684">
            <w:pPr>
              <w:pStyle w:val="Tabletext"/>
              <w:jc w:val="center"/>
              <w:rPr>
                <w:b/>
                <w:bCs/>
              </w:rPr>
            </w:pPr>
            <w:r>
              <w:rPr>
                <w:b/>
                <w:bCs/>
              </w:rPr>
              <w:t>331.2</w:t>
            </w:r>
            <w:r w:rsidR="00B57ED0">
              <w:rPr>
                <w:b/>
                <w:bCs/>
              </w:rPr>
              <w:t xml:space="preserve"> ha</w:t>
            </w:r>
          </w:p>
        </w:tc>
      </w:tr>
      <w:tr w:rsidR="00944187" w14:paraId="293170CD" w14:textId="77777777" w:rsidTr="00944187">
        <w:tc>
          <w:tcPr>
            <w:tcW w:w="3539" w:type="dxa"/>
            <w:vAlign w:val="center"/>
          </w:tcPr>
          <w:p w14:paraId="1311F840" w14:textId="40E7A4D7" w:rsidR="00B57ED0" w:rsidRDefault="00B57ED0" w:rsidP="00D37684">
            <w:pPr>
              <w:pStyle w:val="Tabletext"/>
            </w:pPr>
            <w:r>
              <w:t>Known habitat for Golden Sun Moth</w:t>
            </w:r>
          </w:p>
        </w:tc>
        <w:tc>
          <w:tcPr>
            <w:tcW w:w="2027" w:type="dxa"/>
            <w:vAlign w:val="center"/>
          </w:tcPr>
          <w:p w14:paraId="68596C68" w14:textId="132870A4" w:rsidR="00B57ED0" w:rsidRPr="00D735B0" w:rsidRDefault="00B57ED0" w:rsidP="00D37684">
            <w:pPr>
              <w:pStyle w:val="Tabletext"/>
              <w:jc w:val="center"/>
            </w:pPr>
            <w:r w:rsidRPr="00D735B0">
              <w:t>11</w:t>
            </w:r>
            <w:r w:rsidR="0097469B" w:rsidRPr="00D735B0">
              <w:t>9.5</w:t>
            </w:r>
            <w:r w:rsidRPr="00D735B0">
              <w:t xml:space="preserve"> ha</w:t>
            </w:r>
          </w:p>
        </w:tc>
        <w:tc>
          <w:tcPr>
            <w:tcW w:w="2028" w:type="dxa"/>
            <w:vAlign w:val="center"/>
          </w:tcPr>
          <w:p w14:paraId="336D7A1B" w14:textId="4E3033B7" w:rsidR="00B57ED0" w:rsidRPr="00D735B0" w:rsidRDefault="00D735B0" w:rsidP="00D37684">
            <w:pPr>
              <w:pStyle w:val="Tabletext"/>
              <w:jc w:val="center"/>
            </w:pPr>
            <w:r w:rsidRPr="00D735B0">
              <w:t>381.2</w:t>
            </w:r>
            <w:r w:rsidR="00B57ED0" w:rsidRPr="00D735B0">
              <w:t xml:space="preserve"> ha</w:t>
            </w:r>
          </w:p>
        </w:tc>
        <w:tc>
          <w:tcPr>
            <w:tcW w:w="2028" w:type="dxa"/>
            <w:vAlign w:val="center"/>
          </w:tcPr>
          <w:p w14:paraId="09F222E5" w14:textId="2A3CD124" w:rsidR="00B57ED0" w:rsidRPr="00D37684" w:rsidRDefault="00024D2D" w:rsidP="00D37684">
            <w:pPr>
              <w:pStyle w:val="Tabletext"/>
              <w:jc w:val="center"/>
              <w:rPr>
                <w:b/>
                <w:bCs/>
              </w:rPr>
            </w:pPr>
            <w:r>
              <w:rPr>
                <w:b/>
                <w:bCs/>
              </w:rPr>
              <w:t>500.7</w:t>
            </w:r>
            <w:r w:rsidR="00B57ED0">
              <w:rPr>
                <w:b/>
                <w:bCs/>
              </w:rPr>
              <w:t xml:space="preserve"> ha</w:t>
            </w:r>
          </w:p>
        </w:tc>
      </w:tr>
    </w:tbl>
    <w:p w14:paraId="655425A1" w14:textId="16788B0F" w:rsidR="00CE5321" w:rsidRPr="00CE5321" w:rsidRDefault="00CC0CAC" w:rsidP="00D37684">
      <w:r>
        <w:t>Although not included in the offset targets</w:t>
      </w:r>
      <w:r w:rsidR="000519AE">
        <w:t xml:space="preserve"> for MNES known to occur within the NGGA</w:t>
      </w:r>
      <w:r>
        <w:t xml:space="preserve">, </w:t>
      </w:r>
      <w:r w:rsidR="00CE5321">
        <w:t xml:space="preserve">the Northern Conservation Area will protect </w:t>
      </w:r>
      <w:r w:rsidR="00CE5321" w:rsidRPr="0026146A">
        <w:t xml:space="preserve">125.3 ha of </w:t>
      </w:r>
      <w:r w:rsidR="00CE5321">
        <w:t xml:space="preserve">habitat </w:t>
      </w:r>
      <w:r w:rsidR="00CE5321" w:rsidRPr="0026146A">
        <w:t xml:space="preserve">potentially </w:t>
      </w:r>
      <w:r w:rsidR="00CE5321">
        <w:t xml:space="preserve">important for the </w:t>
      </w:r>
      <w:r w:rsidR="00CE5321" w:rsidRPr="0026146A">
        <w:t>recovery of Victorian Grassland Earless Dragon</w:t>
      </w:r>
      <w:r w:rsidR="00CE5321">
        <w:t xml:space="preserve">. </w:t>
      </w:r>
      <w:r w:rsidR="000519AE">
        <w:t xml:space="preserve">As discussed in Section 19.5 of the SAR, this </w:t>
      </w:r>
      <w:r w:rsidR="00CE5321">
        <w:t xml:space="preserve">will compensate for the impacts to habitat </w:t>
      </w:r>
      <w:r w:rsidR="00CE5321" w:rsidRPr="0026146A">
        <w:t xml:space="preserve">potentially </w:t>
      </w:r>
      <w:r w:rsidR="00CE5321">
        <w:t xml:space="preserve">important for the </w:t>
      </w:r>
      <w:r w:rsidR="00CE5321" w:rsidRPr="0026146A">
        <w:t>recovery</w:t>
      </w:r>
      <w:r w:rsidR="00CE5321">
        <w:t xml:space="preserve"> for the species. </w:t>
      </w:r>
    </w:p>
    <w:p w14:paraId="10197DA2" w14:textId="77777777" w:rsidR="0023470E" w:rsidRDefault="0023470E" w:rsidP="00E51284">
      <w:pPr>
        <w:pStyle w:val="Heading3"/>
      </w:pPr>
      <w:r>
        <w:t>Implementation of offsets for impacts in the growth areas</w:t>
      </w:r>
    </w:p>
    <w:p w14:paraId="3CF56A5F" w14:textId="3D4B9FD2" w:rsidR="0023470E" w:rsidRPr="00CB421F" w:rsidRDefault="0023470E" w:rsidP="00D37684">
      <w:pPr>
        <w:keepNext/>
        <w:keepLines/>
      </w:pPr>
      <w:r>
        <w:t>The City will c</w:t>
      </w:r>
      <w:r w:rsidRPr="00CB421F">
        <w:t>oordina</w:t>
      </w:r>
      <w:r>
        <w:t>te</w:t>
      </w:r>
      <w:r w:rsidRPr="00CB421F">
        <w:t xml:space="preserve"> offset delivery on behalf of developers which will help ensure that the offsets are delivered successfully and in a strategic manner</w:t>
      </w:r>
      <w:r>
        <w:t xml:space="preserve">. This will be funded under the Plan’s funding framework (see Chapter </w:t>
      </w:r>
      <w:r>
        <w:fldChar w:fldCharType="begin"/>
      </w:r>
      <w:r>
        <w:instrText xml:space="preserve"> REF _Ref115173337 \r \h </w:instrText>
      </w:r>
      <w:r>
        <w:fldChar w:fldCharType="separate"/>
      </w:r>
      <w:r w:rsidR="00140CE9">
        <w:t>7.3.6</w:t>
      </w:r>
      <w:r>
        <w:fldChar w:fldCharType="end"/>
      </w:r>
      <w:r>
        <w:t>).</w:t>
      </w:r>
    </w:p>
    <w:p w14:paraId="2DFE9308" w14:textId="77777777" w:rsidR="0023470E" w:rsidRDefault="0023470E" w:rsidP="003F7DB9">
      <w:pPr>
        <w:pStyle w:val="Heading4"/>
      </w:pPr>
      <w:r>
        <w:t>Strategic landscape considerations</w:t>
      </w:r>
    </w:p>
    <w:p w14:paraId="1A5B6F8D" w14:textId="2C0E869D" w:rsidR="0023470E" w:rsidRDefault="0023470E" w:rsidP="003F7DB9">
      <w:pPr>
        <w:keepNext/>
        <w:keepLines/>
      </w:pPr>
      <w:r>
        <w:t xml:space="preserve">In order to ensure offset sites are appropriate and contribute to the strategic benefit of the offset package, </w:t>
      </w:r>
      <w:r w:rsidR="005F11F9">
        <w:t>the City will develop strategic landscape criteria to guide the targeting of land suitable for strategic offsets. These criteria will consider</w:t>
      </w:r>
      <w:r w:rsidRPr="00484476">
        <w:t>:</w:t>
      </w:r>
    </w:p>
    <w:p w14:paraId="40D33F4D" w14:textId="444EFE3D" w:rsidR="0023470E" w:rsidRDefault="0023470E" w:rsidP="003F7DB9">
      <w:pPr>
        <w:pStyle w:val="Bullet1"/>
      </w:pPr>
      <w:r w:rsidRPr="00484476">
        <w:t>Protecti</w:t>
      </w:r>
      <w:r w:rsidR="005F11F9">
        <w:t>ng</w:t>
      </w:r>
      <w:r w:rsidRPr="00484476">
        <w:t xml:space="preserve"> areas of habitat that would be considered large for each MNES</w:t>
      </w:r>
    </w:p>
    <w:p w14:paraId="033046F7" w14:textId="55C9F8F6" w:rsidR="0023470E" w:rsidRDefault="0023470E" w:rsidP="003F7DB9">
      <w:pPr>
        <w:pStyle w:val="Bullet1"/>
      </w:pPr>
      <w:r w:rsidRPr="00484476">
        <w:t>Locat</w:t>
      </w:r>
      <w:r w:rsidR="005F11F9">
        <w:t>ing offsets</w:t>
      </w:r>
      <w:r w:rsidRPr="00484476">
        <w:t xml:space="preserve"> within key biodiversity corridor</w:t>
      </w:r>
      <w:r w:rsidR="005F11F9">
        <w:t xml:space="preserve">s to improve </w:t>
      </w:r>
      <w:r w:rsidRPr="00484476">
        <w:t>connectivity across the landscape</w:t>
      </w:r>
    </w:p>
    <w:p w14:paraId="6E1F2AF9" w14:textId="4060CFA8" w:rsidR="0023470E" w:rsidRPr="00484476" w:rsidRDefault="0023470E" w:rsidP="003F7DB9">
      <w:pPr>
        <w:pStyle w:val="Bullet1"/>
      </w:pPr>
      <w:r w:rsidRPr="00484476">
        <w:t>Connection</w:t>
      </w:r>
      <w:r w:rsidR="005F11F9">
        <w:t>s</w:t>
      </w:r>
      <w:r w:rsidRPr="00484476">
        <w:t xml:space="preserve"> to existing conservation reserve</w:t>
      </w:r>
      <w:r w:rsidR="005F11F9">
        <w:t>s</w:t>
      </w:r>
    </w:p>
    <w:p w14:paraId="4179D512" w14:textId="77777777" w:rsidR="0023470E" w:rsidRDefault="0023470E" w:rsidP="003F7DB9">
      <w:pPr>
        <w:pStyle w:val="Heading4"/>
      </w:pPr>
      <w:r>
        <w:lastRenderedPageBreak/>
        <w:t>Timing of delivery</w:t>
      </w:r>
    </w:p>
    <w:p w14:paraId="1CE939D1" w14:textId="1CAC886B" w:rsidR="001514AA" w:rsidRDefault="0023470E" w:rsidP="009029F1">
      <w:r>
        <w:t xml:space="preserve">The Plan includes </w:t>
      </w:r>
      <w:r w:rsidR="003E20B3">
        <w:t xml:space="preserve">a </w:t>
      </w:r>
      <w:r>
        <w:t xml:space="preserve">commitment </w:t>
      </w:r>
      <w:r w:rsidR="003E20B3">
        <w:t>to e</w:t>
      </w:r>
      <w:r>
        <w:t xml:space="preserve">nsure that the delivery of offsets remains ahead of the </w:t>
      </w:r>
      <w:r w:rsidR="005F11F9">
        <w:t xml:space="preserve">rate </w:t>
      </w:r>
      <w:r>
        <w:t>of impacts over the life of the Plan</w:t>
      </w:r>
      <w:r w:rsidR="00260F6D">
        <w:t>.</w:t>
      </w:r>
      <w:r w:rsidR="005F11F9">
        <w:t xml:space="preserve"> </w:t>
      </w:r>
      <w:r>
        <w:t>Th</w:t>
      </w:r>
      <w:r w:rsidR="003E20B3">
        <w:t>is</w:t>
      </w:r>
      <w:r>
        <w:t xml:space="preserve"> commitment </w:t>
      </w:r>
      <w:r w:rsidR="003E20B3">
        <w:t>is</w:t>
      </w:r>
      <w:r>
        <w:t xml:space="preserve"> important to help maximise the benefits of the strategic approach to offsets and deliver a conservation outcome</w:t>
      </w:r>
      <w:r w:rsidRPr="006575F0">
        <w:rPr>
          <w:lang w:val="en-US"/>
        </w:rPr>
        <w:t xml:space="preserve"> </w:t>
      </w:r>
      <w:r w:rsidRPr="00BC34A1">
        <w:rPr>
          <w:lang w:val="en-US"/>
        </w:rPr>
        <w:t xml:space="preserve">that improves or maintains the viability of </w:t>
      </w:r>
      <w:r>
        <w:rPr>
          <w:lang w:val="en-US"/>
        </w:rPr>
        <w:t>each MNES.</w:t>
      </w:r>
      <w:r w:rsidR="00EA0579">
        <w:rPr>
          <w:lang w:val="en-US"/>
        </w:rPr>
        <w:t xml:space="preserve"> </w:t>
      </w:r>
      <w:r w:rsidR="000B0F11">
        <w:t xml:space="preserve">To help deliver the commitment, the rate of impacts and offsets </w:t>
      </w:r>
      <w:r w:rsidR="009029F1" w:rsidRPr="002C363F">
        <w:t xml:space="preserve">in the </w:t>
      </w:r>
      <w:r w:rsidR="00DE5089">
        <w:t>NGGA</w:t>
      </w:r>
      <w:r w:rsidR="009029F1" w:rsidRPr="002C363F">
        <w:t xml:space="preserve"> will be tracked</w:t>
      </w:r>
      <w:r w:rsidR="00DE5089">
        <w:t xml:space="preserve"> </w:t>
      </w:r>
      <w:r w:rsidR="001514AA">
        <w:t xml:space="preserve">as set out in </w:t>
      </w:r>
      <w:r w:rsidR="001463BF">
        <w:t>Commitments and Measures document</w:t>
      </w:r>
      <w:r w:rsidR="001514AA">
        <w:t xml:space="preserve">. </w:t>
      </w:r>
    </w:p>
    <w:p w14:paraId="4292C0CF" w14:textId="53880CD7" w:rsidR="0023470E" w:rsidRDefault="00EA0579" w:rsidP="0092004C">
      <w:r>
        <w:t xml:space="preserve">In the case that the rate of offsets is not ahead of the rate of impacts, a set of contingency steps (as set out in </w:t>
      </w:r>
      <w:r w:rsidR="001463BF">
        <w:t>Commitments and Measures document</w:t>
      </w:r>
      <w:r>
        <w:t xml:space="preserve">) will be applied. </w:t>
      </w:r>
    </w:p>
    <w:p w14:paraId="12FBAEED" w14:textId="77777777" w:rsidR="0023470E" w:rsidRDefault="0023470E" w:rsidP="004C6521">
      <w:pPr>
        <w:pStyle w:val="Heading4"/>
      </w:pPr>
      <w:r>
        <w:t>Securing offset sites</w:t>
      </w:r>
    </w:p>
    <w:p w14:paraId="5C7278E3" w14:textId="23AD2994" w:rsidR="0023470E" w:rsidRDefault="0023470E" w:rsidP="004C6521">
      <w:pPr>
        <w:keepNext/>
        <w:keepLines/>
        <w:rPr>
          <w:color w:val="000000" w:themeColor="text1"/>
        </w:rPr>
      </w:pPr>
      <w:r>
        <w:rPr>
          <w:color w:val="000000" w:themeColor="text1"/>
        </w:rPr>
        <w:t xml:space="preserve">A description of how the </w:t>
      </w:r>
      <w:r w:rsidR="00FF6ED0" w:rsidRPr="00FF6ED0">
        <w:rPr>
          <w:color w:val="000000" w:themeColor="text1"/>
        </w:rPr>
        <w:t>Northern</w:t>
      </w:r>
      <w:r w:rsidRPr="00FF6ED0">
        <w:rPr>
          <w:color w:val="000000" w:themeColor="text1"/>
        </w:rPr>
        <w:t xml:space="preserve"> Conservation Area</w:t>
      </w:r>
      <w:r w:rsidR="00FF6ED0">
        <w:rPr>
          <w:color w:val="000000" w:themeColor="text1"/>
        </w:rPr>
        <w:t xml:space="preserve"> and the Eastern Conservation Area</w:t>
      </w:r>
      <w:r>
        <w:rPr>
          <w:color w:val="000000" w:themeColor="text1"/>
        </w:rPr>
        <w:t xml:space="preserve"> will be secured is provided in Section </w:t>
      </w:r>
      <w:r>
        <w:rPr>
          <w:color w:val="000000" w:themeColor="text1"/>
        </w:rPr>
        <w:fldChar w:fldCharType="begin"/>
      </w:r>
      <w:r>
        <w:rPr>
          <w:color w:val="000000" w:themeColor="text1"/>
        </w:rPr>
        <w:instrText xml:space="preserve"> REF _Ref116504758 \r \h </w:instrText>
      </w:r>
      <w:r>
        <w:rPr>
          <w:color w:val="000000" w:themeColor="text1"/>
        </w:rPr>
      </w:r>
      <w:r>
        <w:rPr>
          <w:color w:val="000000" w:themeColor="text1"/>
        </w:rPr>
        <w:fldChar w:fldCharType="separate"/>
      </w:r>
      <w:r w:rsidR="00140CE9">
        <w:rPr>
          <w:color w:val="000000" w:themeColor="text1"/>
        </w:rPr>
        <w:t>5.4.3</w:t>
      </w:r>
      <w:r>
        <w:rPr>
          <w:color w:val="000000" w:themeColor="text1"/>
        </w:rPr>
        <w:fldChar w:fldCharType="end"/>
      </w:r>
      <w:r>
        <w:rPr>
          <w:color w:val="000000" w:themeColor="text1"/>
        </w:rPr>
        <w:t>.</w:t>
      </w:r>
    </w:p>
    <w:p w14:paraId="2E947E8C" w14:textId="287BA0C9" w:rsidR="0023470E" w:rsidRDefault="0023470E" w:rsidP="004C6521">
      <w:pPr>
        <w:keepNext/>
        <w:keepLines/>
      </w:pPr>
      <w:r w:rsidRPr="00A97CC6">
        <w:t xml:space="preserve">Offset sites outside the </w:t>
      </w:r>
      <w:r>
        <w:t>NGGA</w:t>
      </w:r>
      <w:r w:rsidRPr="00A97CC6">
        <w:t xml:space="preserve"> will be secured </w:t>
      </w:r>
      <w:r w:rsidRPr="003F7DB9">
        <w:rPr>
          <w:color w:val="000000" w:themeColor="text1"/>
        </w:rPr>
        <w:t xml:space="preserve">under in-perpetuity, on-title agreements consistent with the security requirements of the </w:t>
      </w:r>
      <w:r w:rsidRPr="0092004C">
        <w:rPr>
          <w:i/>
          <w:iCs/>
          <w:color w:val="000000" w:themeColor="text1"/>
        </w:rPr>
        <w:t>Guidelines for the removal, destruction or lopping of native vegetation</w:t>
      </w:r>
      <w:r w:rsidR="00630064">
        <w:rPr>
          <w:color w:val="000000" w:themeColor="text1"/>
        </w:rPr>
        <w:t xml:space="preserve"> </w:t>
      </w:r>
      <w:sdt>
        <w:sdtPr>
          <w:rPr>
            <w:color w:val="000000"/>
          </w:rPr>
          <w:tag w:val="MENDELEY_CITATION_v3_eyJjaXRhdGlvbklEIjoiTUVOREVMRVlfQ0lUQVRJT05fMDgyOThjMTQtMjZlOS00NDc0LWFjNWEtYzBmOTc5YmUwMTk3IiwicHJvcGVydGllcyI6eyJub3RlSW5kZXgiOjB9LCJpc0VkaXRlZCI6ZmFsc2UsIm1hbnVhbE92ZXJyaWRlIjp7ImlzTWFudWFsbHlPdmVycmlkZGVuIjpmYWxzZSwiY2l0ZXByb2NUZXh0IjoiKERFTFdQLCAyMDE3Yyki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LCJjb250YWluZXItdGl0bGUtc2hvcnQiOiIifSwiaXNUZW1wb3JhcnkiOmZhbHNlfV19"/>
          <w:id w:val="-319427880"/>
          <w:placeholder>
            <w:docPart w:val="DefaultPlaceholder_-1854013440"/>
          </w:placeholder>
        </w:sdtPr>
        <w:sdtContent>
          <w:r w:rsidR="00E871F5" w:rsidRPr="00E871F5">
            <w:rPr>
              <w:color w:val="000000"/>
            </w:rPr>
            <w:t>(DELWP, 2017c)</w:t>
          </w:r>
        </w:sdtContent>
      </w:sdt>
      <w:r>
        <w:rPr>
          <w:color w:val="000000" w:themeColor="text1"/>
        </w:rPr>
        <w:t xml:space="preserve">. An </w:t>
      </w:r>
      <w:r w:rsidRPr="003F7DB9">
        <w:rPr>
          <w:color w:val="000000" w:themeColor="text1"/>
        </w:rPr>
        <w:t xml:space="preserve">offset management plan </w:t>
      </w:r>
      <w:r>
        <w:rPr>
          <w:color w:val="000000" w:themeColor="text1"/>
        </w:rPr>
        <w:t xml:space="preserve">will be prepared </w:t>
      </w:r>
      <w:r w:rsidRPr="003F7DB9">
        <w:rPr>
          <w:color w:val="000000" w:themeColor="text1"/>
        </w:rPr>
        <w:t xml:space="preserve">for each site and </w:t>
      </w:r>
      <w:r>
        <w:rPr>
          <w:color w:val="000000" w:themeColor="text1"/>
        </w:rPr>
        <w:t xml:space="preserve">landholders will </w:t>
      </w:r>
      <w:r w:rsidRPr="003F7DB9">
        <w:rPr>
          <w:color w:val="000000" w:themeColor="text1"/>
        </w:rPr>
        <w:t>report annually on management actions in accordance with the requirements of the</w:t>
      </w:r>
      <w:r>
        <w:rPr>
          <w:color w:val="000000" w:themeColor="text1"/>
        </w:rPr>
        <w:t>se</w:t>
      </w:r>
      <w:r w:rsidRPr="003F7DB9">
        <w:rPr>
          <w:color w:val="000000" w:themeColor="text1"/>
        </w:rPr>
        <w:t xml:space="preserve"> </w:t>
      </w:r>
      <w:r>
        <w:rPr>
          <w:color w:val="000000" w:themeColor="text1"/>
        </w:rPr>
        <w:t>guidelines</w:t>
      </w:r>
      <w:r w:rsidR="00630064">
        <w:rPr>
          <w:color w:val="000000" w:themeColor="text1"/>
        </w:rPr>
        <w:t xml:space="preserve"> </w:t>
      </w:r>
      <w:sdt>
        <w:sdtPr>
          <w:rPr>
            <w:color w:val="000000"/>
          </w:rPr>
          <w:tag w:val="MENDELEY_CITATION_v3_eyJjaXRhdGlvbklEIjoiTUVOREVMRVlfQ0lUQVRJT05fYTM5ZTA1ZDgtMmM0Ny00N2QyLWE1N2QtMjdmMWU3ODlhY2QzIiwicHJvcGVydGllcyI6eyJub3RlSW5kZXgiOjB9LCJpc0VkaXRlZCI6ZmFsc2UsIm1hbnVhbE92ZXJyaWRlIjp7ImlzTWFudWFsbHlPdmVycmlkZGVuIjpmYWxzZSwiY2l0ZXByb2NUZXh0IjoiKERFTFdQLCAyMDE3Yyki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LCJjb250YWluZXItdGl0bGUtc2hvcnQiOiIifSwiaXNUZW1wb3JhcnkiOmZhbHNlfV19"/>
          <w:id w:val="-880786376"/>
          <w:placeholder>
            <w:docPart w:val="DefaultPlaceholder_-1854013440"/>
          </w:placeholder>
        </w:sdtPr>
        <w:sdtContent>
          <w:r w:rsidR="00E871F5" w:rsidRPr="00E871F5">
            <w:rPr>
              <w:color w:val="000000"/>
            </w:rPr>
            <w:t>(DELWP, 2017c)</w:t>
          </w:r>
        </w:sdtContent>
      </w:sdt>
      <w:r>
        <w:rPr>
          <w:color w:val="000000" w:themeColor="text1"/>
        </w:rPr>
        <w:t xml:space="preserve">. </w:t>
      </w:r>
      <w:r>
        <w:t>These mechanisms:</w:t>
      </w:r>
    </w:p>
    <w:p w14:paraId="11C791C9" w14:textId="77777777" w:rsidR="0023470E" w:rsidRDefault="0023470E" w:rsidP="004C6521">
      <w:pPr>
        <w:pStyle w:val="Bullet1"/>
        <w:keepNext/>
      </w:pPr>
      <w:r w:rsidRPr="000823A1">
        <w:t>Provide for the in-perpetuity protection of sites</w:t>
      </w:r>
    </w:p>
    <w:p w14:paraId="30308617" w14:textId="77777777" w:rsidR="0023470E" w:rsidRDefault="0023470E" w:rsidP="003F7DB9">
      <w:pPr>
        <w:pStyle w:val="Bullet1"/>
      </w:pPr>
      <w:r>
        <w:t>Are accepted by DCCEEW as appropriate mechanisms for EPBC offsets</w:t>
      </w:r>
    </w:p>
    <w:p w14:paraId="5094F16D" w14:textId="77777777" w:rsidR="0023470E" w:rsidRPr="003F7DB9" w:rsidRDefault="0023470E" w:rsidP="0092004C">
      <w:pPr>
        <w:pStyle w:val="Bullet1"/>
      </w:pPr>
      <w:r>
        <w:t>Facilitate the necessary management, monitoring and reporting to ensure a conservation gain for each MNES</w:t>
      </w:r>
    </w:p>
    <w:p w14:paraId="7CFED0F7" w14:textId="77777777" w:rsidR="0023470E" w:rsidRDefault="0023470E" w:rsidP="00517F37">
      <w:r>
        <w:t xml:space="preserve">Surveys by an appropriately qualified ecologist using relevant survey techniques will be undertaken for each site prior to it being secured. Only sites with confirmed values for each MNES will contribute to meeting the offset targets. </w:t>
      </w:r>
    </w:p>
    <w:p w14:paraId="04AB6C44" w14:textId="24F23806" w:rsidR="003F1C30" w:rsidRDefault="003F1C30" w:rsidP="00D37684">
      <w:pPr>
        <w:pStyle w:val="Heading4"/>
      </w:pPr>
      <w:r>
        <w:t>Additional offsets for process based development</w:t>
      </w:r>
    </w:p>
    <w:p w14:paraId="193E771B" w14:textId="7A302DDD" w:rsidR="003F1C30" w:rsidRDefault="003F1C30" w:rsidP="003F1C30">
      <w:r>
        <w:t xml:space="preserve">Development within </w:t>
      </w:r>
      <w:r w:rsidR="00024D2D">
        <w:t xml:space="preserve">the portion of Heales Road East subject to process based development (as shown in Figure 4-1 of the Plan) </w:t>
      </w:r>
      <w:r>
        <w:t xml:space="preserve">and external infrastructure development is subject to an additional offset process in accordance with Commitment </w:t>
      </w:r>
      <w:r w:rsidR="00171620">
        <w:t>20</w:t>
      </w:r>
      <w:r>
        <w:t xml:space="preserve">. </w:t>
      </w:r>
    </w:p>
    <w:p w14:paraId="204999E2" w14:textId="15C9858B" w:rsidR="003F1C30" w:rsidRPr="0092004C" w:rsidRDefault="003F1C30" w:rsidP="00517F37">
      <w:r>
        <w:t xml:space="preserve">This process is described in Chapter </w:t>
      </w:r>
      <w:r>
        <w:fldChar w:fldCharType="begin"/>
      </w:r>
      <w:r>
        <w:instrText xml:space="preserve"> REF _Ref202451619 \n \h </w:instrText>
      </w:r>
      <w:r>
        <w:fldChar w:fldCharType="separate"/>
      </w:r>
      <w:r w:rsidR="00140CE9">
        <w:t>6</w:t>
      </w:r>
      <w:r>
        <w:fldChar w:fldCharType="end"/>
      </w:r>
      <w:r>
        <w:t xml:space="preserve"> and includes the requirement for the development project to offset any u</w:t>
      </w:r>
      <w:r w:rsidRPr="00307D09">
        <w:t>navoidable clearing in accordance with the EPBC Act Environmental Offsets Policy (DSEWPC, 2012) and associated Offsets Assessment Guide (or equivalent)</w:t>
      </w:r>
      <w:r>
        <w:t xml:space="preserve">. Offsets will be secured prior to the commencement of works and will be secured and managed </w:t>
      </w:r>
      <w:r w:rsidRPr="00974DEE">
        <w:t xml:space="preserve">in accordance with the eligibility, security, and offset management requirements of the </w:t>
      </w:r>
      <w:r w:rsidRPr="00526DC6">
        <w:rPr>
          <w:i/>
          <w:iCs/>
        </w:rPr>
        <w:t>Guidelines for the removal, destruction or lopping of native vegetation</w:t>
      </w:r>
      <w:r w:rsidRPr="00974DEE">
        <w:t xml:space="preserve"> </w:t>
      </w:r>
      <w:sdt>
        <w:sdtPr>
          <w:rPr>
            <w:color w:val="000000"/>
          </w:rPr>
          <w:tag w:val="MENDELEY_CITATION_v3_eyJjaXRhdGlvbklEIjoiTUVOREVMRVlfQ0lUQVRJT05fNWVkOGRmYTItYjUzMi00ZTQyLTgyZTQtY2Q3Y2FmZjg3ZTA5IiwicHJvcGVydGllcyI6eyJub3RlSW5kZXgiOjB9LCJpc0VkaXRlZCI6ZmFsc2UsIm1hbnVhbE92ZXJyaWRlIjp7ImlzTWFudWFsbHlPdmVycmlkZGVuIjpmYWxzZSwiY2l0ZXByb2NUZXh0IjoiKERFTFdQLCAyMDE3Yyki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LCJjb250YWluZXItdGl0bGUtc2hvcnQiOiIifSwiaXNUZW1wb3JhcnkiOmZhbHNlfV19"/>
          <w:id w:val="108628496"/>
          <w:placeholder>
            <w:docPart w:val="72238478CBB8964FB400815FE2B1FE2C"/>
          </w:placeholder>
        </w:sdtPr>
        <w:sdtContent>
          <w:r w:rsidRPr="00E871F5">
            <w:rPr>
              <w:color w:val="000000"/>
            </w:rPr>
            <w:t>(DELWP, 2017c)</w:t>
          </w:r>
        </w:sdtContent>
      </w:sdt>
      <w:r>
        <w:t xml:space="preserve">. </w:t>
      </w:r>
    </w:p>
    <w:p w14:paraId="56A382EC" w14:textId="77777777" w:rsidR="0023470E" w:rsidRDefault="0023470E" w:rsidP="002E5B18">
      <w:pPr>
        <w:sectPr w:rsidR="0023470E" w:rsidSect="00395C48">
          <w:pgSz w:w="11900" w:h="16840"/>
          <w:pgMar w:top="1247" w:right="1134" w:bottom="1247" w:left="1134" w:header="708" w:footer="708" w:gutter="0"/>
          <w:cols w:space="708"/>
          <w:docGrid w:linePitch="360"/>
        </w:sectPr>
      </w:pPr>
    </w:p>
    <w:p w14:paraId="59E286DA" w14:textId="575192B3" w:rsidR="0023470E" w:rsidRDefault="00213D44" w:rsidP="00D55549">
      <w:pPr>
        <w:pStyle w:val="Heading1"/>
      </w:pPr>
      <w:bookmarkStart w:id="311" w:name="_Ref202451619"/>
      <w:bookmarkStart w:id="312" w:name="_Ref115780538"/>
      <w:bookmarkStart w:id="313" w:name="_Ref130398338"/>
      <w:bookmarkStart w:id="314" w:name="_Toc212544039"/>
      <w:r>
        <w:lastRenderedPageBreak/>
        <w:t>Process based development</w:t>
      </w:r>
      <w:bookmarkEnd w:id="311"/>
      <w:bookmarkEnd w:id="314"/>
    </w:p>
    <w:p w14:paraId="625C4158" w14:textId="77777777" w:rsidR="0023470E" w:rsidRPr="0092004C" w:rsidRDefault="0023470E" w:rsidP="00FA7365">
      <w:pPr>
        <w:pStyle w:val="Heading2"/>
      </w:pPr>
      <w:bookmarkStart w:id="315" w:name="_Toc212544040"/>
      <w:r w:rsidRPr="0092004C">
        <w:t>Introduction</w:t>
      </w:r>
      <w:bookmarkEnd w:id="315"/>
    </w:p>
    <w:p w14:paraId="331A23E3" w14:textId="2C2AEB6C" w:rsidR="003F077E" w:rsidRDefault="003F077E" w:rsidP="00E6766E">
      <w:r>
        <w:t xml:space="preserve">Under the Plan, some development is subject to an additional process prior to development occurring. This is required </w:t>
      </w:r>
      <w:r w:rsidR="00B80A84">
        <w:t xml:space="preserve">because there is </w:t>
      </w:r>
      <w:r w:rsidR="00974615">
        <w:t xml:space="preserve">some </w:t>
      </w:r>
      <w:r w:rsidR="00B80A84">
        <w:t xml:space="preserve">uncertainty around the </w:t>
      </w:r>
      <w:r w:rsidR="00974615">
        <w:t xml:space="preserve">timing, </w:t>
      </w:r>
      <w:r w:rsidR="00B80A84">
        <w:t>location</w:t>
      </w:r>
      <w:r w:rsidR="00974615">
        <w:t>,</w:t>
      </w:r>
      <w:r w:rsidR="00FA33FF">
        <w:t xml:space="preserve"> and/or extent of </w:t>
      </w:r>
      <w:r w:rsidR="00B80A84">
        <w:t>impacts</w:t>
      </w:r>
      <w:r w:rsidR="00FA33FF">
        <w:t xml:space="preserve"> of the development. This process based development is required for </w:t>
      </w:r>
      <w:r w:rsidR="00FA33FF" w:rsidRPr="008128C5">
        <w:t>(see</w:t>
      </w:r>
      <w:r w:rsidR="00FA33FF">
        <w:rPr>
          <w:b/>
          <w:bCs/>
          <w:sz w:val="16"/>
        </w:rPr>
        <w:t xml:space="preserve"> </w:t>
      </w:r>
      <w:r w:rsidR="00FA33FF" w:rsidRPr="005931A6">
        <w:fldChar w:fldCharType="begin"/>
      </w:r>
      <w:r w:rsidR="00FA33FF" w:rsidRPr="005931A6">
        <w:instrText xml:space="preserve"> REF _Ref115869168 \h </w:instrText>
      </w:r>
      <w:r w:rsidR="00FA33FF">
        <w:instrText xml:space="preserve"> \* MERGEFORMAT </w:instrText>
      </w:r>
      <w:r w:rsidR="00FA33FF" w:rsidRPr="005931A6">
        <w:fldChar w:fldCharType="separate"/>
      </w:r>
      <w:r w:rsidR="00140CE9" w:rsidRPr="008F3224">
        <w:t xml:space="preserve">Figure </w:t>
      </w:r>
      <w:r w:rsidR="00140CE9">
        <w:t>4</w:t>
      </w:r>
      <w:r w:rsidR="00140CE9">
        <w:noBreakHyphen/>
        <w:t>1</w:t>
      </w:r>
      <w:r w:rsidR="00FA33FF" w:rsidRPr="005931A6">
        <w:fldChar w:fldCharType="end"/>
      </w:r>
      <w:r w:rsidR="00FA33FF" w:rsidRPr="005931A6">
        <w:t>)</w:t>
      </w:r>
      <w:r w:rsidR="00FA33FF">
        <w:t>:</w:t>
      </w:r>
    </w:p>
    <w:p w14:paraId="7D185C47" w14:textId="6A899625" w:rsidR="003F077E" w:rsidRDefault="003F077E" w:rsidP="003F077E">
      <w:pPr>
        <w:pStyle w:val="Bullet1"/>
      </w:pPr>
      <w:r>
        <w:t xml:space="preserve">Development within </w:t>
      </w:r>
      <w:r w:rsidR="00B5452B">
        <w:t>specific locations within the Heales Road East precinct</w:t>
      </w:r>
    </w:p>
    <w:p w14:paraId="6EA41D39" w14:textId="009BDB55" w:rsidR="003F077E" w:rsidRDefault="003F077E" w:rsidP="00355644">
      <w:pPr>
        <w:pStyle w:val="Bullet1"/>
      </w:pPr>
      <w:r>
        <w:t>External infrastructure development</w:t>
      </w:r>
    </w:p>
    <w:p w14:paraId="6069DBC2" w14:textId="3075D6A8" w:rsidR="00B80A84" w:rsidRDefault="003F077E" w:rsidP="00E6766E">
      <w:r>
        <w:t>This Chapter describes the</w:t>
      </w:r>
      <w:r w:rsidR="00FA33FF">
        <w:t xml:space="preserve"> reasoning and </w:t>
      </w:r>
      <w:r w:rsidR="00B80A84">
        <w:t xml:space="preserve">requirements for </w:t>
      </w:r>
      <w:r w:rsidR="00FA33FF">
        <w:t>process based development</w:t>
      </w:r>
      <w:r w:rsidR="00B80A84">
        <w:t xml:space="preserve"> under the Plan</w:t>
      </w:r>
      <w:r w:rsidR="00FA33FF">
        <w:t>.</w:t>
      </w:r>
    </w:p>
    <w:p w14:paraId="460E9B79" w14:textId="3B51FD22" w:rsidR="00B80A84" w:rsidRDefault="00AA6C4B" w:rsidP="00B80A84">
      <w:pPr>
        <w:pStyle w:val="Heading3"/>
      </w:pPr>
      <w:r>
        <w:t>Heales</w:t>
      </w:r>
      <w:r w:rsidR="00B80A84">
        <w:t xml:space="preserve"> Road East</w:t>
      </w:r>
      <w:r w:rsidR="00B5452B">
        <w:t xml:space="preserve"> process based development</w:t>
      </w:r>
    </w:p>
    <w:p w14:paraId="79AA9017" w14:textId="08D3EC16" w:rsidR="00343744" w:rsidRDefault="00AA6C4B" w:rsidP="00B80A84">
      <w:r>
        <w:t>Heales</w:t>
      </w:r>
      <w:r w:rsidR="00841E8B">
        <w:t xml:space="preserve"> Road East is one of four precincts within the NGGA (see </w:t>
      </w:r>
      <w:r w:rsidR="00841E8B">
        <w:fldChar w:fldCharType="begin"/>
      </w:r>
      <w:r w:rsidR="00841E8B">
        <w:instrText xml:space="preserve"> REF _Ref202274395 \h </w:instrText>
      </w:r>
      <w:r w:rsidR="00841E8B">
        <w:fldChar w:fldCharType="separate"/>
      </w:r>
      <w:r w:rsidR="00140CE9">
        <w:t xml:space="preserve">Figure </w:t>
      </w:r>
      <w:r w:rsidR="00140CE9">
        <w:rPr>
          <w:noProof/>
        </w:rPr>
        <w:t>1</w:t>
      </w:r>
      <w:r w:rsidR="00140CE9">
        <w:noBreakHyphen/>
      </w:r>
      <w:r w:rsidR="00140CE9">
        <w:rPr>
          <w:noProof/>
        </w:rPr>
        <w:t>3</w:t>
      </w:r>
      <w:r w:rsidR="00841E8B">
        <w:fldChar w:fldCharType="end"/>
      </w:r>
      <w:r w:rsidR="00841E8B">
        <w:t>). A</w:t>
      </w:r>
      <w:r w:rsidR="00343744">
        <w:t xml:space="preserve"> large</w:t>
      </w:r>
      <w:r w:rsidR="00841E8B">
        <w:t xml:space="preserve"> portion of the Heal</w:t>
      </w:r>
      <w:r w:rsidR="00AF252F">
        <w:t>es</w:t>
      </w:r>
      <w:r w:rsidR="00841E8B">
        <w:t xml:space="preserve"> Road East precinct was not subject to </w:t>
      </w:r>
      <w:r w:rsidR="00343744">
        <w:t xml:space="preserve">the </w:t>
      </w:r>
      <w:r w:rsidR="00841E8B">
        <w:t xml:space="preserve">on-ground surveys </w:t>
      </w:r>
      <w:r w:rsidR="00343744">
        <w:t>that</w:t>
      </w:r>
      <w:r w:rsidR="00841E8B">
        <w:t xml:space="preserve"> were undertaken across the Growth Areas to inform the assessment undertaken in the SAR. </w:t>
      </w:r>
      <w:r w:rsidR="00343744">
        <w:t xml:space="preserve">Surveys were not possible due to access constraints in </w:t>
      </w:r>
      <w:r w:rsidR="00974615">
        <w:t xml:space="preserve">the smaller, </w:t>
      </w:r>
      <w:r w:rsidR="00343744">
        <w:t xml:space="preserve">privately owned land holdings that occur across a large portion of the precinct. </w:t>
      </w:r>
      <w:r w:rsidR="000561BA">
        <w:t xml:space="preserve">At the time of preparing the Plan, these </w:t>
      </w:r>
      <w:r w:rsidR="00B5452B">
        <w:t>areas within</w:t>
      </w:r>
      <w:r w:rsidR="00974615">
        <w:t xml:space="preserve"> </w:t>
      </w:r>
      <w:r w:rsidR="00B5452B">
        <w:t xml:space="preserve">the </w:t>
      </w:r>
      <w:r>
        <w:t>Heales</w:t>
      </w:r>
      <w:r w:rsidR="00343744">
        <w:t xml:space="preserve"> Road East</w:t>
      </w:r>
      <w:r w:rsidR="00B5452B">
        <w:t xml:space="preserve"> precinct</w:t>
      </w:r>
      <w:r w:rsidR="00343744">
        <w:t xml:space="preserve"> </w:t>
      </w:r>
      <w:r w:rsidR="000561BA">
        <w:t>were</w:t>
      </w:r>
      <w:r w:rsidR="00841E8B">
        <w:t xml:space="preserve"> zoned as </w:t>
      </w:r>
      <w:r w:rsidR="00343744" w:rsidRPr="00343744">
        <w:t xml:space="preserve">Rural Living Zone (RLZ) </w:t>
      </w:r>
      <w:r w:rsidR="00343744">
        <w:t xml:space="preserve">under </w:t>
      </w:r>
      <w:r w:rsidR="00343744" w:rsidRPr="00343744">
        <w:t>the Greater Geelong Planning Scheme</w:t>
      </w:r>
      <w:r w:rsidR="00343744">
        <w:t xml:space="preserve"> which allows</w:t>
      </w:r>
      <w:r w:rsidR="00343744" w:rsidRPr="00343744">
        <w:t xml:space="preserve"> for a mix of residential and rural land uses.</w:t>
      </w:r>
      <w:r w:rsidR="00343744">
        <w:t xml:space="preserve"> </w:t>
      </w:r>
      <w:r w:rsidR="00E74C1F" w:rsidRPr="0072784F">
        <w:t>One small portion of the</w:t>
      </w:r>
      <w:r w:rsidR="00E74C1F">
        <w:t xml:space="preserve"> area </w:t>
      </w:r>
      <w:r w:rsidR="000561BA">
        <w:t>was</w:t>
      </w:r>
      <w:r w:rsidR="00E74C1F">
        <w:t xml:space="preserve"> zoned as </w:t>
      </w:r>
      <w:r w:rsidR="00E74C1F" w:rsidRPr="00343744">
        <w:t xml:space="preserve">Public Use Zone 1 (PUZ1) for </w:t>
      </w:r>
      <w:r w:rsidR="00E74C1F">
        <w:t>service and utility</w:t>
      </w:r>
      <w:r w:rsidR="00E74C1F" w:rsidRPr="00343744">
        <w:t xml:space="preserve"> </w:t>
      </w:r>
      <w:r w:rsidR="00E74C1F">
        <w:t xml:space="preserve">activities. </w:t>
      </w:r>
    </w:p>
    <w:p w14:paraId="286E5865" w14:textId="621C91C0" w:rsidR="002D24D5" w:rsidRDefault="00B5452B" w:rsidP="00B80A84">
      <w:r>
        <w:t>P</w:t>
      </w:r>
      <w:r w:rsidR="00E6367A">
        <w:t>arts of t</w:t>
      </w:r>
      <w:r w:rsidR="00343744">
        <w:t xml:space="preserve">he </w:t>
      </w:r>
      <w:r w:rsidR="00AA6C4B">
        <w:t>Heales</w:t>
      </w:r>
      <w:r w:rsidR="00343744">
        <w:t xml:space="preserve"> Road East </w:t>
      </w:r>
      <w:r>
        <w:t>precinct have been</w:t>
      </w:r>
      <w:r w:rsidR="00343744">
        <w:t xml:space="preserve"> </w:t>
      </w:r>
      <w:r w:rsidR="00E74C1F">
        <w:t>identified for future investigation of residential or employment</w:t>
      </w:r>
      <w:r>
        <w:t xml:space="preserve"> development in the Framework Plan</w:t>
      </w:r>
      <w:r w:rsidR="00024D2D">
        <w:t xml:space="preserve"> (the </w:t>
      </w:r>
      <w:r>
        <w:t>future investigation areas in Heales Road East</w:t>
      </w:r>
      <w:r w:rsidR="00024D2D">
        <w:t>)</w:t>
      </w:r>
      <w:r>
        <w:t>.</w:t>
      </w:r>
      <w:r w:rsidR="00E74C1F">
        <w:t xml:space="preserve"> </w:t>
      </w:r>
      <w:r>
        <w:t>The</w:t>
      </w:r>
      <w:r w:rsidR="004C1C78">
        <w:t>se</w:t>
      </w:r>
      <w:r>
        <w:t xml:space="preserve"> future investigation areas </w:t>
      </w:r>
      <w:r w:rsidR="00E74C1F">
        <w:t xml:space="preserve">are </w:t>
      </w:r>
      <w:r w:rsidR="00343744">
        <w:t xml:space="preserve">not </w:t>
      </w:r>
      <w:r w:rsidR="002D24D5">
        <w:t>likely to be subject to precinct planning and development until late in the life of the Plan</w:t>
      </w:r>
      <w:r w:rsidR="00E74C1F">
        <w:t xml:space="preserve">, </w:t>
      </w:r>
      <w:r w:rsidR="002D24D5">
        <w:t xml:space="preserve">and </w:t>
      </w:r>
      <w:r w:rsidR="00C91418">
        <w:t>significant</w:t>
      </w:r>
      <w:r w:rsidR="002D24D5">
        <w:t xml:space="preserve"> portions </w:t>
      </w:r>
      <w:r w:rsidR="00C91418">
        <w:t>of th</w:t>
      </w:r>
      <w:r w:rsidR="00E74C1F">
        <w:t>is</w:t>
      </w:r>
      <w:r w:rsidR="00C91418">
        <w:t xml:space="preserve"> land </w:t>
      </w:r>
      <w:r w:rsidR="002D24D5">
        <w:t>may remain as rural living and not be subject to development</w:t>
      </w:r>
      <w:r w:rsidR="00C91418">
        <w:t xml:space="preserve"> at all in the life of the Plan</w:t>
      </w:r>
      <w:r>
        <w:t xml:space="preserve">. </w:t>
      </w:r>
      <w:r w:rsidR="00E74C1F">
        <w:t>T</w:t>
      </w:r>
      <w:r w:rsidR="002D24D5">
        <w:t>he</w:t>
      </w:r>
      <w:r w:rsidRPr="00B5452B">
        <w:t xml:space="preserve"> </w:t>
      </w:r>
      <w:r>
        <w:t xml:space="preserve">future investigation areas in Heales Road East </w:t>
      </w:r>
      <w:r w:rsidR="00E6367A">
        <w:t>are</w:t>
      </w:r>
      <w:r w:rsidR="002D24D5">
        <w:t xml:space="preserve"> </w:t>
      </w:r>
      <w:r w:rsidR="00E74C1F">
        <w:t xml:space="preserve">therefore </w:t>
      </w:r>
      <w:r w:rsidR="002D24D5">
        <w:t>subject to a high level of uncertainty as:</w:t>
      </w:r>
    </w:p>
    <w:p w14:paraId="60982E81" w14:textId="7904608E" w:rsidR="00702A42" w:rsidRDefault="000561BA" w:rsidP="002D24D5">
      <w:pPr>
        <w:pStyle w:val="Bullet1"/>
      </w:pPr>
      <w:r>
        <w:t xml:space="preserve">Environmental </w:t>
      </w:r>
      <w:r w:rsidR="002D24D5">
        <w:t xml:space="preserve">values </w:t>
      </w:r>
      <w:r>
        <w:t>at the time of preparing the Plan (</w:t>
      </w:r>
      <w:r w:rsidR="002D24D5">
        <w:t xml:space="preserve">including </w:t>
      </w:r>
      <w:r w:rsidR="00974615">
        <w:t xml:space="preserve">the </w:t>
      </w:r>
      <w:r w:rsidR="002D24D5">
        <w:t>occurrence o</w:t>
      </w:r>
      <w:r w:rsidR="00EC166E">
        <w:t>f</w:t>
      </w:r>
      <w:r w:rsidR="002D24D5">
        <w:t xml:space="preserve"> MNES</w:t>
      </w:r>
      <w:r>
        <w:t>)</w:t>
      </w:r>
      <w:r w:rsidR="002D24D5">
        <w:t xml:space="preserve"> </w:t>
      </w:r>
      <w:r w:rsidR="00EC166E">
        <w:t>ha</w:t>
      </w:r>
      <w:r w:rsidR="007B5AA4">
        <w:t>ve</w:t>
      </w:r>
      <w:r w:rsidR="002D24D5">
        <w:t xml:space="preserve"> not </w:t>
      </w:r>
      <w:r w:rsidR="00EC166E">
        <w:t xml:space="preserve">been </w:t>
      </w:r>
      <w:r w:rsidR="002D24D5">
        <w:t>confirmed</w:t>
      </w:r>
      <w:r w:rsidR="00EC166E">
        <w:t xml:space="preserve"> on ground</w:t>
      </w:r>
      <w:r w:rsidR="002D24D5">
        <w:t xml:space="preserve"> </w:t>
      </w:r>
    </w:p>
    <w:p w14:paraId="50425601" w14:textId="2C4FCA16" w:rsidR="00974615" w:rsidRDefault="00702A42" w:rsidP="002D24D5">
      <w:pPr>
        <w:pStyle w:val="Bullet1"/>
      </w:pPr>
      <w:r>
        <w:t>Given the land use</w:t>
      </w:r>
      <w:r w:rsidR="000561BA">
        <w:t xml:space="preserve"> at the time of preparing the Plan</w:t>
      </w:r>
      <w:r w:rsidR="00C91418">
        <w:t xml:space="preserve"> (smaller, intensively used properties)</w:t>
      </w:r>
      <w:r>
        <w:t xml:space="preserve">, it is likely that the </w:t>
      </w:r>
      <w:r w:rsidR="00974615">
        <w:t>predicted presence of MNES in these areas is overly precautionary</w:t>
      </w:r>
      <w:r w:rsidR="00C91418">
        <w:t xml:space="preserve"> (i.e. predicts more value than actually occurs) </w:t>
      </w:r>
      <w:r w:rsidR="00974615">
        <w:t xml:space="preserve">and does not </w:t>
      </w:r>
      <w:r w:rsidR="00C91418">
        <w:t>reflect the actual biodiversity values that are present</w:t>
      </w:r>
    </w:p>
    <w:p w14:paraId="7110FD85" w14:textId="2ADB5E75" w:rsidR="00702A42" w:rsidRDefault="00702A42" w:rsidP="002D24D5">
      <w:pPr>
        <w:pStyle w:val="Bullet1"/>
      </w:pPr>
      <w:r>
        <w:t>Some areas may not be subject to development within the life of the Plan</w:t>
      </w:r>
    </w:p>
    <w:p w14:paraId="26C016CA" w14:textId="5DE3420F" w:rsidR="00B5452B" w:rsidRDefault="007B5AA4" w:rsidP="00702A42">
      <w:r>
        <w:t xml:space="preserve">Due to this uncertainty the </w:t>
      </w:r>
      <w:r w:rsidR="00166C4E">
        <w:t xml:space="preserve">Plan includes requirements for process based development </w:t>
      </w:r>
      <w:r w:rsidR="00B5452B">
        <w:t>within the</w:t>
      </w:r>
      <w:r w:rsidR="00B5452B" w:rsidRPr="00B5452B">
        <w:t xml:space="preserve"> </w:t>
      </w:r>
      <w:r w:rsidR="00B5452B">
        <w:t>future investigation areas in Heales Road East</w:t>
      </w:r>
      <w:r w:rsidR="00166C4E">
        <w:t xml:space="preserve"> which will need to be met if development </w:t>
      </w:r>
      <w:r w:rsidR="000330AB">
        <w:t>under the Plan in these areas is to be undertaken</w:t>
      </w:r>
      <w:r w:rsidR="007D361B">
        <w:t xml:space="preserve"> (see Section </w:t>
      </w:r>
      <w:r w:rsidR="007D361B">
        <w:fldChar w:fldCharType="begin"/>
      </w:r>
      <w:r w:rsidR="007D361B">
        <w:instrText xml:space="preserve"> REF _Ref202782749 \r \h </w:instrText>
      </w:r>
      <w:r w:rsidR="007D361B">
        <w:fldChar w:fldCharType="separate"/>
      </w:r>
      <w:r w:rsidR="00140CE9">
        <w:t>6.3</w:t>
      </w:r>
      <w:r w:rsidR="007D361B">
        <w:fldChar w:fldCharType="end"/>
      </w:r>
      <w:r w:rsidR="007D361B">
        <w:t>)</w:t>
      </w:r>
      <w:r w:rsidR="000330AB">
        <w:t>.</w:t>
      </w:r>
      <w:r w:rsidR="00166C4E">
        <w:t xml:space="preserve"> This will ensure that development will</w:t>
      </w:r>
      <w:r w:rsidR="00166C4E" w:rsidRPr="006F2556">
        <w:t xml:space="preserve"> </w:t>
      </w:r>
      <w:r w:rsidR="000330AB">
        <w:t xml:space="preserve">appropriately </w:t>
      </w:r>
      <w:r w:rsidR="00166C4E" w:rsidRPr="006F2556">
        <w:t>avoid</w:t>
      </w:r>
      <w:r w:rsidR="00166C4E">
        <w:t xml:space="preserve">, </w:t>
      </w:r>
      <w:r w:rsidR="00E74C1F">
        <w:t xml:space="preserve">minimise, </w:t>
      </w:r>
      <w:r w:rsidR="00166C4E">
        <w:t xml:space="preserve">mitigate, and offset any residual </w:t>
      </w:r>
      <w:r w:rsidR="00166C4E" w:rsidRPr="006F2556">
        <w:t xml:space="preserve">impacts </w:t>
      </w:r>
      <w:r w:rsidR="00166C4E">
        <w:t>to</w:t>
      </w:r>
      <w:r w:rsidR="00166C4E" w:rsidRPr="006F2556">
        <w:t xml:space="preserve"> MNE</w:t>
      </w:r>
      <w:r w:rsidR="00166C4E">
        <w:t>S</w:t>
      </w:r>
      <w:r w:rsidR="000330AB">
        <w:t xml:space="preserve"> within these areas. </w:t>
      </w:r>
      <w:r w:rsidR="00B5452B">
        <w:t>These areas are identified in</w:t>
      </w:r>
      <w:r w:rsidR="00B5452B" w:rsidRPr="00E6367A">
        <w:rPr>
          <w:b/>
          <w:bCs/>
          <w:sz w:val="16"/>
        </w:rPr>
        <w:t xml:space="preserve"> </w:t>
      </w:r>
      <w:r w:rsidR="00B5452B" w:rsidRPr="00E6367A">
        <w:fldChar w:fldCharType="begin"/>
      </w:r>
      <w:r w:rsidR="00B5452B" w:rsidRPr="00E6367A">
        <w:instrText xml:space="preserve"> REF _Ref115869168 \h  \* MERGEFORMAT </w:instrText>
      </w:r>
      <w:r w:rsidR="00B5452B" w:rsidRPr="00E6367A">
        <w:fldChar w:fldCharType="separate"/>
      </w:r>
      <w:r w:rsidR="00140CE9" w:rsidRPr="008F3224">
        <w:t xml:space="preserve">Figure </w:t>
      </w:r>
      <w:r w:rsidR="00140CE9">
        <w:t>4</w:t>
      </w:r>
      <w:r w:rsidR="00140CE9">
        <w:noBreakHyphen/>
        <w:t>1</w:t>
      </w:r>
      <w:r w:rsidR="00B5452B" w:rsidRPr="00E6367A">
        <w:fldChar w:fldCharType="end"/>
      </w:r>
      <w:r w:rsidR="00B5452B">
        <w:t xml:space="preserve"> as ‘Heales Road East process based development’.</w:t>
      </w:r>
    </w:p>
    <w:p w14:paraId="31C0EE98" w14:textId="52AD4BB4" w:rsidR="00035429" w:rsidRDefault="00035429" w:rsidP="00702A42">
      <w:r>
        <w:t xml:space="preserve">In addition, the City is exploring the option of applying an Environmental Significance Overlay to the </w:t>
      </w:r>
      <w:r w:rsidR="00B5452B">
        <w:t>future investigation areas in Heales Road East</w:t>
      </w:r>
      <w:r w:rsidR="00B5452B" w:rsidDel="00B5452B">
        <w:t xml:space="preserve"> </w:t>
      </w:r>
      <w:r>
        <w:t xml:space="preserve">in order to help ensure any biodiversity values that are currently present are appropriately protected prior to any process based development proposals being put forward. </w:t>
      </w:r>
    </w:p>
    <w:p w14:paraId="23DD4A29" w14:textId="016EE896" w:rsidR="003F077E" w:rsidRDefault="00B80A84" w:rsidP="00355644">
      <w:pPr>
        <w:pStyle w:val="Heading3"/>
      </w:pPr>
      <w:r>
        <w:t>External infrastr</w:t>
      </w:r>
      <w:r w:rsidR="00AF252F">
        <w:t>u</w:t>
      </w:r>
      <w:r>
        <w:t xml:space="preserve">cture development </w:t>
      </w:r>
    </w:p>
    <w:p w14:paraId="0843B93E" w14:textId="77864654" w:rsidR="0023470E" w:rsidRDefault="00B80A84" w:rsidP="00E6766E">
      <w:r>
        <w:t>E</w:t>
      </w:r>
      <w:r w:rsidR="0023470E">
        <w:t xml:space="preserve">xternal infrastructure development may </w:t>
      </w:r>
      <w:r w:rsidR="0023470E" w:rsidRPr="008128C5">
        <w:t>occur outside the Growth Areas within the Strategic Assessment Area</w:t>
      </w:r>
      <w:r w:rsidR="0023470E" w:rsidRPr="006F2556">
        <w:t>.</w:t>
      </w:r>
      <w:r w:rsidR="0023470E">
        <w:t xml:space="preserve"> This development is limited to the </w:t>
      </w:r>
      <w:r w:rsidR="0023470E" w:rsidRPr="003316CC">
        <w:t>supporting infrastructure and services class of action</w:t>
      </w:r>
      <w:r w:rsidR="00AF252F">
        <w:t>s</w:t>
      </w:r>
      <w:r w:rsidR="0023470E" w:rsidRPr="003316CC">
        <w:t xml:space="preserve"> and the environmental management class of action</w:t>
      </w:r>
      <w:r w:rsidR="00AF252F">
        <w:t>s</w:t>
      </w:r>
      <w:r w:rsidR="0023470E" w:rsidRPr="003316CC">
        <w:t xml:space="preserve"> (see Sections </w:t>
      </w:r>
      <w:r w:rsidR="0023470E" w:rsidRPr="003316CC">
        <w:rPr>
          <w:color w:val="2B579A"/>
          <w:shd w:val="clear" w:color="auto" w:fill="E6E6E6"/>
        </w:rPr>
        <w:fldChar w:fldCharType="begin"/>
      </w:r>
      <w:r w:rsidR="0023470E" w:rsidRPr="003316CC">
        <w:instrText xml:space="preserve"> REF _Ref115101008 \r \h </w:instrText>
      </w:r>
      <w:r w:rsidR="0023470E" w:rsidRPr="003316CC">
        <w:rPr>
          <w:color w:val="2B579A"/>
          <w:shd w:val="clear" w:color="auto" w:fill="E6E6E6"/>
        </w:rPr>
        <w:instrText xml:space="preserve"> \* MERGEFORMAT </w:instrText>
      </w:r>
      <w:r w:rsidR="0023470E" w:rsidRPr="003316CC">
        <w:rPr>
          <w:color w:val="2B579A"/>
          <w:shd w:val="clear" w:color="auto" w:fill="E6E6E6"/>
        </w:rPr>
      </w:r>
      <w:r w:rsidR="0023470E" w:rsidRPr="003316CC">
        <w:rPr>
          <w:color w:val="2B579A"/>
          <w:shd w:val="clear" w:color="auto" w:fill="E6E6E6"/>
        </w:rPr>
        <w:fldChar w:fldCharType="separate"/>
      </w:r>
      <w:r w:rsidR="00140CE9">
        <w:t>4.3.4</w:t>
      </w:r>
      <w:r w:rsidR="0023470E" w:rsidRPr="003316CC">
        <w:rPr>
          <w:color w:val="2B579A"/>
          <w:shd w:val="clear" w:color="auto" w:fill="E6E6E6"/>
        </w:rPr>
        <w:fldChar w:fldCharType="end"/>
      </w:r>
      <w:r w:rsidR="0023470E" w:rsidRPr="003316CC">
        <w:t xml:space="preserve"> and </w:t>
      </w:r>
      <w:r w:rsidR="0023470E" w:rsidRPr="003316CC">
        <w:rPr>
          <w:color w:val="2B579A"/>
          <w:shd w:val="clear" w:color="auto" w:fill="E6E6E6"/>
        </w:rPr>
        <w:fldChar w:fldCharType="begin"/>
      </w:r>
      <w:r w:rsidR="0023470E" w:rsidRPr="003316CC">
        <w:instrText xml:space="preserve"> REF _Ref115870532 \r \h </w:instrText>
      </w:r>
      <w:r w:rsidR="0023470E" w:rsidRPr="003316CC">
        <w:rPr>
          <w:color w:val="2B579A"/>
          <w:shd w:val="clear" w:color="auto" w:fill="E6E6E6"/>
        </w:rPr>
        <w:instrText xml:space="preserve"> \* MERGEFORMAT </w:instrText>
      </w:r>
      <w:r w:rsidR="0023470E" w:rsidRPr="003316CC">
        <w:rPr>
          <w:color w:val="2B579A"/>
          <w:shd w:val="clear" w:color="auto" w:fill="E6E6E6"/>
        </w:rPr>
      </w:r>
      <w:r w:rsidR="0023470E" w:rsidRPr="003316CC">
        <w:rPr>
          <w:color w:val="2B579A"/>
          <w:shd w:val="clear" w:color="auto" w:fill="E6E6E6"/>
        </w:rPr>
        <w:fldChar w:fldCharType="separate"/>
      </w:r>
      <w:r w:rsidR="00140CE9">
        <w:t>4.3.5</w:t>
      </w:r>
      <w:r w:rsidR="0023470E" w:rsidRPr="003316CC">
        <w:rPr>
          <w:color w:val="2B579A"/>
          <w:shd w:val="clear" w:color="auto" w:fill="E6E6E6"/>
        </w:rPr>
        <w:fldChar w:fldCharType="end"/>
      </w:r>
      <w:r w:rsidR="0023470E" w:rsidRPr="003316CC">
        <w:t>)</w:t>
      </w:r>
      <w:r w:rsidR="0023470E">
        <w:t>.</w:t>
      </w:r>
    </w:p>
    <w:p w14:paraId="3C341981" w14:textId="6A5D4041" w:rsidR="0023470E" w:rsidRDefault="0023470E" w:rsidP="00E6766E">
      <w:r>
        <w:t xml:space="preserve">External infrastructure development is required to support </w:t>
      </w:r>
      <w:r w:rsidR="00B80A84">
        <w:t xml:space="preserve">and facilitate </w:t>
      </w:r>
      <w:r>
        <w:t>the urban development within the Growth Areas and help deliver the development objectives of the Framework Plan.</w:t>
      </w:r>
      <w:r w:rsidR="00B80A84">
        <w:t xml:space="preserve"> </w:t>
      </w:r>
      <w:r w:rsidRPr="00A042A0">
        <w:t xml:space="preserve">Planning for </w:t>
      </w:r>
      <w:r w:rsidR="001E1752">
        <w:t>external</w:t>
      </w:r>
      <w:r w:rsidRPr="00A042A0">
        <w:t xml:space="preserve"> infrastructure </w:t>
      </w:r>
      <w:r>
        <w:t xml:space="preserve">development for the Growth Areas </w:t>
      </w:r>
      <w:r w:rsidRPr="00A042A0">
        <w:t xml:space="preserve">is in various stages </w:t>
      </w:r>
      <w:r>
        <w:t xml:space="preserve">and the specific locations and the types of external infrastructure that will be needed are not yet known. </w:t>
      </w:r>
    </w:p>
    <w:p w14:paraId="35C34786" w14:textId="2FB4FA1B" w:rsidR="0023470E" w:rsidRDefault="0023470E" w:rsidP="004C1C78">
      <w:pPr>
        <w:keepNext/>
        <w:keepLines/>
      </w:pPr>
      <w:r w:rsidRPr="006F2556">
        <w:lastRenderedPageBreak/>
        <w:t xml:space="preserve">The Plan shows indicative locations </w:t>
      </w:r>
      <w:r>
        <w:t xml:space="preserve">where external infrastructure development is intended to occur </w:t>
      </w:r>
      <w:r w:rsidRPr="008128C5">
        <w:t>(see</w:t>
      </w:r>
      <w:r>
        <w:rPr>
          <w:b/>
          <w:bCs/>
          <w:sz w:val="16"/>
        </w:rPr>
        <w:t xml:space="preserve"> </w:t>
      </w:r>
      <w:r w:rsidR="005931A6" w:rsidRPr="005931A6">
        <w:fldChar w:fldCharType="begin"/>
      </w:r>
      <w:r w:rsidR="005931A6" w:rsidRPr="005931A6">
        <w:instrText xml:space="preserve"> REF _Ref115869168 \h </w:instrText>
      </w:r>
      <w:r w:rsidR="005931A6">
        <w:instrText xml:space="preserve"> \* MERGEFORMAT </w:instrText>
      </w:r>
      <w:r w:rsidR="005931A6" w:rsidRPr="005931A6">
        <w:fldChar w:fldCharType="separate"/>
      </w:r>
      <w:r w:rsidR="00140CE9" w:rsidRPr="008F3224">
        <w:t xml:space="preserve">Figure </w:t>
      </w:r>
      <w:r w:rsidR="00140CE9">
        <w:t>4</w:t>
      </w:r>
      <w:r w:rsidR="00140CE9">
        <w:noBreakHyphen/>
        <w:t>1</w:t>
      </w:r>
      <w:r w:rsidR="005931A6" w:rsidRPr="005931A6">
        <w:fldChar w:fldCharType="end"/>
      </w:r>
      <w:r w:rsidRPr="005931A6">
        <w:t>).</w:t>
      </w:r>
      <w:r>
        <w:t xml:space="preserve"> These include: </w:t>
      </w:r>
    </w:p>
    <w:p w14:paraId="1F9BBB78" w14:textId="77777777" w:rsidR="0023470E" w:rsidRDefault="0023470E" w:rsidP="00E6766E">
      <w:pPr>
        <w:pStyle w:val="Bullet1"/>
      </w:pPr>
      <w:r>
        <w:t>Corridors along Staceys Road, Bacchus Marsh Road, Anakie Road, Midland Highway, and Evans Road to facilitate road and intersection upgrades</w:t>
      </w:r>
    </w:p>
    <w:p w14:paraId="3473B1A0" w14:textId="77777777" w:rsidR="0023470E" w:rsidRDefault="0023470E" w:rsidP="00E6766E">
      <w:pPr>
        <w:pStyle w:val="Bullet1"/>
      </w:pPr>
      <w:r>
        <w:t>Corridors adjacent to Cowies Creek and Tower Hill Drive to facilitate shared trail upgrades</w:t>
      </w:r>
    </w:p>
    <w:p w14:paraId="55722875" w14:textId="77777777" w:rsidR="0023470E" w:rsidRDefault="0023470E" w:rsidP="00E6766E">
      <w:pPr>
        <w:pStyle w:val="Bullet1"/>
      </w:pPr>
      <w:r>
        <w:t>Stormwater related infrastructure associated with Hovells Creek, Elcho Road drain and Wharf road outfall</w:t>
      </w:r>
    </w:p>
    <w:p w14:paraId="68DC71BC" w14:textId="77777777" w:rsidR="00B80A84" w:rsidRDefault="0023470E" w:rsidP="00FA7365">
      <w:r>
        <w:t>These indicative locations have not been surveyed and the biodiversity values of these areas is not confirmed.</w:t>
      </w:r>
    </w:p>
    <w:p w14:paraId="59BC503D" w14:textId="0ACBA327" w:rsidR="00B80A84" w:rsidRDefault="0023470E" w:rsidP="00081A43">
      <w:r>
        <w:t xml:space="preserve">While the specific locations and potential impacts of external infrastructure are not yet confirmed, the Plan includes </w:t>
      </w:r>
      <w:r w:rsidR="007B5AA4">
        <w:t xml:space="preserve">requirements for </w:t>
      </w:r>
      <w:r w:rsidR="00DB49BB">
        <w:t xml:space="preserve">process based development </w:t>
      </w:r>
      <w:r w:rsidR="007B5AA4">
        <w:t xml:space="preserve">which will need to be met if undertaking </w:t>
      </w:r>
      <w:r w:rsidR="00DB49BB">
        <w:t xml:space="preserve">external infrastructure development </w:t>
      </w:r>
      <w:r w:rsidR="007B5AA4">
        <w:t>under the Plan</w:t>
      </w:r>
      <w:r w:rsidR="007D361B">
        <w:t xml:space="preserve"> (see Section </w:t>
      </w:r>
      <w:r w:rsidR="007D361B">
        <w:fldChar w:fldCharType="begin"/>
      </w:r>
      <w:r w:rsidR="007D361B">
        <w:instrText xml:space="preserve"> REF _Ref202782749 \r \h </w:instrText>
      </w:r>
      <w:r w:rsidR="007D361B">
        <w:fldChar w:fldCharType="separate"/>
      </w:r>
      <w:r w:rsidR="00140CE9">
        <w:t>6.3</w:t>
      </w:r>
      <w:r w:rsidR="007D361B">
        <w:fldChar w:fldCharType="end"/>
      </w:r>
      <w:r w:rsidR="007D361B">
        <w:t>)</w:t>
      </w:r>
      <w:r w:rsidR="007B5AA4">
        <w:t>. This will</w:t>
      </w:r>
      <w:r>
        <w:t xml:space="preserve"> ensure that external infrastructure development will</w:t>
      </w:r>
      <w:r w:rsidRPr="006F2556">
        <w:t xml:space="preserve"> </w:t>
      </w:r>
      <w:r w:rsidR="0080619B">
        <w:t xml:space="preserve">appropriately </w:t>
      </w:r>
      <w:r w:rsidRPr="006F2556">
        <w:t>avoid</w:t>
      </w:r>
      <w:r>
        <w:t xml:space="preserve">, mitigate, and offset any residual </w:t>
      </w:r>
      <w:r w:rsidRPr="006F2556">
        <w:t xml:space="preserve">impacts </w:t>
      </w:r>
      <w:r>
        <w:t>to</w:t>
      </w:r>
      <w:r w:rsidRPr="006F2556">
        <w:t xml:space="preserve"> MNE</w:t>
      </w:r>
      <w:r>
        <w:t>S.</w:t>
      </w:r>
    </w:p>
    <w:p w14:paraId="4338EB7D" w14:textId="087D5479" w:rsidR="0010587D" w:rsidRDefault="0010587D" w:rsidP="00701F0B">
      <w:pPr>
        <w:pStyle w:val="Heading2"/>
      </w:pPr>
      <w:bookmarkStart w:id="316" w:name="_Toc212544041"/>
      <w:r>
        <w:t>Approval context for process based development</w:t>
      </w:r>
      <w:bookmarkEnd w:id="316"/>
    </w:p>
    <w:p w14:paraId="07DF1AF2" w14:textId="35226702" w:rsidR="0010587D" w:rsidRDefault="0010587D" w:rsidP="0010587D">
      <w:r>
        <w:t xml:space="preserve">Development within </w:t>
      </w:r>
      <w:r w:rsidR="00024D2D">
        <w:t>the portion of Heales Road East subject to process based development</w:t>
      </w:r>
      <w:r>
        <w:t xml:space="preserve"> and external infrastructure development will only be approved under</w:t>
      </w:r>
      <w:r w:rsidR="00701F0B">
        <w:t xml:space="preserve"> Part 10 of</w:t>
      </w:r>
      <w:r>
        <w:t xml:space="preserve"> the EPBC Act where:</w:t>
      </w:r>
    </w:p>
    <w:p w14:paraId="15197BD3" w14:textId="46B4272E" w:rsidR="0010587D" w:rsidRDefault="00A15390" w:rsidP="00AA6C4B">
      <w:pPr>
        <w:pStyle w:val="Bullet1"/>
      </w:pPr>
      <w:r>
        <w:t xml:space="preserve">The </w:t>
      </w:r>
      <w:r w:rsidR="0010587D">
        <w:t>Plan is endorsed under Part 10 of the EPBC Act</w:t>
      </w:r>
    </w:p>
    <w:p w14:paraId="0DB01330" w14:textId="6931AF60" w:rsidR="0010587D" w:rsidRDefault="0010587D" w:rsidP="00AA6C4B">
      <w:pPr>
        <w:pStyle w:val="Bullet1"/>
      </w:pPr>
      <w:r>
        <w:t>Relevant classes of actions are approved under Part 10 of the EPBC Act</w:t>
      </w:r>
    </w:p>
    <w:p w14:paraId="36DCE17E" w14:textId="1EBB5141" w:rsidR="0010587D" w:rsidRDefault="0010587D" w:rsidP="0010587D">
      <w:pPr>
        <w:pStyle w:val="Bullet1"/>
      </w:pPr>
      <w:r>
        <w:t xml:space="preserve">The development is undertaken in accordance with the requirements of Section </w:t>
      </w:r>
      <w:r w:rsidR="00881836">
        <w:fldChar w:fldCharType="begin"/>
      </w:r>
      <w:r w:rsidR="00881836">
        <w:instrText xml:space="preserve"> REF _Ref202782749 \r \h </w:instrText>
      </w:r>
      <w:r w:rsidR="00881836">
        <w:fldChar w:fldCharType="separate"/>
      </w:r>
      <w:r w:rsidR="00140CE9">
        <w:t>6.3</w:t>
      </w:r>
      <w:r w:rsidR="00881836">
        <w:fldChar w:fldCharType="end"/>
      </w:r>
      <w:r>
        <w:t xml:space="preserve"> of the </w:t>
      </w:r>
      <w:r w:rsidR="00402AEF">
        <w:t>Plan</w:t>
      </w:r>
    </w:p>
    <w:p w14:paraId="1C0293B6" w14:textId="1367060D" w:rsidR="00386807" w:rsidRPr="00386807" w:rsidRDefault="007B5AA4" w:rsidP="00386807">
      <w:pPr>
        <w:pStyle w:val="Heading2"/>
      </w:pPr>
      <w:bookmarkStart w:id="317" w:name="_Ref202782749"/>
      <w:bookmarkStart w:id="318" w:name="_Toc212544042"/>
      <w:r>
        <w:t>Requirements for process based development</w:t>
      </w:r>
      <w:bookmarkEnd w:id="317"/>
      <w:bookmarkEnd w:id="318"/>
    </w:p>
    <w:p w14:paraId="7631C7CF" w14:textId="7A75CEB1" w:rsidR="007B5AA4" w:rsidRDefault="0010587D" w:rsidP="007B5AA4">
      <w:r>
        <w:t xml:space="preserve">Development within </w:t>
      </w:r>
      <w:r w:rsidR="00024D2D">
        <w:t xml:space="preserve">the portion of Heales Road East subject to process based development </w:t>
      </w:r>
      <w:r>
        <w:t xml:space="preserve">and external infrastructure development can only be undertaken </w:t>
      </w:r>
      <w:r w:rsidR="009B73D0">
        <w:t xml:space="preserve">under the Plan </w:t>
      </w:r>
      <w:r>
        <w:t xml:space="preserve">where it meets the following </w:t>
      </w:r>
      <w:r w:rsidR="00386807">
        <w:t>requirements</w:t>
      </w:r>
      <w:r>
        <w:t>:</w:t>
      </w:r>
    </w:p>
    <w:p w14:paraId="3AA6449D" w14:textId="77777777" w:rsidR="0010587D" w:rsidRDefault="0010587D" w:rsidP="0010587D">
      <w:pPr>
        <w:pStyle w:val="Numbering1"/>
      </w:pPr>
      <w:r>
        <w:t>The development must:</w:t>
      </w:r>
    </w:p>
    <w:p w14:paraId="07F37F86" w14:textId="60ECA310" w:rsidR="0010587D" w:rsidRDefault="0010587D" w:rsidP="0010587D">
      <w:pPr>
        <w:pStyle w:val="Numbering2"/>
      </w:pPr>
      <w:r>
        <w:t>M</w:t>
      </w:r>
      <w:r w:rsidRPr="0010587D">
        <w:t xml:space="preserve">eet any </w:t>
      </w:r>
      <w:r w:rsidR="009B73D0">
        <w:t xml:space="preserve">Part 10 </w:t>
      </w:r>
      <w:r w:rsidRPr="0010587D">
        <w:t xml:space="preserve">approval conditions </w:t>
      </w:r>
      <w:r w:rsidR="009B73D0">
        <w:t xml:space="preserve">issued </w:t>
      </w:r>
      <w:r w:rsidRPr="0010587D">
        <w:t>under the EPBC Act</w:t>
      </w:r>
    </w:p>
    <w:p w14:paraId="6E665FF0" w14:textId="6E60E3F8" w:rsidR="0010587D" w:rsidRDefault="0010587D" w:rsidP="0010587D">
      <w:pPr>
        <w:pStyle w:val="Numbering2"/>
      </w:pPr>
      <w:r w:rsidRPr="0010587D">
        <w:t xml:space="preserve">Not prevent the achievement of any objectives, outcomes or commitments of the </w:t>
      </w:r>
      <w:r>
        <w:t>Plan</w:t>
      </w:r>
    </w:p>
    <w:p w14:paraId="5B714ED8" w14:textId="77777777" w:rsidR="000A674D" w:rsidRDefault="00A15390" w:rsidP="00AA6C4B">
      <w:pPr>
        <w:pStyle w:val="Numbering2"/>
      </w:pPr>
      <w:r>
        <w:t>Be l</w:t>
      </w:r>
      <w:r w:rsidR="00731DF6">
        <w:t>ocated</w:t>
      </w:r>
      <w:r w:rsidR="000A674D">
        <w:t>:</w:t>
      </w:r>
    </w:p>
    <w:p w14:paraId="5DEADE85" w14:textId="4A4725C0" w:rsidR="000A674D" w:rsidRDefault="000A674D" w:rsidP="000A674D">
      <w:pPr>
        <w:pStyle w:val="Numbering3"/>
        <w:ind w:left="1276"/>
      </w:pPr>
      <w:r>
        <w:t>Within</w:t>
      </w:r>
      <w:r w:rsidR="009B73D0">
        <w:t xml:space="preserve"> the</w:t>
      </w:r>
      <w:r w:rsidR="00B5452B">
        <w:t xml:space="preserve"> portion of Heales Road East identified in </w:t>
      </w:r>
      <w:r w:rsidR="00B5452B" w:rsidRPr="00E6367A">
        <w:fldChar w:fldCharType="begin"/>
      </w:r>
      <w:r w:rsidR="00B5452B" w:rsidRPr="00E6367A">
        <w:instrText xml:space="preserve"> REF _Ref115869168 \h  \* MERGEFORMAT </w:instrText>
      </w:r>
      <w:r w:rsidR="00B5452B" w:rsidRPr="00E6367A">
        <w:fldChar w:fldCharType="separate"/>
      </w:r>
      <w:r w:rsidR="00140CE9" w:rsidRPr="008F3224">
        <w:t xml:space="preserve">Figure </w:t>
      </w:r>
      <w:r w:rsidR="00140CE9">
        <w:t>4</w:t>
      </w:r>
      <w:r w:rsidR="00140CE9">
        <w:noBreakHyphen/>
        <w:t>1</w:t>
      </w:r>
      <w:r w:rsidR="00B5452B" w:rsidRPr="00E6367A">
        <w:fldChar w:fldCharType="end"/>
      </w:r>
      <w:r w:rsidR="00B5452B">
        <w:t xml:space="preserve"> as ‘Heales Road East process based development’</w:t>
      </w:r>
      <w:r w:rsidR="00731DF6">
        <w:t xml:space="preserve">, or </w:t>
      </w:r>
    </w:p>
    <w:p w14:paraId="390A45AC" w14:textId="088EE17C" w:rsidR="00731DF6" w:rsidRPr="0010587D" w:rsidRDefault="000A674D" w:rsidP="000A674D">
      <w:pPr>
        <w:pStyle w:val="Numbering3"/>
        <w:ind w:left="1276"/>
      </w:pPr>
      <w:r>
        <w:t xml:space="preserve">For </w:t>
      </w:r>
      <w:r w:rsidR="00731DF6">
        <w:t>external infrastructure development</w:t>
      </w:r>
      <w:r w:rsidR="00A15390">
        <w:t>,</w:t>
      </w:r>
      <w:r w:rsidR="00731DF6">
        <w:t xml:space="preserve"> located outside of the Growth Area</w:t>
      </w:r>
      <w:r w:rsidR="00A15390">
        <w:t>s</w:t>
      </w:r>
      <w:r w:rsidR="00731DF6">
        <w:t xml:space="preserve"> within the Strategic Assessment Area</w:t>
      </w:r>
    </w:p>
    <w:p w14:paraId="39A308CA" w14:textId="197C68DE" w:rsidR="009B73D0" w:rsidRPr="00731DF6" w:rsidRDefault="009B73D0" w:rsidP="009B73D0">
      <w:pPr>
        <w:pStyle w:val="Numbering1"/>
      </w:pPr>
      <w:r>
        <w:t>For development within the</w:t>
      </w:r>
      <w:r w:rsidR="00024D2D">
        <w:t xml:space="preserve"> portion of Heales Road East subject to process based development</w:t>
      </w:r>
      <w:r>
        <w:t xml:space="preserve">, the action must be included in the classes of actions defined in Section </w:t>
      </w:r>
      <w:r>
        <w:fldChar w:fldCharType="begin"/>
      </w:r>
      <w:r>
        <w:instrText xml:space="preserve"> REF _Ref134450435 \r \h </w:instrText>
      </w:r>
      <w:r>
        <w:fldChar w:fldCharType="separate"/>
      </w:r>
      <w:r w:rsidR="00140CE9">
        <w:t>4.3</w:t>
      </w:r>
      <w:r>
        <w:fldChar w:fldCharType="end"/>
      </w:r>
      <w:r>
        <w:t xml:space="preserve"> of the Plan</w:t>
      </w:r>
    </w:p>
    <w:p w14:paraId="3E94F278" w14:textId="50296662" w:rsidR="009B73D0" w:rsidRDefault="009B73D0" w:rsidP="009B73D0">
      <w:pPr>
        <w:pStyle w:val="Numbering1"/>
      </w:pPr>
      <w:r>
        <w:t xml:space="preserve">For external infrastructure development, the action must be essential </w:t>
      </w:r>
      <w:r w:rsidRPr="00731DF6">
        <w:t xml:space="preserve">infrastructure designed to service and support development within the </w:t>
      </w:r>
      <w:r>
        <w:t>Growth Areas and</w:t>
      </w:r>
      <w:r w:rsidRPr="00731DF6">
        <w:t xml:space="preserve"> </w:t>
      </w:r>
      <w:r>
        <w:t xml:space="preserve">be included in the </w:t>
      </w:r>
      <w:r w:rsidRPr="003316CC">
        <w:t>supporting infrastructure and services class of action</w:t>
      </w:r>
      <w:r>
        <w:t>s</w:t>
      </w:r>
      <w:r w:rsidRPr="003316CC">
        <w:t xml:space="preserve"> </w:t>
      </w:r>
      <w:r>
        <w:t>or</w:t>
      </w:r>
      <w:r w:rsidRPr="003316CC">
        <w:t xml:space="preserve"> the environmental management class of action</w:t>
      </w:r>
      <w:r>
        <w:t>s</w:t>
      </w:r>
      <w:r w:rsidRPr="003316CC">
        <w:t xml:space="preserve"> </w:t>
      </w:r>
      <w:r>
        <w:t xml:space="preserve">as defined in </w:t>
      </w:r>
      <w:r w:rsidRPr="003316CC">
        <w:t xml:space="preserve">Sections </w:t>
      </w:r>
      <w:r w:rsidRPr="003316CC">
        <w:rPr>
          <w:color w:val="2B579A"/>
          <w:shd w:val="clear" w:color="auto" w:fill="E6E6E6"/>
        </w:rPr>
        <w:fldChar w:fldCharType="begin"/>
      </w:r>
      <w:r w:rsidRPr="003316CC">
        <w:instrText xml:space="preserve"> REF _Ref115101008 \r \h </w:instrText>
      </w:r>
      <w:r w:rsidRPr="003316CC">
        <w:rPr>
          <w:color w:val="2B579A"/>
          <w:shd w:val="clear" w:color="auto" w:fill="E6E6E6"/>
        </w:rPr>
        <w:instrText xml:space="preserve"> \* MERGEFORMAT </w:instrText>
      </w:r>
      <w:r w:rsidRPr="003316CC">
        <w:rPr>
          <w:color w:val="2B579A"/>
          <w:shd w:val="clear" w:color="auto" w:fill="E6E6E6"/>
        </w:rPr>
      </w:r>
      <w:r w:rsidRPr="003316CC">
        <w:rPr>
          <w:color w:val="2B579A"/>
          <w:shd w:val="clear" w:color="auto" w:fill="E6E6E6"/>
        </w:rPr>
        <w:fldChar w:fldCharType="separate"/>
      </w:r>
      <w:r w:rsidR="00140CE9">
        <w:t>4.3.4</w:t>
      </w:r>
      <w:r w:rsidRPr="003316CC">
        <w:rPr>
          <w:color w:val="2B579A"/>
          <w:shd w:val="clear" w:color="auto" w:fill="E6E6E6"/>
        </w:rPr>
        <w:fldChar w:fldCharType="end"/>
      </w:r>
      <w:r w:rsidRPr="003316CC">
        <w:t xml:space="preserve"> and </w:t>
      </w:r>
      <w:r w:rsidRPr="003316CC">
        <w:rPr>
          <w:color w:val="2B579A"/>
          <w:shd w:val="clear" w:color="auto" w:fill="E6E6E6"/>
        </w:rPr>
        <w:fldChar w:fldCharType="begin"/>
      </w:r>
      <w:r w:rsidRPr="003316CC">
        <w:instrText xml:space="preserve"> REF _Ref115870532 \r \h </w:instrText>
      </w:r>
      <w:r w:rsidRPr="003316CC">
        <w:rPr>
          <w:color w:val="2B579A"/>
          <w:shd w:val="clear" w:color="auto" w:fill="E6E6E6"/>
        </w:rPr>
        <w:instrText xml:space="preserve"> \* MERGEFORMAT </w:instrText>
      </w:r>
      <w:r w:rsidRPr="003316CC">
        <w:rPr>
          <w:color w:val="2B579A"/>
          <w:shd w:val="clear" w:color="auto" w:fill="E6E6E6"/>
        </w:rPr>
      </w:r>
      <w:r w:rsidRPr="003316CC">
        <w:rPr>
          <w:color w:val="2B579A"/>
          <w:shd w:val="clear" w:color="auto" w:fill="E6E6E6"/>
        </w:rPr>
        <w:fldChar w:fldCharType="separate"/>
      </w:r>
      <w:r w:rsidR="00140CE9">
        <w:t>4.3.5</w:t>
      </w:r>
      <w:r w:rsidRPr="003316CC">
        <w:rPr>
          <w:color w:val="2B579A"/>
          <w:shd w:val="clear" w:color="auto" w:fill="E6E6E6"/>
        </w:rPr>
        <w:fldChar w:fldCharType="end"/>
      </w:r>
      <w:r>
        <w:t xml:space="preserve"> of the Plan</w:t>
      </w:r>
    </w:p>
    <w:p w14:paraId="37A7DF18" w14:textId="77777777" w:rsidR="009B73D0" w:rsidRDefault="009B73D0" w:rsidP="0010587D">
      <w:pPr>
        <w:pStyle w:val="Numbering1"/>
      </w:pPr>
      <w:r>
        <w:t>The development must also be:</w:t>
      </w:r>
    </w:p>
    <w:p w14:paraId="1AD50647" w14:textId="24100990" w:rsidR="009B73D0" w:rsidRDefault="009B73D0" w:rsidP="00B166E4">
      <w:pPr>
        <w:pStyle w:val="Numbering1"/>
        <w:numPr>
          <w:ilvl w:val="1"/>
          <w:numId w:val="128"/>
        </w:numPr>
      </w:pPr>
      <w:r>
        <w:t xml:space="preserve">Consistent with the </w:t>
      </w:r>
      <w:r w:rsidR="00DC11F7">
        <w:t xml:space="preserve">Standards </w:t>
      </w:r>
      <w:r>
        <w:t xml:space="preserve">for Process Based Development (see Section </w:t>
      </w:r>
      <w:r>
        <w:fldChar w:fldCharType="begin"/>
      </w:r>
      <w:r>
        <w:instrText xml:space="preserve"> REF _Ref202448873 \r \h </w:instrText>
      </w:r>
      <w:r>
        <w:fldChar w:fldCharType="separate"/>
      </w:r>
      <w:r w:rsidR="00140CE9">
        <w:t>6.3.1</w:t>
      </w:r>
      <w:r>
        <w:fldChar w:fldCharType="end"/>
      </w:r>
      <w:r>
        <w:t>)</w:t>
      </w:r>
    </w:p>
    <w:p w14:paraId="27830FF0" w14:textId="7F180EFF" w:rsidR="0010587D" w:rsidRDefault="00075FCE" w:rsidP="00B166E4">
      <w:pPr>
        <w:pStyle w:val="Numbering1"/>
        <w:numPr>
          <w:ilvl w:val="1"/>
          <w:numId w:val="128"/>
        </w:numPr>
      </w:pPr>
      <w:r>
        <w:t>Achieve t</w:t>
      </w:r>
      <w:r w:rsidR="0010587D">
        <w:t>he avoidance</w:t>
      </w:r>
      <w:r w:rsidR="009B73D0">
        <w:t>, mitigation</w:t>
      </w:r>
      <w:r w:rsidR="0010587D">
        <w:t xml:space="preserve"> and offset commitments </w:t>
      </w:r>
      <w:r>
        <w:t>(</w:t>
      </w:r>
      <w:r w:rsidR="00731DF6">
        <w:t>and associated measures</w:t>
      </w:r>
      <w:r>
        <w:t>)</w:t>
      </w:r>
      <w:r w:rsidR="00731DF6">
        <w:t xml:space="preserve"> </w:t>
      </w:r>
      <w:r w:rsidR="0010587D">
        <w:t xml:space="preserve">for process based development </w:t>
      </w:r>
      <w:r>
        <w:t>(</w:t>
      </w:r>
      <w:r w:rsidR="009A3E96">
        <w:t xml:space="preserve">see </w:t>
      </w:r>
      <w:r w:rsidR="009A3E96">
        <w:rPr>
          <w:color w:val="2B579A"/>
          <w:shd w:val="clear" w:color="auto" w:fill="E6E6E6"/>
        </w:rPr>
        <w:fldChar w:fldCharType="begin"/>
      </w:r>
      <w:r w:rsidR="009A3E96">
        <w:instrText xml:space="preserve"> REF _Ref130919933 \h </w:instrText>
      </w:r>
      <w:r w:rsidR="009A3E96">
        <w:rPr>
          <w:color w:val="2B579A"/>
          <w:shd w:val="clear" w:color="auto" w:fill="E6E6E6"/>
        </w:rPr>
      </w:r>
      <w:r w:rsidR="009A3E96">
        <w:rPr>
          <w:color w:val="2B579A"/>
          <w:shd w:val="clear" w:color="auto" w:fill="E6E6E6"/>
        </w:rPr>
        <w:fldChar w:fldCharType="separate"/>
      </w:r>
      <w:r w:rsidR="00140CE9">
        <w:t xml:space="preserve">Table </w:t>
      </w:r>
      <w:r w:rsidR="00140CE9">
        <w:rPr>
          <w:noProof/>
        </w:rPr>
        <w:t>6</w:t>
      </w:r>
      <w:r w:rsidR="00140CE9">
        <w:noBreakHyphen/>
      </w:r>
      <w:r w:rsidR="00140CE9">
        <w:rPr>
          <w:noProof/>
        </w:rPr>
        <w:t>1</w:t>
      </w:r>
      <w:r w:rsidR="009A3E96">
        <w:rPr>
          <w:color w:val="2B579A"/>
          <w:shd w:val="clear" w:color="auto" w:fill="E6E6E6"/>
        </w:rPr>
        <w:fldChar w:fldCharType="end"/>
      </w:r>
      <w:r w:rsidR="0010587D">
        <w:t xml:space="preserve">) </w:t>
      </w:r>
    </w:p>
    <w:p w14:paraId="15831A8D" w14:textId="5E38FB0C" w:rsidR="002C5025" w:rsidRDefault="00DC11F7" w:rsidP="002C5025">
      <w:pPr>
        <w:pStyle w:val="Heading3"/>
      </w:pPr>
      <w:bookmarkStart w:id="319" w:name="_Ref202448873"/>
      <w:r>
        <w:t xml:space="preserve">Standards </w:t>
      </w:r>
      <w:r w:rsidR="002C5025">
        <w:t>for process based development</w:t>
      </w:r>
      <w:bookmarkEnd w:id="319"/>
    </w:p>
    <w:p w14:paraId="2BAADBCE" w14:textId="6FEE7525" w:rsidR="00A74A41" w:rsidRDefault="00AA6C4B" w:rsidP="002C5025">
      <w:r>
        <w:t xml:space="preserve">The City will prepare </w:t>
      </w:r>
      <w:r w:rsidR="00E74C1F">
        <w:t xml:space="preserve">Standards </w:t>
      </w:r>
      <w:r w:rsidR="009B73D0">
        <w:t xml:space="preserve">for Process Based Development (the </w:t>
      </w:r>
      <w:r w:rsidR="00B5452B">
        <w:t>standards</w:t>
      </w:r>
      <w:r w:rsidR="009B73D0">
        <w:t>)</w:t>
      </w:r>
      <w:r>
        <w:t xml:space="preserve">. The </w:t>
      </w:r>
      <w:r w:rsidR="00B5452B">
        <w:t xml:space="preserve">standards </w:t>
      </w:r>
      <w:r w:rsidR="00211FC4">
        <w:t xml:space="preserve">will </w:t>
      </w:r>
      <w:r w:rsidR="00386807">
        <w:t>inform</w:t>
      </w:r>
      <w:r>
        <w:t xml:space="preserve"> any proponents wishing to undertake development within </w:t>
      </w:r>
      <w:r w:rsidR="009B73D0">
        <w:t>the</w:t>
      </w:r>
      <w:r w:rsidR="00024D2D">
        <w:t xml:space="preserve"> portion of Heales Road East subject to process based development </w:t>
      </w:r>
      <w:r>
        <w:t>or external infrastructure development</w:t>
      </w:r>
      <w:r w:rsidR="00386807">
        <w:t xml:space="preserve"> of their obligations. </w:t>
      </w:r>
    </w:p>
    <w:p w14:paraId="37F21E3A" w14:textId="2A111197" w:rsidR="00E74C1F" w:rsidRDefault="00E74C1F" w:rsidP="00E74C1F">
      <w:pPr>
        <w:keepNext/>
        <w:keepLines/>
      </w:pPr>
      <w:r>
        <w:lastRenderedPageBreak/>
        <w:t xml:space="preserve">The </w:t>
      </w:r>
      <w:r w:rsidR="00B5452B">
        <w:t>standards</w:t>
      </w:r>
      <w:r>
        <w:t xml:space="preserve"> will include the following:</w:t>
      </w:r>
    </w:p>
    <w:p w14:paraId="5E7E57F6" w14:textId="77777777" w:rsidR="00E74C1F" w:rsidRDefault="00E74C1F" w:rsidP="00E74C1F">
      <w:pPr>
        <w:pStyle w:val="Bullet1"/>
        <w:keepNext/>
        <w:keepLines/>
      </w:pPr>
      <w:r>
        <w:t>The requirements for process based development (see above)</w:t>
      </w:r>
    </w:p>
    <w:p w14:paraId="30014E63" w14:textId="416BB7BE" w:rsidR="00E74C1F" w:rsidRDefault="00E74C1F" w:rsidP="00E74C1F">
      <w:pPr>
        <w:pStyle w:val="Bullet1"/>
      </w:pPr>
      <w:r>
        <w:t xml:space="preserve">Clear instructions and standards for the avoidance, mitigation and offsetting of impacts (as outlined in Sections </w:t>
      </w:r>
      <w:r>
        <w:fldChar w:fldCharType="begin"/>
      </w:r>
      <w:r>
        <w:instrText xml:space="preserve"> REF _Ref202446631 \r \h </w:instrText>
      </w:r>
      <w:r>
        <w:fldChar w:fldCharType="separate"/>
      </w:r>
      <w:r w:rsidR="00140CE9">
        <w:t>6.5</w:t>
      </w:r>
      <w:r>
        <w:fldChar w:fldCharType="end"/>
      </w:r>
      <w:r>
        <w:t xml:space="preserve"> to </w:t>
      </w:r>
      <w:r>
        <w:fldChar w:fldCharType="begin"/>
      </w:r>
      <w:r>
        <w:instrText xml:space="preserve"> REF _Ref202446638 \r \h </w:instrText>
      </w:r>
      <w:r>
        <w:fldChar w:fldCharType="separate"/>
      </w:r>
      <w:r w:rsidR="00140CE9">
        <w:t>6.7</w:t>
      </w:r>
      <w:r>
        <w:fldChar w:fldCharType="end"/>
      </w:r>
      <w:r>
        <w:t xml:space="preserve"> below). This will include (where relevant) preparation and implementation of a CMP</w:t>
      </w:r>
      <w:r w:rsidR="00B5452B">
        <w:t xml:space="preserve">, </w:t>
      </w:r>
      <w:r>
        <w:t xml:space="preserve">and offset requirements for </w:t>
      </w:r>
      <w:r w:rsidRPr="00FC1382">
        <w:t>residual impacts to MNES</w:t>
      </w:r>
      <w:r w:rsidR="00B5452B" w:rsidRPr="00FC1382">
        <w:t>, including reporting for the life of the offset</w:t>
      </w:r>
    </w:p>
    <w:p w14:paraId="3D28F386" w14:textId="09D27815" w:rsidR="00E74C1F" w:rsidRDefault="00E74C1F" w:rsidP="00E74C1F">
      <w:pPr>
        <w:pStyle w:val="Bullet1"/>
      </w:pPr>
      <w:r>
        <w:t>Information that will need to be provided in a technical report prepared by the proponent, detailing how the requirements for process based development have been met</w:t>
      </w:r>
    </w:p>
    <w:p w14:paraId="6620F112" w14:textId="73FAC746" w:rsidR="00A74A41" w:rsidRDefault="00E74C1F" w:rsidP="00A74A41">
      <w:r>
        <w:t>The technical</w:t>
      </w:r>
      <w:r w:rsidR="00A74A41">
        <w:t xml:space="preserve"> report</w:t>
      </w:r>
      <w:r>
        <w:t xml:space="preserve"> prepared by the development proponent, which describes how the requirements in the </w:t>
      </w:r>
      <w:r w:rsidR="00B5452B">
        <w:t>standards</w:t>
      </w:r>
      <w:r>
        <w:t xml:space="preserve"> have been met, will be provided </w:t>
      </w:r>
      <w:r w:rsidR="00A74A41">
        <w:t xml:space="preserve">to the </w:t>
      </w:r>
      <w:r w:rsidR="000B5A50">
        <w:t>Executive Leadership Group</w:t>
      </w:r>
      <w:r w:rsidR="00A74A41">
        <w:t>.</w:t>
      </w:r>
    </w:p>
    <w:p w14:paraId="1542EC67" w14:textId="1A0E5554" w:rsidR="00A74A41" w:rsidRDefault="00A74A41" w:rsidP="002C5025">
      <w:r>
        <w:t xml:space="preserve">If the development is not </w:t>
      </w:r>
      <w:r w:rsidR="00FC51E3">
        <w:t>consistent</w:t>
      </w:r>
      <w:r>
        <w:t xml:space="preserve"> with the </w:t>
      </w:r>
      <w:r w:rsidR="00B5452B">
        <w:t xml:space="preserve">standards </w:t>
      </w:r>
      <w:r>
        <w:t xml:space="preserve">for process based development, development approval will not be granted by the City and the proponent will be required to seek </w:t>
      </w:r>
      <w:r w:rsidR="00E74C1F">
        <w:t xml:space="preserve">an independent </w:t>
      </w:r>
      <w:r>
        <w:t>approval under Parts 7-9 of the EPBC</w:t>
      </w:r>
      <w:r w:rsidR="004C1C78">
        <w:t> </w:t>
      </w:r>
      <w:r>
        <w:t>Act.</w:t>
      </w:r>
    </w:p>
    <w:p w14:paraId="76E4E430" w14:textId="04FF6C02" w:rsidR="00211FC4" w:rsidRPr="002C5025" w:rsidRDefault="00211FC4" w:rsidP="00211FC4">
      <w:r>
        <w:t xml:space="preserve">The </w:t>
      </w:r>
      <w:r w:rsidR="00B5452B">
        <w:t xml:space="preserve">standards </w:t>
      </w:r>
      <w:r>
        <w:t xml:space="preserve">will be updated </w:t>
      </w:r>
      <w:r w:rsidR="006807EE">
        <w:t xml:space="preserve">as required </w:t>
      </w:r>
      <w:r>
        <w:t>through</w:t>
      </w:r>
      <w:r w:rsidR="00386807">
        <w:t>out</w:t>
      </w:r>
      <w:r>
        <w:t xml:space="preserve"> implementation of the Plan as part of the </w:t>
      </w:r>
      <w:r w:rsidR="00A15390">
        <w:t xml:space="preserve">Plan’s </w:t>
      </w:r>
      <w:r>
        <w:t xml:space="preserve">adaptive management process </w:t>
      </w:r>
      <w:r w:rsidR="00A15390">
        <w:t xml:space="preserve">under the MERI framework </w:t>
      </w:r>
      <w:r>
        <w:t xml:space="preserve">(see Section </w:t>
      </w:r>
      <w:r>
        <w:fldChar w:fldCharType="begin"/>
      </w:r>
      <w:r>
        <w:instrText xml:space="preserve"> REF _Ref129173096 \r \h </w:instrText>
      </w:r>
      <w:r>
        <w:fldChar w:fldCharType="separate"/>
      </w:r>
      <w:r w:rsidR="00140CE9">
        <w:t>7.5.4</w:t>
      </w:r>
      <w:r>
        <w:fldChar w:fldCharType="end"/>
      </w:r>
      <w:r>
        <w:t xml:space="preserve">). This will ensure that avoidance and offsetting </w:t>
      </w:r>
      <w:r w:rsidR="00B5452B">
        <w:t xml:space="preserve">requirements </w:t>
      </w:r>
      <w:r>
        <w:t xml:space="preserve">in the </w:t>
      </w:r>
      <w:r w:rsidR="00B5452B">
        <w:t xml:space="preserve">standards </w:t>
      </w:r>
      <w:r>
        <w:t xml:space="preserve">are kept current and incorporate any new listings or updated policy advice. </w:t>
      </w:r>
    </w:p>
    <w:p w14:paraId="348D2CB4" w14:textId="1EBE79BB" w:rsidR="0023470E" w:rsidRPr="006F2556" w:rsidRDefault="0023470E" w:rsidP="008A6592">
      <w:pPr>
        <w:pStyle w:val="Heading2"/>
      </w:pPr>
      <w:bookmarkStart w:id="320" w:name="_Toc212544043"/>
      <w:r>
        <w:t xml:space="preserve">Commitments for </w:t>
      </w:r>
      <w:r w:rsidR="00AC11DF">
        <w:t>process based development</w:t>
      </w:r>
      <w:bookmarkEnd w:id="320"/>
    </w:p>
    <w:p w14:paraId="26F8BA40" w14:textId="2E3FECF4" w:rsidR="0023470E" w:rsidRDefault="0023470E" w:rsidP="00307D09">
      <w:r>
        <w:t xml:space="preserve">The Plan’s commitments for </w:t>
      </w:r>
      <w:r w:rsidR="007B5AA4">
        <w:t>process based</w:t>
      </w:r>
      <w:r>
        <w:t xml:space="preserve"> development are provided in </w:t>
      </w:r>
      <w:r>
        <w:rPr>
          <w:color w:val="2B579A"/>
          <w:shd w:val="clear" w:color="auto" w:fill="E6E6E6"/>
        </w:rPr>
        <w:fldChar w:fldCharType="begin"/>
      </w:r>
      <w:r>
        <w:instrText xml:space="preserve"> REF _Ref130919933 \h </w:instrText>
      </w:r>
      <w:r>
        <w:rPr>
          <w:color w:val="2B579A"/>
          <w:shd w:val="clear" w:color="auto" w:fill="E6E6E6"/>
        </w:rPr>
      </w:r>
      <w:r>
        <w:rPr>
          <w:color w:val="2B579A"/>
          <w:shd w:val="clear" w:color="auto" w:fill="E6E6E6"/>
        </w:rPr>
        <w:fldChar w:fldCharType="separate"/>
      </w:r>
      <w:r w:rsidR="00140CE9">
        <w:t xml:space="preserve">Table </w:t>
      </w:r>
      <w:r w:rsidR="00140CE9">
        <w:rPr>
          <w:noProof/>
        </w:rPr>
        <w:t>6</w:t>
      </w:r>
      <w:r w:rsidR="00140CE9">
        <w:noBreakHyphen/>
      </w:r>
      <w:r w:rsidR="00140CE9">
        <w:rPr>
          <w:noProof/>
        </w:rPr>
        <w:t>1</w:t>
      </w:r>
      <w:r>
        <w:rPr>
          <w:color w:val="2B579A"/>
          <w:shd w:val="clear" w:color="auto" w:fill="E6E6E6"/>
        </w:rPr>
        <w:fldChar w:fldCharType="end"/>
      </w:r>
      <w:r>
        <w:t xml:space="preserve">. See the Commitments and Measures document for measures relating to </w:t>
      </w:r>
      <w:r w:rsidR="00A15390">
        <w:t xml:space="preserve">process based development </w:t>
      </w:r>
      <w:r>
        <w:t>.</w:t>
      </w:r>
    </w:p>
    <w:p w14:paraId="2F0E0051" w14:textId="52A83D71" w:rsidR="0023470E" w:rsidRDefault="0023470E" w:rsidP="0092004C">
      <w:pPr>
        <w:pStyle w:val="Caption"/>
        <w:keepNext/>
        <w:keepLines/>
      </w:pPr>
      <w:bookmarkStart w:id="321" w:name="_Ref130919933"/>
      <w:bookmarkStart w:id="322" w:name="_Toc212544082"/>
      <w:r>
        <w:t xml:space="preserve">Table </w:t>
      </w:r>
      <w:r w:rsidR="00B57ED0">
        <w:fldChar w:fldCharType="begin"/>
      </w:r>
      <w:r w:rsidR="00B57ED0">
        <w:instrText xml:space="preserve"> STYLEREF 1 \s </w:instrText>
      </w:r>
      <w:r w:rsidR="00B57ED0">
        <w:fldChar w:fldCharType="separate"/>
      </w:r>
      <w:r w:rsidR="00140CE9">
        <w:rPr>
          <w:noProof/>
        </w:rPr>
        <w:t>6</w:t>
      </w:r>
      <w:r w:rsidR="00B57ED0">
        <w:fldChar w:fldCharType="end"/>
      </w:r>
      <w:r w:rsidR="00B57ED0">
        <w:noBreakHyphen/>
      </w:r>
      <w:r w:rsidR="00B57ED0">
        <w:fldChar w:fldCharType="begin"/>
      </w:r>
      <w:r w:rsidR="00B57ED0">
        <w:instrText xml:space="preserve"> SEQ Table \* ARABIC \s 1 </w:instrText>
      </w:r>
      <w:r w:rsidR="00B57ED0">
        <w:fldChar w:fldCharType="separate"/>
      </w:r>
      <w:r w:rsidR="00140CE9">
        <w:rPr>
          <w:noProof/>
        </w:rPr>
        <w:t>1</w:t>
      </w:r>
      <w:r w:rsidR="00B57ED0">
        <w:fldChar w:fldCharType="end"/>
      </w:r>
      <w:bookmarkEnd w:id="321"/>
      <w:r>
        <w:t xml:space="preserve">: Commitments for </w:t>
      </w:r>
      <w:r w:rsidR="007B5AA4">
        <w:t>process based</w:t>
      </w:r>
      <w:r>
        <w:t xml:space="preserve"> development</w:t>
      </w:r>
      <w:bookmarkEnd w:id="322"/>
    </w:p>
    <w:tbl>
      <w:tblPr>
        <w:tblStyle w:val="TableGrid"/>
        <w:tblW w:w="0" w:type="auto"/>
        <w:tblLook w:val="04A0" w:firstRow="1" w:lastRow="0" w:firstColumn="1" w:lastColumn="0" w:noHBand="0" w:noVBand="1"/>
      </w:tblPr>
      <w:tblGrid>
        <w:gridCol w:w="704"/>
        <w:gridCol w:w="8918"/>
      </w:tblGrid>
      <w:tr w:rsidR="0023470E" w:rsidRPr="002764E2" w14:paraId="59CAAB8C" w14:textId="77777777" w:rsidTr="000561BA">
        <w:trPr>
          <w:cantSplit/>
          <w:tblHeader/>
        </w:trPr>
        <w:tc>
          <w:tcPr>
            <w:tcW w:w="704" w:type="dxa"/>
            <w:shd w:val="clear" w:color="auto" w:fill="566951"/>
            <w:vAlign w:val="center"/>
          </w:tcPr>
          <w:p w14:paraId="472EFFD0" w14:textId="77777777" w:rsidR="0023470E" w:rsidRPr="005576AA" w:rsidRDefault="0023470E" w:rsidP="006F2556">
            <w:pPr>
              <w:pStyle w:val="Tabletext2"/>
              <w:widowControl w:val="0"/>
              <w:jc w:val="center"/>
              <w:rPr>
                <w:b/>
                <w:iCs/>
                <w:color w:val="FDFFF6"/>
              </w:rPr>
            </w:pPr>
            <w:r w:rsidRPr="005576AA">
              <w:rPr>
                <w:b/>
                <w:iCs/>
                <w:color w:val="FDFFF6"/>
              </w:rPr>
              <w:t>No.</w:t>
            </w:r>
          </w:p>
        </w:tc>
        <w:tc>
          <w:tcPr>
            <w:tcW w:w="8918" w:type="dxa"/>
            <w:shd w:val="clear" w:color="auto" w:fill="566951"/>
            <w:vAlign w:val="center"/>
          </w:tcPr>
          <w:p w14:paraId="7118A6FA" w14:textId="77777777" w:rsidR="0023470E" w:rsidRPr="005576AA" w:rsidRDefault="0023470E" w:rsidP="006F2556">
            <w:pPr>
              <w:pStyle w:val="Bullet1"/>
              <w:numPr>
                <w:ilvl w:val="0"/>
                <w:numId w:val="0"/>
              </w:numPr>
              <w:ind w:left="360" w:hanging="360"/>
              <w:rPr>
                <w:b/>
                <w:color w:val="FDFFF6"/>
              </w:rPr>
            </w:pPr>
            <w:r w:rsidRPr="005576AA">
              <w:rPr>
                <w:b/>
                <w:color w:val="FDFFF6"/>
              </w:rPr>
              <w:t>Commitment</w:t>
            </w:r>
          </w:p>
        </w:tc>
      </w:tr>
      <w:tr w:rsidR="00DB49BB" w:rsidRPr="002764E2" w14:paraId="0BA7F5A1" w14:textId="77777777" w:rsidTr="00355644">
        <w:trPr>
          <w:cantSplit/>
        </w:trPr>
        <w:tc>
          <w:tcPr>
            <w:tcW w:w="704" w:type="dxa"/>
            <w:shd w:val="clear" w:color="auto" w:fill="D9E1C9"/>
            <w:vAlign w:val="center"/>
          </w:tcPr>
          <w:p w14:paraId="7CC4593D" w14:textId="5E344FFC" w:rsidR="00DB49BB" w:rsidRDefault="00DB49BB" w:rsidP="00DB49BB">
            <w:pPr>
              <w:pStyle w:val="Tabletext"/>
              <w:jc w:val="center"/>
            </w:pPr>
            <w:r>
              <w:t>3</w:t>
            </w:r>
          </w:p>
        </w:tc>
        <w:tc>
          <w:tcPr>
            <w:tcW w:w="8918" w:type="dxa"/>
            <w:shd w:val="clear" w:color="auto" w:fill="D9E1C9"/>
          </w:tcPr>
          <w:p w14:paraId="13A0674F" w14:textId="32EC4119" w:rsidR="00DB49BB" w:rsidRDefault="00DB49BB" w:rsidP="00DB49BB">
            <w:pPr>
              <w:pStyle w:val="Tabletext"/>
            </w:pPr>
            <w:r>
              <w:t xml:space="preserve">Development within </w:t>
            </w:r>
            <w:r w:rsidR="000C3ED9">
              <w:t>the portion of Heales Road East subject to process based development (as shown in Figure 4-1 of the Plan)</w:t>
            </w:r>
            <w:r w:rsidR="00B5452B">
              <w:t xml:space="preserve"> </w:t>
            </w:r>
            <w:r>
              <w:t>and external infrastructure development</w:t>
            </w:r>
            <w:r w:rsidRPr="00DB49BB">
              <w:t xml:space="preserve"> will only proceed if </w:t>
            </w:r>
            <w:r>
              <w:t>undertaken</w:t>
            </w:r>
            <w:r w:rsidRPr="00DB49BB">
              <w:t xml:space="preserve"> in accordance with the </w:t>
            </w:r>
            <w:r>
              <w:t>requirements for process based development</w:t>
            </w:r>
            <w:r w:rsidRPr="00DB49BB">
              <w:t xml:space="preserve"> in </w:t>
            </w:r>
            <w:r w:rsidRPr="0072784F">
              <w:t>Section 6</w:t>
            </w:r>
            <w:r w:rsidR="00701F0B" w:rsidRPr="0072784F">
              <w:t>.</w:t>
            </w:r>
            <w:r w:rsidR="00402AEF" w:rsidRPr="0072784F">
              <w:t>3</w:t>
            </w:r>
            <w:r w:rsidRPr="0072784F">
              <w:t xml:space="preserve"> of</w:t>
            </w:r>
            <w:r w:rsidRPr="00DB49BB">
              <w:t xml:space="preserve"> the </w:t>
            </w:r>
            <w:r>
              <w:t>Plan</w:t>
            </w:r>
          </w:p>
        </w:tc>
      </w:tr>
      <w:tr w:rsidR="00391400" w:rsidRPr="002764E2" w14:paraId="35A8BEBD" w14:textId="77777777" w:rsidTr="006F2556">
        <w:trPr>
          <w:cantSplit/>
        </w:trPr>
        <w:tc>
          <w:tcPr>
            <w:tcW w:w="704" w:type="dxa"/>
            <w:shd w:val="clear" w:color="auto" w:fill="D9E1C9"/>
            <w:vAlign w:val="center"/>
          </w:tcPr>
          <w:p w14:paraId="4F23F4E6" w14:textId="15D338E2" w:rsidR="00391400" w:rsidRPr="005D6438" w:rsidRDefault="00391400" w:rsidP="00391400">
            <w:pPr>
              <w:pStyle w:val="Tabletext"/>
              <w:jc w:val="center"/>
              <w:rPr>
                <w:highlight w:val="yellow"/>
              </w:rPr>
            </w:pPr>
            <w:r>
              <w:t>18</w:t>
            </w:r>
          </w:p>
        </w:tc>
        <w:tc>
          <w:tcPr>
            <w:tcW w:w="8918" w:type="dxa"/>
            <w:shd w:val="clear" w:color="auto" w:fill="D9E1C9"/>
            <w:vAlign w:val="center"/>
          </w:tcPr>
          <w:p w14:paraId="6D92D957" w14:textId="06D6F1DA" w:rsidR="00391400" w:rsidRDefault="00391400" w:rsidP="00D37684">
            <w:pPr>
              <w:pStyle w:val="Tabletext"/>
            </w:pPr>
            <w:r>
              <w:t xml:space="preserve">Development within </w:t>
            </w:r>
            <w:r w:rsidR="00B5452B">
              <w:t xml:space="preserve">the portion of </w:t>
            </w:r>
            <w:r w:rsidR="000C3ED9">
              <w:t>Heales</w:t>
            </w:r>
            <w:r w:rsidR="00B5452B">
              <w:t xml:space="preserve"> Road East </w:t>
            </w:r>
            <w:r w:rsidR="000C3ED9">
              <w:t>subject to process based development</w:t>
            </w:r>
            <w:r w:rsidR="00B5452B">
              <w:t xml:space="preserve"> </w:t>
            </w:r>
            <w:r w:rsidR="000C3ED9">
              <w:t xml:space="preserve">(as shown in Figure 4-1 of the Plan) </w:t>
            </w:r>
            <w:r>
              <w:t>will be designed and located to prioritise avoidance of impacts to MNES and native vegetation. This must ensure that any confirmed population or occurrence of MNES that would be considered important or notable (for instance, due to size, condition or potential contribution to the recovery of the MNES) is avoided and subsequently protected, maintained and managed to ensure the persistence of that population or occurrence in the long-term. Impacts to all other populations or occurrences will be avoided and minimised as far as practical</w:t>
            </w:r>
          </w:p>
        </w:tc>
      </w:tr>
      <w:tr w:rsidR="00391400" w:rsidRPr="002764E2" w14:paraId="60A9A070" w14:textId="77777777" w:rsidTr="006F2556">
        <w:trPr>
          <w:cantSplit/>
        </w:trPr>
        <w:tc>
          <w:tcPr>
            <w:tcW w:w="704" w:type="dxa"/>
            <w:shd w:val="clear" w:color="auto" w:fill="D9E1C9"/>
            <w:vAlign w:val="center"/>
          </w:tcPr>
          <w:p w14:paraId="6A885EF8" w14:textId="1FC3DE19" w:rsidR="00391400" w:rsidRDefault="00391400" w:rsidP="00391400">
            <w:pPr>
              <w:pStyle w:val="Tabletext"/>
              <w:jc w:val="center"/>
            </w:pPr>
            <w:r>
              <w:t>19</w:t>
            </w:r>
          </w:p>
        </w:tc>
        <w:tc>
          <w:tcPr>
            <w:tcW w:w="8918" w:type="dxa"/>
            <w:shd w:val="clear" w:color="auto" w:fill="D9E1C9"/>
            <w:vAlign w:val="center"/>
          </w:tcPr>
          <w:p w14:paraId="382C1F87" w14:textId="77777777" w:rsidR="00391400" w:rsidRDefault="00391400" w:rsidP="00391400">
            <w:pPr>
              <w:pStyle w:val="Tabletext"/>
            </w:pPr>
            <w:r>
              <w:t>Development within external infrastructure development will be designed and located to prioritise avoidance of impacts to MNES and native vegetation. The following specific avoidance outcomes will be delivered:</w:t>
            </w:r>
          </w:p>
          <w:p w14:paraId="0FC24B99" w14:textId="77777777" w:rsidR="00391400" w:rsidRDefault="00391400" w:rsidP="00391400">
            <w:pPr>
              <w:pStyle w:val="Bullet1"/>
            </w:pPr>
            <w:r>
              <w:t>Spiny Rice-flower – any confirmed population or part of the population must be avoided and will be protected, maintained and managed to ensure the persistence of that population in the long-term</w:t>
            </w:r>
          </w:p>
          <w:p w14:paraId="2BDADFFC" w14:textId="77777777" w:rsidR="00391400" w:rsidRDefault="00391400" w:rsidP="00391400">
            <w:pPr>
              <w:pStyle w:val="Bullet1"/>
            </w:pPr>
            <w:r>
              <w:t>Victorian Grassland Earless Dragon - any confirmed population or part of the population must be avoided and will be protected, maintained and managed to ensure the persistence of that population in the long-term; and the recovery team will be notified</w:t>
            </w:r>
          </w:p>
          <w:p w14:paraId="0CB04091" w14:textId="06CF9141" w:rsidR="00391400" w:rsidRDefault="00391400" w:rsidP="00D37684">
            <w:pPr>
              <w:pStyle w:val="Bullet1"/>
            </w:pPr>
            <w:r>
              <w:t>Other MNES – any confirmed population or occurrence that would be considered important or notable (for instance, due to size, condition or potential contribution to the recovery of the MNES) must be avoided and will be protected, maintained and managed to ensure the persistence of that population or occurrence in the long-term. Impacts to all other populations or occurrences will be avoided and minimised as far as practical</w:t>
            </w:r>
          </w:p>
        </w:tc>
      </w:tr>
      <w:tr w:rsidR="009A3E96" w:rsidRPr="002764E2" w14:paraId="26CC4DEA" w14:textId="77777777" w:rsidTr="00D37684">
        <w:trPr>
          <w:cantSplit/>
        </w:trPr>
        <w:tc>
          <w:tcPr>
            <w:tcW w:w="704" w:type="dxa"/>
            <w:shd w:val="clear" w:color="auto" w:fill="D9E1C9"/>
            <w:vAlign w:val="center"/>
          </w:tcPr>
          <w:p w14:paraId="5FDB2733" w14:textId="0645EFAE" w:rsidR="009A3E96" w:rsidRDefault="009A3E96" w:rsidP="009A3E96">
            <w:pPr>
              <w:pStyle w:val="Tabletext"/>
              <w:jc w:val="center"/>
            </w:pPr>
            <w:r>
              <w:t>1</w:t>
            </w:r>
            <w:r w:rsidR="00D277D7">
              <w:t>3</w:t>
            </w:r>
          </w:p>
        </w:tc>
        <w:tc>
          <w:tcPr>
            <w:tcW w:w="8918" w:type="dxa"/>
            <w:shd w:val="clear" w:color="auto" w:fill="D9E1C9"/>
            <w:vAlign w:val="center"/>
          </w:tcPr>
          <w:p w14:paraId="757BBB45" w14:textId="1AF6AFDA" w:rsidR="009A3E96" w:rsidRPr="00CD468F" w:rsidRDefault="009A3E96" w:rsidP="009A3E96">
            <w:pPr>
              <w:pStyle w:val="Tabletext"/>
            </w:pPr>
            <w:r w:rsidRPr="00065933">
              <w:t xml:space="preserve">Standard mitigation measures will continue to be implemented to minimise the indirect impacts of the development on MNES in accordance with the requirements of the </w:t>
            </w:r>
            <w:r>
              <w:rPr>
                <w:i/>
                <w:iCs/>
              </w:rPr>
              <w:t xml:space="preserve">Greater </w:t>
            </w:r>
            <w:r w:rsidRPr="00A023D3">
              <w:rPr>
                <w:i/>
                <w:iCs/>
              </w:rPr>
              <w:t>Geelong Planning Scheme</w:t>
            </w:r>
            <w:r>
              <w:rPr>
                <w:i/>
                <w:iCs/>
              </w:rPr>
              <w:t xml:space="preserve"> </w:t>
            </w:r>
            <w:sdt>
              <w:sdtPr>
                <w:rPr>
                  <w:iCs/>
                  <w:color w:val="000000"/>
                </w:rPr>
                <w:tag w:val="MENDELEY_CITATION_v3_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"/>
                <w:id w:val="-523474983"/>
                <w:placeholder>
                  <w:docPart w:val="5734CDE021448D4DA7F66CFDAB58BED4"/>
                </w:placeholder>
              </w:sdtPr>
              <w:sdtContent>
                <w:r w:rsidRPr="00E871F5">
                  <w:rPr>
                    <w:iCs/>
                    <w:color w:val="000000"/>
                  </w:rPr>
                  <w:t>(The City of Greater Geelong, 2022)</w:t>
                </w:r>
              </w:sdtContent>
            </w:sdt>
            <w:r w:rsidRPr="00065933">
              <w:t>, as updated from time to time, and generally in accordance with the Framework Plan</w:t>
            </w:r>
            <w:r>
              <w:t xml:space="preserve"> </w:t>
            </w:r>
            <w:sdt>
              <w:sdtPr>
                <w:rPr>
                  <w:color w:val="000000"/>
                </w:rPr>
                <w:tag w:val="MENDELEY_CITATION_v3_eyJjaXRhdGlvbklEIjoiTUVOREVMRVlfQ0lUQVRJT05fYzBlYjJhNTMtYTBkMC00ZWEzLTg0OGYtYWU0ZmRhYzNjY2E3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
                <w:id w:val="1082718137"/>
                <w:placeholder>
                  <w:docPart w:val="5734CDE021448D4DA7F66CFDAB58BED4"/>
                </w:placeholder>
              </w:sdtPr>
              <w:sdtContent>
                <w:r w:rsidRPr="00E871F5">
                  <w:rPr>
                    <w:color w:val="000000"/>
                  </w:rPr>
                  <w:t>(The City of Greater Geelong, 2021)</w:t>
                </w:r>
              </w:sdtContent>
            </w:sdt>
          </w:p>
        </w:tc>
      </w:tr>
      <w:tr w:rsidR="0023470E" w:rsidRPr="002764E2" w14:paraId="13D8A0C1" w14:textId="77777777" w:rsidTr="0092004C">
        <w:trPr>
          <w:cantSplit/>
        </w:trPr>
        <w:tc>
          <w:tcPr>
            <w:tcW w:w="704" w:type="dxa"/>
            <w:shd w:val="clear" w:color="auto" w:fill="D9E1C9"/>
            <w:vAlign w:val="center"/>
          </w:tcPr>
          <w:p w14:paraId="25AA344D" w14:textId="12F0DFBA" w:rsidR="0023470E" w:rsidRPr="00526DC6" w:rsidRDefault="00D277D7" w:rsidP="00260793">
            <w:pPr>
              <w:pStyle w:val="Tabletext"/>
              <w:jc w:val="center"/>
            </w:pPr>
            <w:r>
              <w:lastRenderedPageBreak/>
              <w:t>20</w:t>
            </w:r>
          </w:p>
        </w:tc>
        <w:tc>
          <w:tcPr>
            <w:tcW w:w="8918" w:type="dxa"/>
            <w:shd w:val="clear" w:color="auto" w:fill="D9E1C9"/>
          </w:tcPr>
          <w:p w14:paraId="0DA52712" w14:textId="5B0875E3" w:rsidR="0023470E" w:rsidRPr="0092004C" w:rsidRDefault="00A44B25" w:rsidP="00307D09">
            <w:pPr>
              <w:pStyle w:val="Tabletext"/>
              <w:rPr>
                <w:highlight w:val="yellow"/>
              </w:rPr>
            </w:pPr>
            <w:r w:rsidRPr="00CD468F">
              <w:t>Unavoidable clearing</w:t>
            </w:r>
            <w:r w:rsidR="007B5AA4" w:rsidRPr="00CD468F">
              <w:t xml:space="preserve"> of any areas confirmed to support MNES</w:t>
            </w:r>
            <w:r w:rsidRPr="00CD468F">
              <w:t xml:space="preserve"> due to </w:t>
            </w:r>
            <w:r w:rsidR="007B5AA4">
              <w:t xml:space="preserve">development within </w:t>
            </w:r>
            <w:r w:rsidR="00DC11F7">
              <w:t xml:space="preserve">the portion of Heales Road East subject to process based development (as shown in Figure 4-1 of the Plan) </w:t>
            </w:r>
            <w:r w:rsidRPr="00CD468F">
              <w:t>external infrastructure development will be offset in accordance with the EPBC Act Environmental Offsets Policy and associated Offsets Assessment Guide (or equivalent)</w:t>
            </w:r>
            <w:r w:rsidRPr="004D2B6B">
              <w:rPr>
                <w:color w:val="000000"/>
              </w:rPr>
              <w:t xml:space="preserve"> </w:t>
            </w:r>
            <w:sdt>
              <w:sdtPr>
                <w:rPr>
                  <w:color w:val="000000"/>
                </w:rPr>
                <w:tag w:val="MENDELEY_CITATION_v3_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"/>
                <w:id w:val="-1755498497"/>
                <w:placeholder>
                  <w:docPart w:val="9D8BB9D939A9864299C8252C921CCB6F"/>
                </w:placeholder>
              </w:sdtPr>
              <w:sdtContent>
                <w:r w:rsidR="00E871F5" w:rsidRPr="00E871F5">
                  <w:rPr>
                    <w:color w:val="000000"/>
                  </w:rPr>
                  <w:t>(Commonwealth of Australia, 2012; DSEWPC, 2012b)</w:t>
                </w:r>
              </w:sdtContent>
            </w:sdt>
          </w:p>
        </w:tc>
      </w:tr>
    </w:tbl>
    <w:p w14:paraId="789BBCF7" w14:textId="77777777" w:rsidR="0023470E" w:rsidRPr="0092004C" w:rsidRDefault="0023470E" w:rsidP="0092004C">
      <w:pPr>
        <w:pStyle w:val="Heading2"/>
      </w:pPr>
      <w:bookmarkStart w:id="323" w:name="_Ref202366165"/>
      <w:bookmarkStart w:id="324" w:name="_Ref202446631"/>
      <w:bookmarkStart w:id="325" w:name="_Toc212544044"/>
      <w:r w:rsidRPr="0092004C">
        <w:t xml:space="preserve">Avoidance and minimisation </w:t>
      </w:r>
      <w:r>
        <w:t>of impacts</w:t>
      </w:r>
      <w:bookmarkEnd w:id="323"/>
      <w:bookmarkEnd w:id="324"/>
      <w:bookmarkEnd w:id="325"/>
    </w:p>
    <w:p w14:paraId="09AD3A0F" w14:textId="35888CF5" w:rsidR="0023470E" w:rsidRDefault="0023470E" w:rsidP="001E1752">
      <w:pPr>
        <w:keepNext/>
        <w:keepLines/>
      </w:pPr>
      <w:r>
        <w:t>The Plan includes commitment</w:t>
      </w:r>
      <w:r w:rsidR="00B5452B">
        <w:t>s</w:t>
      </w:r>
      <w:r>
        <w:t xml:space="preserve"> to design and locate </w:t>
      </w:r>
      <w:r w:rsidR="00B5452B">
        <w:t>process based development</w:t>
      </w:r>
      <w:r w:rsidR="00C93111">
        <w:t xml:space="preserve"> </w:t>
      </w:r>
      <w:r>
        <w:t xml:space="preserve">to ensure </w:t>
      </w:r>
      <w:r w:rsidR="00B5452B">
        <w:t xml:space="preserve">the </w:t>
      </w:r>
      <w:r>
        <w:t xml:space="preserve">development does not have unacceptable impacts on MNES and avoids and minimises impacts to </w:t>
      </w:r>
      <w:r w:rsidR="00701F0B">
        <w:t xml:space="preserve">relevant </w:t>
      </w:r>
      <w:r>
        <w:t xml:space="preserve">matters (see </w:t>
      </w:r>
      <w:r>
        <w:rPr>
          <w:color w:val="2B579A"/>
          <w:shd w:val="clear" w:color="auto" w:fill="E6E6E6"/>
        </w:rPr>
        <w:fldChar w:fldCharType="begin"/>
      </w:r>
      <w:r>
        <w:instrText xml:space="preserve"> REF _Ref130919933 \h </w:instrText>
      </w:r>
      <w:r>
        <w:rPr>
          <w:color w:val="2B579A"/>
          <w:shd w:val="clear" w:color="auto" w:fill="E6E6E6"/>
        </w:rPr>
      </w:r>
      <w:r>
        <w:rPr>
          <w:color w:val="2B579A"/>
          <w:shd w:val="clear" w:color="auto" w:fill="E6E6E6"/>
        </w:rPr>
        <w:fldChar w:fldCharType="separate"/>
      </w:r>
      <w:r w:rsidR="00140CE9">
        <w:t xml:space="preserve">Table </w:t>
      </w:r>
      <w:r w:rsidR="00140CE9">
        <w:rPr>
          <w:noProof/>
        </w:rPr>
        <w:t>6</w:t>
      </w:r>
      <w:r w:rsidR="00140CE9">
        <w:noBreakHyphen/>
      </w:r>
      <w:r w:rsidR="00140CE9">
        <w:rPr>
          <w:noProof/>
        </w:rPr>
        <w:t>1</w:t>
      </w:r>
      <w:r>
        <w:rPr>
          <w:color w:val="2B579A"/>
          <w:shd w:val="clear" w:color="auto" w:fill="E6E6E6"/>
        </w:rPr>
        <w:fldChar w:fldCharType="end"/>
      </w:r>
      <w:r>
        <w:t xml:space="preserve">). </w:t>
      </w:r>
    </w:p>
    <w:p w14:paraId="5598FB55" w14:textId="5FD87261" w:rsidR="0023470E" w:rsidRDefault="0023470E" w:rsidP="008147BA">
      <w:r>
        <w:t>The commitment</w:t>
      </w:r>
      <w:r w:rsidR="00B5452B">
        <w:t>s</w:t>
      </w:r>
      <w:r>
        <w:t xml:space="preserve"> requires that any confirmed population of Spiny Rice-flower</w:t>
      </w:r>
      <w:r w:rsidR="00FF6ED0">
        <w:t>, Victorian Grassland Earless Dragon</w:t>
      </w:r>
      <w:r w:rsidR="00D504E4">
        <w:t>,</w:t>
      </w:r>
      <w:r>
        <w:t xml:space="preserve"> and</w:t>
      </w:r>
      <w:r w:rsidR="00FF6ED0">
        <w:t>/or</w:t>
      </w:r>
      <w:r>
        <w:t xml:space="preserve"> other MNES that are considered important or notable </w:t>
      </w:r>
      <w:r w:rsidR="00FF6ED0">
        <w:t xml:space="preserve">are </w:t>
      </w:r>
      <w:r>
        <w:t>to be avoided and protected to ensure the persistence of those populations in the long-term, and that impacts to all other populations will be avoided and minimised as far as practical.</w:t>
      </w:r>
    </w:p>
    <w:p w14:paraId="68EEDA52" w14:textId="1E97470F" w:rsidR="0023470E" w:rsidRDefault="0023470E" w:rsidP="003A6022">
      <w:pPr>
        <w:keepLines/>
      </w:pPr>
      <w:r>
        <w:t xml:space="preserve">This avoidance process will be undertaken by the proponent of each </w:t>
      </w:r>
      <w:r w:rsidR="00C93111">
        <w:t xml:space="preserve">development </w:t>
      </w:r>
      <w:r>
        <w:t xml:space="preserve">project as part of the standard planning and detailed design phase of each project. Specific measures that set out the avoidance process </w:t>
      </w:r>
      <w:r w:rsidR="00A74A41">
        <w:t xml:space="preserve">are </w:t>
      </w:r>
      <w:r>
        <w:t>detailed in the Commitments and Measures document</w:t>
      </w:r>
      <w:r w:rsidR="00A74A41">
        <w:t xml:space="preserve"> and will be included in the </w:t>
      </w:r>
      <w:r w:rsidR="00DC11F7">
        <w:t xml:space="preserve">Standards </w:t>
      </w:r>
      <w:r w:rsidR="00A74A41">
        <w:t xml:space="preserve">for </w:t>
      </w:r>
      <w:r w:rsidR="00D504E4">
        <w:t>Process Based Development</w:t>
      </w:r>
      <w:r>
        <w:t xml:space="preserve">. The </w:t>
      </w:r>
      <w:r w:rsidR="00A74A41">
        <w:t xml:space="preserve">avoidance </w:t>
      </w:r>
      <w:r>
        <w:t>process</w:t>
      </w:r>
      <w:r w:rsidR="00A74A41">
        <w:t xml:space="preserve"> will</w:t>
      </w:r>
      <w:r>
        <w:t xml:space="preserve"> include:</w:t>
      </w:r>
    </w:p>
    <w:p w14:paraId="2E3A71F4" w14:textId="6124546B" w:rsidR="0023470E" w:rsidRDefault="0023470E" w:rsidP="008147BA">
      <w:pPr>
        <w:pStyle w:val="Bullet1"/>
      </w:pPr>
      <w:r w:rsidRPr="00E91FC5">
        <w:t>Undertak</w:t>
      </w:r>
      <w:r>
        <w:t>ing</w:t>
      </w:r>
      <w:r w:rsidRPr="00E91FC5">
        <w:t xml:space="preserve"> targeted surveys prior to development in accordance with relevant survey guidelines</w:t>
      </w:r>
      <w:r>
        <w:t xml:space="preserve">, to inform the detailed design of each project and the avoidance and minimisation that is proposed to occur </w:t>
      </w:r>
    </w:p>
    <w:p w14:paraId="13326247" w14:textId="2F737045" w:rsidR="0023470E" w:rsidRDefault="0023470E" w:rsidP="008147BA">
      <w:pPr>
        <w:pStyle w:val="Bullet1"/>
      </w:pPr>
      <w:r>
        <w:t xml:space="preserve">Providing a report to the </w:t>
      </w:r>
      <w:r w:rsidR="000B5A50">
        <w:t>Executive Leadership Group</w:t>
      </w:r>
      <w:r>
        <w:t xml:space="preserve"> that demonstrates avoidance and minimisation outcomes in accordance with the </w:t>
      </w:r>
      <w:r w:rsidRPr="00701F0B">
        <w:t>requirement</w:t>
      </w:r>
      <w:r w:rsidR="00A74A41">
        <w:t>s</w:t>
      </w:r>
      <w:r w:rsidRPr="00701F0B">
        <w:t xml:space="preserve"> </w:t>
      </w:r>
      <w:r w:rsidR="00A74A41">
        <w:t>for process based development</w:t>
      </w:r>
      <w:r w:rsidRPr="00701F0B">
        <w:t xml:space="preserve"> </w:t>
      </w:r>
    </w:p>
    <w:p w14:paraId="0EF0FFF5" w14:textId="136E63E0" w:rsidR="0023470E" w:rsidRDefault="0023470E" w:rsidP="00FA7365">
      <w:pPr>
        <w:pStyle w:val="Bullet1"/>
      </w:pPr>
      <w:r>
        <w:t>Preparing</w:t>
      </w:r>
      <w:r w:rsidR="00787721">
        <w:t xml:space="preserve"> and implementing</w:t>
      </w:r>
      <w:r>
        <w:t xml:space="preserve"> Conservation Management Plans for any populations of MNES avoided to ensure appropriate management of these populations and address potential indirect impacts from the infrastructure</w:t>
      </w:r>
    </w:p>
    <w:p w14:paraId="4E981C64" w14:textId="201E0ECD" w:rsidR="0023470E" w:rsidRDefault="0023470E" w:rsidP="00585D99">
      <w:r>
        <w:t xml:space="preserve">The proponent of the project will be responsible for preparing the report to the </w:t>
      </w:r>
      <w:r w:rsidR="000B5A50">
        <w:t>Executive Leadership Group</w:t>
      </w:r>
      <w:r>
        <w:t xml:space="preserve"> and preparing and implementing Conservation Management Plans</w:t>
      </w:r>
      <w:r w:rsidR="001174C8">
        <w:t xml:space="preserve"> in accordance with the </w:t>
      </w:r>
      <w:r w:rsidR="00DC11F7">
        <w:t xml:space="preserve">Standards </w:t>
      </w:r>
      <w:r w:rsidR="001174C8">
        <w:t xml:space="preserve">for </w:t>
      </w:r>
      <w:r w:rsidR="00D504E4">
        <w:t xml:space="preserve">Process Based Development </w:t>
      </w:r>
      <w:r w:rsidR="001174C8">
        <w:t xml:space="preserve">(see Section </w:t>
      </w:r>
      <w:r w:rsidR="001174C8">
        <w:fldChar w:fldCharType="begin"/>
      </w:r>
      <w:r w:rsidR="001174C8">
        <w:instrText xml:space="preserve"> REF _Ref202448873 \r \h </w:instrText>
      </w:r>
      <w:r w:rsidR="001174C8">
        <w:fldChar w:fldCharType="separate"/>
      </w:r>
      <w:r w:rsidR="00140CE9">
        <w:t>6.3.1</w:t>
      </w:r>
      <w:r w:rsidR="001174C8">
        <w:fldChar w:fldCharType="end"/>
      </w:r>
      <w:r w:rsidR="001174C8">
        <w:t>)</w:t>
      </w:r>
      <w:r>
        <w:t xml:space="preserve">. </w:t>
      </w:r>
    </w:p>
    <w:p w14:paraId="3C85FF9F" w14:textId="77777777" w:rsidR="0023470E" w:rsidRPr="00A7748B" w:rsidRDefault="0023470E" w:rsidP="0092004C">
      <w:pPr>
        <w:pStyle w:val="Heading2"/>
      </w:pPr>
      <w:bookmarkStart w:id="326" w:name="_Toc212544045"/>
      <w:r>
        <w:t>M</w:t>
      </w:r>
      <w:r w:rsidRPr="0092004C">
        <w:t xml:space="preserve">itigation </w:t>
      </w:r>
      <w:r>
        <w:t>of impacts</w:t>
      </w:r>
      <w:bookmarkEnd w:id="326"/>
    </w:p>
    <w:p w14:paraId="7BAC41B0" w14:textId="04F56F2B" w:rsidR="0023470E" w:rsidRPr="000E4CB4" w:rsidRDefault="00B5452B" w:rsidP="008147BA">
      <w:r>
        <w:t xml:space="preserve">Process based development </w:t>
      </w:r>
      <w:r w:rsidR="0023470E">
        <w:t>will be subject to</w:t>
      </w:r>
      <w:r w:rsidR="009A3E96">
        <w:t xml:space="preserve"> </w:t>
      </w:r>
      <w:r w:rsidR="009A3E96" w:rsidRPr="001463BF">
        <w:t>mitigation through the Victorian planning system as per Commitment 1</w:t>
      </w:r>
      <w:r w:rsidR="00D277D7" w:rsidRPr="001463BF">
        <w:t xml:space="preserve">3. </w:t>
      </w:r>
      <w:r w:rsidR="009A3E96" w:rsidRPr="001463BF">
        <w:t>This will deliver a range of standard</w:t>
      </w:r>
      <w:r w:rsidR="009A3E96">
        <w:t xml:space="preserve"> </w:t>
      </w:r>
      <w:r w:rsidR="009A3E96" w:rsidRPr="00EB40B0">
        <w:t>mitigation measures</w:t>
      </w:r>
      <w:r w:rsidR="009A3E96">
        <w:t xml:space="preserve"> </w:t>
      </w:r>
      <w:r w:rsidR="009A3E96" w:rsidRPr="00EB40B0">
        <w:t xml:space="preserve">through the </w:t>
      </w:r>
      <w:r w:rsidR="009A3E96">
        <w:t xml:space="preserve">PSP process, existing provisions in the Greater Geelong Planning Scheme, and the planning </w:t>
      </w:r>
      <w:r w:rsidR="009A3E96" w:rsidRPr="00EB40B0">
        <w:t>permit process</w:t>
      </w:r>
      <w:r w:rsidR="009A3E96">
        <w:t xml:space="preserve">, which will </w:t>
      </w:r>
      <w:r w:rsidR="009A3E96" w:rsidRPr="00EB40B0">
        <w:t xml:space="preserve">address the </w:t>
      </w:r>
      <w:r w:rsidR="009A3E96">
        <w:t xml:space="preserve">potential </w:t>
      </w:r>
      <w:r w:rsidR="009A3E96" w:rsidRPr="00EB40B0">
        <w:t>indirect impacts of development</w:t>
      </w:r>
      <w:r w:rsidR="0023470E">
        <w:t>, including</w:t>
      </w:r>
      <w:r w:rsidR="0023470E" w:rsidRPr="00EB40B0">
        <w:t xml:space="preserve"> stormwater management</w:t>
      </w:r>
      <w:r w:rsidR="0023470E">
        <w:t>,</w:t>
      </w:r>
      <w:r w:rsidR="0023470E" w:rsidRPr="00EB40B0">
        <w:t xml:space="preserve"> erosion control</w:t>
      </w:r>
      <w:r w:rsidR="0023470E">
        <w:t>, and management of construction sites.</w:t>
      </w:r>
    </w:p>
    <w:p w14:paraId="1A60EF5B" w14:textId="56B68056" w:rsidR="0023470E" w:rsidRDefault="0023470E" w:rsidP="00885C8D">
      <w:r>
        <w:t xml:space="preserve">The preparation </w:t>
      </w:r>
      <w:r w:rsidR="00787721">
        <w:t xml:space="preserve">and implementation </w:t>
      </w:r>
      <w:r>
        <w:t xml:space="preserve">of Conservation Management Plans for any populations of MNES avoided will also </w:t>
      </w:r>
      <w:r w:rsidRPr="000F6672">
        <w:t xml:space="preserve">address </w:t>
      </w:r>
      <w:r>
        <w:t xml:space="preserve">and manage specific </w:t>
      </w:r>
      <w:r w:rsidRPr="000F6672">
        <w:t xml:space="preserve">potential indirect impacts </w:t>
      </w:r>
      <w:r>
        <w:t>associated with the</w:t>
      </w:r>
      <w:r w:rsidRPr="000F6672">
        <w:t xml:space="preserve"> </w:t>
      </w:r>
      <w:r w:rsidR="00C93111">
        <w:t>development</w:t>
      </w:r>
      <w:r>
        <w:t xml:space="preserve"> on MNES, including the </w:t>
      </w:r>
      <w:r w:rsidRPr="000F6672">
        <w:t>spread of weeds, fire regimes, removal of rocks or other habitat features and inappropriate road maintenance works such as slashing, grazing, clearing, herbicide application, and soil disturbance from vehicle traffic</w:t>
      </w:r>
      <w:r>
        <w:t>.</w:t>
      </w:r>
      <w:r w:rsidR="00A15390">
        <w:t xml:space="preserve"> These specific requirements will be detailed in the </w:t>
      </w:r>
      <w:r w:rsidR="00DC11F7">
        <w:t xml:space="preserve">Standards </w:t>
      </w:r>
      <w:r w:rsidR="00A15390">
        <w:t xml:space="preserve">for </w:t>
      </w:r>
      <w:r w:rsidR="004C678A">
        <w:t xml:space="preserve">Process Based Development </w:t>
      </w:r>
      <w:r w:rsidR="00A15390">
        <w:t>that will be prepared by the City.</w:t>
      </w:r>
    </w:p>
    <w:p w14:paraId="13CB37A0" w14:textId="77777777" w:rsidR="0023470E" w:rsidRPr="00A7748B" w:rsidRDefault="0023470E" w:rsidP="002D470E">
      <w:pPr>
        <w:pStyle w:val="Heading2"/>
      </w:pPr>
      <w:bookmarkStart w:id="327" w:name="_Ref202439228"/>
      <w:bookmarkStart w:id="328" w:name="_Ref202446638"/>
      <w:bookmarkStart w:id="329" w:name="_Toc212544046"/>
      <w:r>
        <w:t>Offsets for residual impacts</w:t>
      </w:r>
      <w:bookmarkEnd w:id="327"/>
      <w:bookmarkEnd w:id="328"/>
      <w:bookmarkEnd w:id="329"/>
    </w:p>
    <w:p w14:paraId="7621A620" w14:textId="7E65AABB" w:rsidR="0023470E" w:rsidRDefault="0023470E" w:rsidP="008147BA">
      <w:r>
        <w:t xml:space="preserve">The Plan includes a commitment to offset any unavoidable clearing </w:t>
      </w:r>
      <w:r w:rsidR="00B5452B">
        <w:t>associated with process based development</w:t>
      </w:r>
      <w:r w:rsidR="00C93111">
        <w:t xml:space="preserve"> </w:t>
      </w:r>
      <w:r w:rsidR="00701F0B">
        <w:t xml:space="preserve">for </w:t>
      </w:r>
      <w:r>
        <w:t xml:space="preserve">any areas confirmed to support MNES (see </w:t>
      </w:r>
      <w:r>
        <w:rPr>
          <w:color w:val="2B579A"/>
          <w:shd w:val="clear" w:color="auto" w:fill="E6E6E6"/>
        </w:rPr>
        <w:fldChar w:fldCharType="begin"/>
      </w:r>
      <w:r>
        <w:instrText xml:space="preserve"> REF _Ref130919933 \h </w:instrText>
      </w:r>
      <w:r>
        <w:rPr>
          <w:color w:val="2B579A"/>
          <w:shd w:val="clear" w:color="auto" w:fill="E6E6E6"/>
        </w:rPr>
      </w:r>
      <w:r>
        <w:rPr>
          <w:color w:val="2B579A"/>
          <w:shd w:val="clear" w:color="auto" w:fill="E6E6E6"/>
        </w:rPr>
        <w:fldChar w:fldCharType="separate"/>
      </w:r>
      <w:r w:rsidR="00140CE9">
        <w:t xml:space="preserve">Table </w:t>
      </w:r>
      <w:r w:rsidR="00140CE9">
        <w:rPr>
          <w:noProof/>
        </w:rPr>
        <w:t>6</w:t>
      </w:r>
      <w:r w:rsidR="00140CE9">
        <w:noBreakHyphen/>
      </w:r>
      <w:r w:rsidR="00140CE9">
        <w:rPr>
          <w:noProof/>
        </w:rPr>
        <w:t>1</w:t>
      </w:r>
      <w:r>
        <w:rPr>
          <w:color w:val="2B579A"/>
          <w:shd w:val="clear" w:color="auto" w:fill="E6E6E6"/>
        </w:rPr>
        <w:fldChar w:fldCharType="end"/>
      </w:r>
      <w:r w:rsidR="00E72DE2">
        <w:t>).</w:t>
      </w:r>
      <w:r>
        <w:t xml:space="preserve"> </w:t>
      </w:r>
    </w:p>
    <w:p w14:paraId="03EF11E4" w14:textId="4853F034" w:rsidR="0023470E" w:rsidRDefault="0023470E" w:rsidP="008147BA">
      <w:r w:rsidRPr="00307D09">
        <w:t xml:space="preserve">Unavoidable clearing </w:t>
      </w:r>
      <w:r>
        <w:t xml:space="preserve">will be </w:t>
      </w:r>
      <w:r w:rsidRPr="00307D09">
        <w:t>offset in accordance with the EPBC Act Environmental Offsets Policy (DSEWPC, 2012) and associated Offsets Assessment Guide (or equivalent)</w:t>
      </w:r>
      <w:r>
        <w:t>.</w:t>
      </w:r>
      <w:r w:rsidR="00C57C92">
        <w:t xml:space="preserve"> </w:t>
      </w:r>
      <w:r>
        <w:t xml:space="preserve">Offsets will be secured prior to the commencement of </w:t>
      </w:r>
      <w:r w:rsidR="005E4024">
        <w:t>works and</w:t>
      </w:r>
      <w:r>
        <w:t xml:space="preserve"> will be secured and managed </w:t>
      </w:r>
      <w:r w:rsidRPr="00974DEE">
        <w:t xml:space="preserve">in accordance with the eligibility, </w:t>
      </w:r>
      <w:r w:rsidR="00085C29" w:rsidRPr="00974DEE">
        <w:t>security,</w:t>
      </w:r>
      <w:r w:rsidRPr="00974DEE">
        <w:t xml:space="preserve"> and offset management requirements of the </w:t>
      </w:r>
      <w:r w:rsidRPr="00526DC6">
        <w:rPr>
          <w:i/>
          <w:iCs/>
        </w:rPr>
        <w:t>Guidelines for the removal, destruction or lopping of native vegetation</w:t>
      </w:r>
      <w:r w:rsidRPr="00974DEE">
        <w:t xml:space="preserve"> </w:t>
      </w:r>
      <w:sdt>
        <w:sdtPr>
          <w:rPr>
            <w:color w:val="000000"/>
          </w:rPr>
          <w:tag w:val="MENDELEY_CITATION_v3_eyJjaXRhdGlvbklEIjoiTUVOREVMRVlfQ0lUQVRJT05fNWVkOGRmYTItYjUzMi00ZTQyLTgyZTQtY2Q3Y2FmZjg3ZTA5IiwicHJvcGVydGllcyI6eyJub3RlSW5kZXgiOjB9LCJpc0VkaXRlZCI6ZmFsc2UsIm1hbnVhbE92ZXJyaWRlIjp7ImlzTWFudWFsbHlPdmVycmlkZGVuIjpmYWxzZSwiY2l0ZXByb2NUZXh0IjoiKERFTFdQLCAyMDE3Yyki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LCJjb250YWluZXItdGl0bGUtc2hvcnQiOiIifSwiaXNUZW1wb3JhcnkiOmZhbHNlfV19"/>
          <w:id w:val="502710824"/>
          <w:placeholder>
            <w:docPart w:val="DefaultPlaceholder_-1854013440"/>
          </w:placeholder>
        </w:sdtPr>
        <w:sdtContent>
          <w:r w:rsidR="00E871F5" w:rsidRPr="00E871F5">
            <w:rPr>
              <w:color w:val="000000"/>
            </w:rPr>
            <w:t>(DELWP, 2017c)</w:t>
          </w:r>
        </w:sdtContent>
      </w:sdt>
      <w:r>
        <w:t xml:space="preserve">. </w:t>
      </w:r>
    </w:p>
    <w:p w14:paraId="006F9124" w14:textId="3270F59E" w:rsidR="0023470E" w:rsidRDefault="001174C8" w:rsidP="00D57C7A">
      <w:r w:rsidRPr="006341F2">
        <w:t xml:space="preserve">The proponent of each development will be required to prepare </w:t>
      </w:r>
      <w:r w:rsidR="0023470E" w:rsidRPr="006341F2">
        <w:t xml:space="preserve">a </w:t>
      </w:r>
      <w:r w:rsidRPr="006341F2">
        <w:t xml:space="preserve">report for </w:t>
      </w:r>
      <w:r w:rsidR="0023470E" w:rsidRPr="006341F2">
        <w:t xml:space="preserve">the Executive </w:t>
      </w:r>
      <w:r w:rsidR="006341F2" w:rsidRPr="006341F2">
        <w:t>Leadership Group</w:t>
      </w:r>
      <w:r w:rsidR="0023470E" w:rsidRPr="006341F2">
        <w:t xml:space="preserve"> </w:t>
      </w:r>
      <w:r w:rsidRPr="006341F2">
        <w:t>that</w:t>
      </w:r>
      <w:r>
        <w:t xml:space="preserve"> describes how </w:t>
      </w:r>
      <w:r w:rsidR="004C678A">
        <w:t xml:space="preserve">any </w:t>
      </w:r>
      <w:r>
        <w:t xml:space="preserve">offset requirements have been met as per the </w:t>
      </w:r>
      <w:r w:rsidR="00DC11F7">
        <w:t xml:space="preserve">Standards </w:t>
      </w:r>
      <w:r>
        <w:t xml:space="preserve">for </w:t>
      </w:r>
      <w:r w:rsidR="004C678A">
        <w:t xml:space="preserve">Process Based Development </w:t>
      </w:r>
      <w:r>
        <w:t>(see Section</w:t>
      </w:r>
      <w:r w:rsidR="006341F2">
        <w:t> </w:t>
      </w:r>
      <w:r>
        <w:fldChar w:fldCharType="begin"/>
      </w:r>
      <w:r>
        <w:instrText xml:space="preserve"> REF _Ref202448873 \r \h </w:instrText>
      </w:r>
      <w:r>
        <w:fldChar w:fldCharType="separate"/>
      </w:r>
      <w:r w:rsidR="00140CE9">
        <w:t>6.3.1</w:t>
      </w:r>
      <w:r>
        <w:fldChar w:fldCharType="end"/>
      </w:r>
      <w:r>
        <w:t>)</w:t>
      </w:r>
      <w:r w:rsidR="0023470E">
        <w:t>.</w:t>
      </w:r>
      <w:r w:rsidR="00C57C92">
        <w:t xml:space="preserve"> </w:t>
      </w:r>
      <w:r>
        <w:t xml:space="preserve">This will include the </w:t>
      </w:r>
      <w:r w:rsidR="0023470E">
        <w:t>sourcing, securing and managing offsets</w:t>
      </w:r>
      <w:r>
        <w:t xml:space="preserve"> in accordance with the guidelines</w:t>
      </w:r>
      <w:r w:rsidR="0023470E">
        <w:t xml:space="preserve">. </w:t>
      </w:r>
    </w:p>
    <w:p w14:paraId="531FD3DD" w14:textId="77777777" w:rsidR="0023470E" w:rsidRPr="00D57C7A" w:rsidRDefault="0023470E" w:rsidP="0092004C">
      <w:pPr>
        <w:rPr>
          <w:bCs/>
        </w:rPr>
        <w:sectPr w:rsidR="0023470E" w:rsidRPr="00D57C7A" w:rsidSect="00A74A4F">
          <w:pgSz w:w="11900" w:h="16840"/>
          <w:pgMar w:top="1247" w:right="1134" w:bottom="1247" w:left="1134" w:header="708" w:footer="708" w:gutter="0"/>
          <w:cols w:space="708"/>
          <w:docGrid w:linePitch="360"/>
        </w:sectPr>
      </w:pPr>
    </w:p>
    <w:p w14:paraId="070FB190" w14:textId="77777777" w:rsidR="0023470E" w:rsidRDefault="0023470E" w:rsidP="00D55549">
      <w:pPr>
        <w:pStyle w:val="Heading1"/>
      </w:pPr>
      <w:bookmarkStart w:id="330" w:name="_Ref134557025"/>
      <w:bookmarkStart w:id="331" w:name="_Toc212544047"/>
      <w:r>
        <w:lastRenderedPageBreak/>
        <w:t xml:space="preserve">Assurance and implementation </w:t>
      </w:r>
      <w:bookmarkEnd w:id="312"/>
      <w:r>
        <w:t>framework</w:t>
      </w:r>
      <w:bookmarkEnd w:id="313"/>
      <w:bookmarkEnd w:id="330"/>
      <w:bookmarkEnd w:id="331"/>
    </w:p>
    <w:p w14:paraId="001B8BF3" w14:textId="77777777" w:rsidR="0023470E" w:rsidRDefault="0023470E" w:rsidP="00764102">
      <w:pPr>
        <w:pStyle w:val="Heading2"/>
      </w:pPr>
      <w:bookmarkStart w:id="332" w:name="_Toc212544048"/>
      <w:r>
        <w:t>Introduction</w:t>
      </w:r>
      <w:bookmarkEnd w:id="332"/>
      <w:r>
        <w:t xml:space="preserve"> </w:t>
      </w:r>
    </w:p>
    <w:p w14:paraId="6896B260" w14:textId="30DDBB5D" w:rsidR="0023470E" w:rsidRPr="00B3386C" w:rsidRDefault="0023470E" w:rsidP="0031240A">
      <w:r w:rsidRPr="00B3386C">
        <w:t xml:space="preserve">The Plan includes </w:t>
      </w:r>
      <w:r>
        <w:t>an assurance and implementation</w:t>
      </w:r>
      <w:r w:rsidRPr="00B3386C">
        <w:t xml:space="preserve"> </w:t>
      </w:r>
      <w:r>
        <w:t xml:space="preserve">framework that has been developed </w:t>
      </w:r>
      <w:r w:rsidRPr="00B3386C">
        <w:t xml:space="preserve">to </w:t>
      </w:r>
      <w:r w:rsidR="004B0C2E">
        <w:t>support</w:t>
      </w:r>
      <w:r>
        <w:t xml:space="preserve"> successful delivery of the Plan.</w:t>
      </w:r>
      <w:r w:rsidR="0031240A">
        <w:t xml:space="preserve"> </w:t>
      </w:r>
      <w:r w:rsidRPr="00B3386C">
        <w:t>Th</w:t>
      </w:r>
      <w:r w:rsidR="004B0C2E">
        <w:t>e framework is comprised of the following elements</w:t>
      </w:r>
      <w:r w:rsidRPr="00B3386C">
        <w:t>:</w:t>
      </w:r>
    </w:p>
    <w:p w14:paraId="31FAAF3E" w14:textId="6648EE31" w:rsidR="0023470E" w:rsidRDefault="004B0C2E" w:rsidP="005721CE">
      <w:pPr>
        <w:pStyle w:val="Bullet1"/>
      </w:pPr>
      <w:r>
        <w:t>Governance</w:t>
      </w:r>
    </w:p>
    <w:p w14:paraId="7921A022" w14:textId="2BAE39C0" w:rsidR="0023470E" w:rsidRDefault="004B0C2E" w:rsidP="005721CE">
      <w:pPr>
        <w:pStyle w:val="Bullet1"/>
      </w:pPr>
      <w:r>
        <w:t xml:space="preserve">Funding </w:t>
      </w:r>
    </w:p>
    <w:p w14:paraId="1A09248D" w14:textId="15B12516" w:rsidR="0023470E" w:rsidRDefault="0023470E" w:rsidP="005721CE">
      <w:pPr>
        <w:pStyle w:val="Bullet1"/>
      </w:pPr>
      <w:r>
        <w:t xml:space="preserve">MERI </w:t>
      </w:r>
      <w:r w:rsidR="004B0C2E">
        <w:t>(</w:t>
      </w:r>
      <w:r w:rsidR="004B0C2E" w:rsidRPr="00B55DF8">
        <w:t>monitoring, evaluation, reporting and improvement</w:t>
      </w:r>
      <w:r w:rsidR="004B0C2E">
        <w:t>)</w:t>
      </w:r>
    </w:p>
    <w:p w14:paraId="6BCBF3C9" w14:textId="3EFB118E" w:rsidR="0023470E" w:rsidRDefault="004B0C2E" w:rsidP="005721CE">
      <w:pPr>
        <w:pStyle w:val="Bullet1"/>
      </w:pPr>
      <w:r>
        <w:t xml:space="preserve">Compliance </w:t>
      </w:r>
    </w:p>
    <w:p w14:paraId="0A545990" w14:textId="77777777" w:rsidR="0023470E" w:rsidRDefault="0023470E" w:rsidP="005721CE">
      <w:pPr>
        <w:pStyle w:val="Bullet1"/>
      </w:pPr>
      <w:r>
        <w:t>Data management</w:t>
      </w:r>
    </w:p>
    <w:p w14:paraId="60FCA062" w14:textId="40DD4223" w:rsidR="0023470E" w:rsidRDefault="004B0C2E" w:rsidP="001D79C3">
      <w:pPr>
        <w:pStyle w:val="Bullet1"/>
      </w:pPr>
      <w:r>
        <w:t xml:space="preserve">A </w:t>
      </w:r>
      <w:r w:rsidR="0023470E">
        <w:t>process for changing the implementation documents</w:t>
      </w:r>
    </w:p>
    <w:p w14:paraId="56A1BCD9" w14:textId="77777777" w:rsidR="0023470E" w:rsidRDefault="0023470E" w:rsidP="003F32A0">
      <w:r>
        <w:t xml:space="preserve">The Plan’s assurance and implementation framework includes a range of commitments which are set out and described throughout this Chapter. The framework will be implemented through a detailed set of measures. </w:t>
      </w:r>
    </w:p>
    <w:p w14:paraId="15D6A43B" w14:textId="77777777" w:rsidR="0023470E" w:rsidRDefault="0023470E" w:rsidP="006765AC">
      <w:pPr>
        <w:pStyle w:val="Heading2"/>
      </w:pPr>
      <w:bookmarkStart w:id="333" w:name="_Toc212544049"/>
      <w:r>
        <w:t>Purpose of the assurance and implementation framework</w:t>
      </w:r>
      <w:bookmarkEnd w:id="333"/>
    </w:p>
    <w:p w14:paraId="66672547" w14:textId="77777777" w:rsidR="0023470E" w:rsidRDefault="0023470E" w:rsidP="00116CC0">
      <w:r w:rsidRPr="00561E42">
        <w:t xml:space="preserve">The purpose of the </w:t>
      </w:r>
      <w:r>
        <w:t>assurance and implementation framework</w:t>
      </w:r>
      <w:r w:rsidRPr="00561E42">
        <w:t xml:space="preserve"> is to</w:t>
      </w:r>
      <w:r>
        <w:t xml:space="preserve"> ensure implementation of the Plan:</w:t>
      </w:r>
    </w:p>
    <w:p w14:paraId="1E0DF753" w14:textId="77777777" w:rsidR="0023470E" w:rsidRDefault="0023470E" w:rsidP="000968EB">
      <w:pPr>
        <w:pStyle w:val="Bullet1"/>
      </w:pPr>
      <w:r>
        <w:t>C</w:t>
      </w:r>
      <w:r w:rsidRPr="0078606B">
        <w:t xml:space="preserve">omplies with </w:t>
      </w:r>
      <w:r>
        <w:t xml:space="preserve">the </w:t>
      </w:r>
      <w:r w:rsidRPr="0078606B">
        <w:t>Commonwealth approval conditions</w:t>
      </w:r>
    </w:p>
    <w:p w14:paraId="18D5FF86" w14:textId="77777777" w:rsidR="0023470E" w:rsidRPr="0010726A" w:rsidRDefault="0023470E" w:rsidP="00116CC0">
      <w:pPr>
        <w:pStyle w:val="Bullet1"/>
      </w:pPr>
      <w:r>
        <w:t xml:space="preserve">Efficiently and effectively delivers the Plan’s conservation framework and the </w:t>
      </w:r>
      <w:r w:rsidRPr="0010726A">
        <w:t>conservation program in the BCS</w:t>
      </w:r>
    </w:p>
    <w:p w14:paraId="64B87F62" w14:textId="77777777" w:rsidR="0023470E" w:rsidRPr="0078606B" w:rsidRDefault="0023470E" w:rsidP="00866443">
      <w:pPr>
        <w:pStyle w:val="Bullet1"/>
      </w:pPr>
      <w:r>
        <w:t>Is t</w:t>
      </w:r>
      <w:r w:rsidRPr="0078606B">
        <w:t>ransparen</w:t>
      </w:r>
      <w:r>
        <w:t>t</w:t>
      </w:r>
      <w:r w:rsidRPr="0078606B">
        <w:t xml:space="preserve"> and accountab</w:t>
      </w:r>
      <w:r>
        <w:t>le</w:t>
      </w:r>
    </w:p>
    <w:p w14:paraId="14FBCC4A" w14:textId="77777777" w:rsidR="0023470E" w:rsidRDefault="0023470E" w:rsidP="00D55549">
      <w:pPr>
        <w:pStyle w:val="Heading2"/>
      </w:pPr>
      <w:bookmarkStart w:id="334" w:name="_Ref115425758"/>
      <w:bookmarkStart w:id="335" w:name="_Toc212544050"/>
      <w:r>
        <w:t>Governance framework</w:t>
      </w:r>
      <w:bookmarkEnd w:id="334"/>
      <w:bookmarkEnd w:id="335"/>
    </w:p>
    <w:p w14:paraId="1AD8E5C3" w14:textId="77777777" w:rsidR="0023470E" w:rsidRDefault="0023470E" w:rsidP="004D342D">
      <w:pPr>
        <w:pStyle w:val="Heading3"/>
      </w:pPr>
      <w:r>
        <w:t>Context</w:t>
      </w:r>
    </w:p>
    <w:p w14:paraId="0DF32A22" w14:textId="77777777" w:rsidR="0023470E" w:rsidRDefault="0023470E" w:rsidP="0080288C">
      <w:r>
        <w:t>G</w:t>
      </w:r>
      <w:r w:rsidRPr="003E5E43">
        <w:t xml:space="preserve">overnance is defined </w:t>
      </w:r>
      <w:r>
        <w:t xml:space="preserve">for the Plan </w:t>
      </w:r>
      <w:r w:rsidRPr="003E5E43">
        <w:t>as the</w:t>
      </w:r>
      <w:r>
        <w:t xml:space="preserve"> structures, mechanisms and processes f</w:t>
      </w:r>
      <w:r w:rsidRPr="003E5E43">
        <w:t>or</w:t>
      </w:r>
      <w:r>
        <w:t xml:space="preserve"> implementing the Plan.</w:t>
      </w:r>
    </w:p>
    <w:p w14:paraId="44A407FC" w14:textId="77777777" w:rsidR="0023470E" w:rsidRDefault="0023470E" w:rsidP="0080288C">
      <w:r>
        <w:t>G</w:t>
      </w:r>
      <w:r w:rsidRPr="000D4209">
        <w:t xml:space="preserve">overnance is </w:t>
      </w:r>
      <w:r>
        <w:t xml:space="preserve">a key part of the Plan’s assurance and implementation framework. It will ensure </w:t>
      </w:r>
      <w:r w:rsidRPr="000D4209">
        <w:t xml:space="preserve">the </w:t>
      </w:r>
      <w:r>
        <w:t xml:space="preserve">objective and </w:t>
      </w:r>
      <w:r w:rsidRPr="000D4209">
        <w:t>outcomes</w:t>
      </w:r>
      <w:r>
        <w:t xml:space="preserve"> of the Plan are achieved, and the commitments and measures are efficiently and effectively implemented.</w:t>
      </w:r>
    </w:p>
    <w:p w14:paraId="63D319C6" w14:textId="77777777" w:rsidR="0023470E" w:rsidRDefault="0023470E" w:rsidP="002000A0">
      <w:pPr>
        <w:pStyle w:val="Heading3"/>
      </w:pPr>
      <w:r>
        <w:t>Commitments for governance</w:t>
      </w:r>
    </w:p>
    <w:p w14:paraId="3490A8DB" w14:textId="3E9A7F74" w:rsidR="0023470E" w:rsidRDefault="0023470E" w:rsidP="003B03E8">
      <w:r>
        <w:t xml:space="preserve">The Plan’s commitments for governance are provided in </w:t>
      </w:r>
      <w:r>
        <w:rPr>
          <w:color w:val="2B579A"/>
          <w:shd w:val="clear" w:color="auto" w:fill="E6E6E6"/>
        </w:rPr>
        <w:fldChar w:fldCharType="begin"/>
      </w:r>
      <w:r>
        <w:instrText xml:space="preserve"> REF _Ref115425986 \h </w:instrText>
      </w:r>
      <w:r>
        <w:rPr>
          <w:color w:val="2B579A"/>
          <w:shd w:val="clear" w:color="auto" w:fill="E6E6E6"/>
        </w:rPr>
      </w:r>
      <w:r>
        <w:rPr>
          <w:color w:val="2B579A"/>
          <w:shd w:val="clear" w:color="auto" w:fill="E6E6E6"/>
        </w:rPr>
        <w:fldChar w:fldCharType="separate"/>
      </w:r>
      <w:r w:rsidR="00140CE9">
        <w:t xml:space="preserve">Table </w:t>
      </w:r>
      <w:r w:rsidR="00140CE9">
        <w:rPr>
          <w:noProof/>
        </w:rPr>
        <w:t>7</w:t>
      </w:r>
      <w:r w:rsidR="00140CE9">
        <w:noBreakHyphen/>
      </w:r>
      <w:r w:rsidR="00140CE9">
        <w:rPr>
          <w:noProof/>
        </w:rPr>
        <w:t>1</w:t>
      </w:r>
      <w:r>
        <w:rPr>
          <w:color w:val="2B579A"/>
          <w:shd w:val="clear" w:color="auto" w:fill="E6E6E6"/>
        </w:rPr>
        <w:fldChar w:fldCharType="end"/>
      </w:r>
      <w:r>
        <w:t>.</w:t>
      </w:r>
    </w:p>
    <w:p w14:paraId="2CAAB0ED" w14:textId="3E01E3B9" w:rsidR="0023470E" w:rsidRDefault="0023470E" w:rsidP="003B03E8">
      <w:pPr>
        <w:pStyle w:val="Caption"/>
        <w:keepNext/>
        <w:keepLines/>
      </w:pPr>
      <w:bookmarkStart w:id="336" w:name="_Ref115425986"/>
      <w:bookmarkStart w:id="337" w:name="_Toc212544083"/>
      <w:r>
        <w:t xml:space="preserve">Table </w:t>
      </w:r>
      <w:r w:rsidR="00B57ED0">
        <w:fldChar w:fldCharType="begin"/>
      </w:r>
      <w:r w:rsidR="00B57ED0">
        <w:instrText xml:space="preserve"> STYLEREF 1 \s </w:instrText>
      </w:r>
      <w:r w:rsidR="00B57ED0">
        <w:fldChar w:fldCharType="separate"/>
      </w:r>
      <w:r w:rsidR="00140CE9">
        <w:rPr>
          <w:noProof/>
        </w:rPr>
        <w:t>7</w:t>
      </w:r>
      <w:r w:rsidR="00B57ED0">
        <w:fldChar w:fldCharType="end"/>
      </w:r>
      <w:r w:rsidR="00B57ED0">
        <w:noBreakHyphen/>
      </w:r>
      <w:r w:rsidR="00B57ED0">
        <w:fldChar w:fldCharType="begin"/>
      </w:r>
      <w:r w:rsidR="00B57ED0">
        <w:instrText xml:space="preserve"> SEQ Table \* ARABIC \s 1 </w:instrText>
      </w:r>
      <w:r w:rsidR="00B57ED0">
        <w:fldChar w:fldCharType="separate"/>
      </w:r>
      <w:r w:rsidR="00140CE9">
        <w:rPr>
          <w:noProof/>
        </w:rPr>
        <w:t>1</w:t>
      </w:r>
      <w:r w:rsidR="00B57ED0">
        <w:fldChar w:fldCharType="end"/>
      </w:r>
      <w:bookmarkEnd w:id="336"/>
      <w:r>
        <w:t>: Commitments for governance</w:t>
      </w:r>
      <w:bookmarkEnd w:id="337"/>
    </w:p>
    <w:tbl>
      <w:tblPr>
        <w:tblStyle w:val="TableGrid"/>
        <w:tblW w:w="0" w:type="auto"/>
        <w:tblLook w:val="04A0" w:firstRow="1" w:lastRow="0" w:firstColumn="1" w:lastColumn="0" w:noHBand="0" w:noVBand="1"/>
      </w:tblPr>
      <w:tblGrid>
        <w:gridCol w:w="704"/>
        <w:gridCol w:w="8918"/>
      </w:tblGrid>
      <w:tr w:rsidR="0023470E" w:rsidRPr="002764E2" w14:paraId="49E615E7" w14:textId="77777777" w:rsidTr="005576AA">
        <w:trPr>
          <w:cantSplit/>
        </w:trPr>
        <w:tc>
          <w:tcPr>
            <w:tcW w:w="704" w:type="dxa"/>
            <w:shd w:val="clear" w:color="auto" w:fill="566951"/>
            <w:vAlign w:val="center"/>
          </w:tcPr>
          <w:p w14:paraId="2B5245FF" w14:textId="77777777" w:rsidR="0023470E" w:rsidRPr="005576AA" w:rsidRDefault="0023470E" w:rsidP="007C727E">
            <w:pPr>
              <w:pStyle w:val="Tabletext2"/>
              <w:widowControl w:val="0"/>
              <w:jc w:val="center"/>
              <w:rPr>
                <w:b/>
                <w:iCs/>
                <w:color w:val="FDFFF6"/>
              </w:rPr>
            </w:pPr>
            <w:r w:rsidRPr="005576AA">
              <w:rPr>
                <w:b/>
                <w:iCs/>
                <w:color w:val="FDFFF6"/>
              </w:rPr>
              <w:t>No.</w:t>
            </w:r>
          </w:p>
        </w:tc>
        <w:tc>
          <w:tcPr>
            <w:tcW w:w="8918" w:type="dxa"/>
            <w:shd w:val="clear" w:color="auto" w:fill="566951"/>
            <w:vAlign w:val="center"/>
          </w:tcPr>
          <w:p w14:paraId="0E540F92" w14:textId="77777777" w:rsidR="0023470E" w:rsidRPr="005576AA" w:rsidRDefault="0023470E" w:rsidP="00341ADF">
            <w:pPr>
              <w:pStyle w:val="Bullet1"/>
              <w:numPr>
                <w:ilvl w:val="0"/>
                <w:numId w:val="0"/>
              </w:numPr>
              <w:ind w:left="360" w:hanging="360"/>
              <w:rPr>
                <w:b/>
                <w:color w:val="FDFFF6"/>
              </w:rPr>
            </w:pPr>
            <w:r w:rsidRPr="005576AA">
              <w:rPr>
                <w:b/>
                <w:color w:val="FDFFF6"/>
              </w:rPr>
              <w:t>Commitment</w:t>
            </w:r>
          </w:p>
        </w:tc>
      </w:tr>
      <w:tr w:rsidR="0023470E" w:rsidRPr="002764E2" w14:paraId="5892A81C" w14:textId="77777777" w:rsidTr="0092004C">
        <w:trPr>
          <w:cantSplit/>
        </w:trPr>
        <w:tc>
          <w:tcPr>
            <w:tcW w:w="704" w:type="dxa"/>
            <w:shd w:val="clear" w:color="auto" w:fill="D9E1C9"/>
            <w:vAlign w:val="center"/>
          </w:tcPr>
          <w:p w14:paraId="1AE30BCC" w14:textId="0CDB378F" w:rsidR="0023470E" w:rsidRPr="00526DC6" w:rsidRDefault="00D277D7" w:rsidP="003B03E8">
            <w:pPr>
              <w:pStyle w:val="Tabletext2"/>
              <w:widowControl w:val="0"/>
              <w:jc w:val="center"/>
            </w:pPr>
            <w:r>
              <w:t>21</w:t>
            </w:r>
          </w:p>
        </w:tc>
        <w:tc>
          <w:tcPr>
            <w:tcW w:w="8918" w:type="dxa"/>
            <w:shd w:val="clear" w:color="auto" w:fill="D9E1C9"/>
          </w:tcPr>
          <w:p w14:paraId="13485286" w14:textId="77777777" w:rsidR="0023470E" w:rsidRPr="00CB6FC3" w:rsidRDefault="0023470E" w:rsidP="003B03E8">
            <w:pPr>
              <w:pStyle w:val="Bullet1"/>
              <w:numPr>
                <w:ilvl w:val="0"/>
                <w:numId w:val="0"/>
              </w:numPr>
            </w:pPr>
            <w:r w:rsidRPr="007C727E">
              <w:t>Governance arrangements will be established to implement the Plan, consistent with the Plan's governance framework</w:t>
            </w:r>
          </w:p>
        </w:tc>
      </w:tr>
      <w:tr w:rsidR="0023470E" w:rsidRPr="002764E2" w14:paraId="308921CB" w14:textId="77777777" w:rsidTr="0092004C">
        <w:trPr>
          <w:cantSplit/>
        </w:trPr>
        <w:tc>
          <w:tcPr>
            <w:tcW w:w="704" w:type="dxa"/>
            <w:shd w:val="clear" w:color="auto" w:fill="D9E1C9"/>
            <w:vAlign w:val="center"/>
          </w:tcPr>
          <w:p w14:paraId="0D481450" w14:textId="50EF23FE" w:rsidR="0023470E" w:rsidRPr="00526DC6" w:rsidRDefault="00BD7E0A" w:rsidP="003B03E8">
            <w:pPr>
              <w:pStyle w:val="Tabletext2"/>
              <w:widowControl w:val="0"/>
              <w:jc w:val="center"/>
            </w:pPr>
            <w:r>
              <w:t>2</w:t>
            </w:r>
            <w:r w:rsidR="00D277D7">
              <w:t>2</w:t>
            </w:r>
          </w:p>
        </w:tc>
        <w:tc>
          <w:tcPr>
            <w:tcW w:w="8918" w:type="dxa"/>
            <w:shd w:val="clear" w:color="auto" w:fill="D9E1C9"/>
          </w:tcPr>
          <w:p w14:paraId="2140083F" w14:textId="77777777" w:rsidR="0023470E" w:rsidRPr="00CB6FC3" w:rsidRDefault="0023470E" w:rsidP="003B03E8">
            <w:pPr>
              <w:pStyle w:val="Bullet1"/>
              <w:numPr>
                <w:ilvl w:val="0"/>
                <w:numId w:val="0"/>
              </w:numPr>
            </w:pPr>
            <w:r w:rsidRPr="007C727E">
              <w:t>A Stakeholder Engagement Strategy will be developed to guide engagement with key stakeholders on implementation of the Plan</w:t>
            </w:r>
          </w:p>
        </w:tc>
      </w:tr>
    </w:tbl>
    <w:p w14:paraId="17E23879" w14:textId="77777777" w:rsidR="0023470E" w:rsidRDefault="0023470E" w:rsidP="0092004C">
      <w:pPr>
        <w:pStyle w:val="Heading3"/>
      </w:pPr>
      <w:bookmarkStart w:id="338" w:name="_Ref200638872"/>
      <w:r>
        <w:lastRenderedPageBreak/>
        <w:t>Governance structure</w:t>
      </w:r>
      <w:bookmarkEnd w:id="338"/>
    </w:p>
    <w:p w14:paraId="5C9D379F" w14:textId="6200CB96" w:rsidR="0023470E" w:rsidRDefault="0023470E" w:rsidP="00097FD9">
      <w:pPr>
        <w:keepNext/>
        <w:keepLines/>
      </w:pPr>
      <w:r w:rsidRPr="00852DC5">
        <w:t xml:space="preserve">The overall governance structure for implementing the Plan is shown </w:t>
      </w:r>
      <w:r>
        <w:t xml:space="preserve">in </w:t>
      </w:r>
      <w:r>
        <w:fldChar w:fldCharType="begin"/>
      </w:r>
      <w:r>
        <w:instrText xml:space="preserve"> REF _Ref131096355 \h </w:instrText>
      </w:r>
      <w:r>
        <w:fldChar w:fldCharType="separate"/>
      </w:r>
      <w:r w:rsidR="00140CE9" w:rsidRPr="009D55B7">
        <w:t xml:space="preserve">Figure </w:t>
      </w:r>
      <w:r w:rsidR="00140CE9">
        <w:rPr>
          <w:noProof/>
        </w:rPr>
        <w:t>7</w:t>
      </w:r>
      <w:r w:rsidR="00140CE9">
        <w:noBreakHyphen/>
      </w:r>
      <w:r w:rsidR="00140CE9">
        <w:rPr>
          <w:noProof/>
        </w:rPr>
        <w:t>1</w:t>
      </w:r>
      <w:r>
        <w:fldChar w:fldCharType="end"/>
      </w:r>
      <w:r>
        <w:t>. The governance structure addresses the key elements needed for successful delivery of the Plan, namely:</w:t>
      </w:r>
    </w:p>
    <w:p w14:paraId="166BBB69" w14:textId="77777777" w:rsidR="0023470E" w:rsidRPr="005602FB" w:rsidRDefault="0023470E" w:rsidP="00097FD9">
      <w:pPr>
        <w:pStyle w:val="Bullet1"/>
        <w:keepNext/>
        <w:keepLines/>
        <w:ind w:left="357" w:hanging="357"/>
      </w:pPr>
      <w:r w:rsidRPr="005602FB">
        <w:t>Regulatory</w:t>
      </w:r>
      <w:r>
        <w:t xml:space="preserve"> oversight</w:t>
      </w:r>
    </w:p>
    <w:p w14:paraId="3E016D28" w14:textId="77777777" w:rsidR="0023470E" w:rsidRPr="005602FB" w:rsidRDefault="0023470E" w:rsidP="00097FD9">
      <w:pPr>
        <w:pStyle w:val="Bullet1"/>
        <w:keepNext/>
        <w:keepLines/>
      </w:pPr>
      <w:r>
        <w:t>D</w:t>
      </w:r>
      <w:r w:rsidRPr="005602FB">
        <w:t>ecision-making</w:t>
      </w:r>
      <w:r>
        <w:t xml:space="preserve"> </w:t>
      </w:r>
    </w:p>
    <w:p w14:paraId="57C57258" w14:textId="77777777" w:rsidR="0023470E" w:rsidRPr="005602FB" w:rsidRDefault="0023470E" w:rsidP="00097FD9">
      <w:pPr>
        <w:pStyle w:val="Bullet1"/>
        <w:keepNext/>
        <w:keepLines/>
      </w:pPr>
      <w:r>
        <w:t>On-ground d</w:t>
      </w:r>
      <w:r w:rsidRPr="005602FB">
        <w:t>elivery</w:t>
      </w:r>
      <w:r>
        <w:t xml:space="preserve"> and implementation</w:t>
      </w:r>
    </w:p>
    <w:p w14:paraId="4CC07980" w14:textId="77777777" w:rsidR="0023470E" w:rsidRDefault="0023470E" w:rsidP="00097FD9">
      <w:pPr>
        <w:pStyle w:val="Bullet1"/>
        <w:keepNext/>
        <w:keepLines/>
      </w:pPr>
      <w:r w:rsidRPr="00640F28">
        <w:t>Stakeholder interests and perspectives</w:t>
      </w:r>
    </w:p>
    <w:p w14:paraId="6F704112" w14:textId="42BE09C7" w:rsidR="00481B49" w:rsidRPr="00640F28" w:rsidRDefault="00481B49" w:rsidP="00476A56">
      <w:pPr>
        <w:pStyle w:val="Bullet1"/>
      </w:pPr>
      <w:r>
        <w:t>A dispute resolution process</w:t>
      </w:r>
    </w:p>
    <w:p w14:paraId="0F02140C" w14:textId="7D46CFC0" w:rsidR="0023470E" w:rsidRDefault="0023470E" w:rsidP="00476A56">
      <w:r w:rsidRPr="008C4908">
        <w:t xml:space="preserve">The </w:t>
      </w:r>
      <w:r>
        <w:t>governance structure includes</w:t>
      </w:r>
      <w:r w:rsidR="004B0C2E">
        <w:t xml:space="preserve"> the following parties</w:t>
      </w:r>
      <w:r>
        <w:t>:</w:t>
      </w:r>
    </w:p>
    <w:p w14:paraId="02050B05" w14:textId="77777777" w:rsidR="006341F2" w:rsidRDefault="006341F2" w:rsidP="006341F2">
      <w:pPr>
        <w:pStyle w:val="Bullet1"/>
      </w:pPr>
      <w:r>
        <w:t>The regulator which is the Commonwealth Department of Climate Change, Energy, the Environment and Water (DCCEEW)</w:t>
      </w:r>
    </w:p>
    <w:p w14:paraId="5DC7BD17" w14:textId="7510CE32" w:rsidR="0023470E" w:rsidRDefault="0023470E" w:rsidP="00476A56">
      <w:pPr>
        <w:pStyle w:val="Bullet1"/>
      </w:pPr>
      <w:r>
        <w:t xml:space="preserve">The approval holder </w:t>
      </w:r>
      <w:r w:rsidR="006341F2">
        <w:t>which is the</w:t>
      </w:r>
      <w:r>
        <w:t xml:space="preserve"> City of Greater Geelong</w:t>
      </w:r>
    </w:p>
    <w:p w14:paraId="50F3E16E" w14:textId="329CAE5D" w:rsidR="006341F2" w:rsidRDefault="006341F2" w:rsidP="00476A56">
      <w:pPr>
        <w:pStyle w:val="Bullet1"/>
      </w:pPr>
      <w:r>
        <w:t>A Strategic Assessment Executive Leadership Group</w:t>
      </w:r>
    </w:p>
    <w:p w14:paraId="60A3A448" w14:textId="70ED7663" w:rsidR="0023470E" w:rsidRDefault="006341F2" w:rsidP="006341F2">
      <w:pPr>
        <w:pStyle w:val="Bullet1"/>
      </w:pPr>
      <w:r>
        <w:t>A Strategic Assessment Implementation Group</w:t>
      </w:r>
    </w:p>
    <w:p w14:paraId="47AB2CBF" w14:textId="7F53BCC2" w:rsidR="00097FD9" w:rsidRDefault="00097FD9" w:rsidP="00476A56">
      <w:pPr>
        <w:pStyle w:val="Bullet1"/>
      </w:pPr>
      <w:r>
        <w:t>A Strategic Assessment Project Working Group</w:t>
      </w:r>
    </w:p>
    <w:p w14:paraId="00E24E07" w14:textId="4E239F82" w:rsidR="0023470E" w:rsidRDefault="0023470E" w:rsidP="00476A56">
      <w:pPr>
        <w:pStyle w:val="Bullet1"/>
      </w:pPr>
      <w:r>
        <w:t>Support partners</w:t>
      </w:r>
    </w:p>
    <w:p w14:paraId="04D81D4A" w14:textId="77777777" w:rsidR="0023470E" w:rsidRDefault="0023470E" w:rsidP="00FB1F45">
      <w:pPr>
        <w:pStyle w:val="Bullet1"/>
      </w:pPr>
      <w:r>
        <w:t>A process of ongoing-stakeholder engagement</w:t>
      </w:r>
    </w:p>
    <w:p w14:paraId="2608A2A9" w14:textId="38A892EF" w:rsidR="006341F2" w:rsidRDefault="006341F2" w:rsidP="006341F2">
      <w:pPr>
        <w:pStyle w:val="Heading4"/>
      </w:pPr>
      <w:r>
        <w:t xml:space="preserve">Regulator: Commonwealth Department of Climate Change, Energy, the Environment and Water </w:t>
      </w:r>
    </w:p>
    <w:p w14:paraId="3454E332" w14:textId="77777777" w:rsidR="006341F2" w:rsidRDefault="006341F2" w:rsidP="006341F2">
      <w:r>
        <w:t xml:space="preserve">DCCEEW is the regulator for the Commonwealth approval of the Plan under Part 10 of the EPBC Act. DCCEEW reports to the Commonwealth Minister for the Environment (the Minister). </w:t>
      </w:r>
    </w:p>
    <w:p w14:paraId="379CB8AD" w14:textId="77777777" w:rsidR="006341F2" w:rsidRDefault="006341F2" w:rsidP="006341F2">
      <w:r>
        <w:t>Key matters that DCCEEW or the Minister is responsible for in relation to the Plan are:</w:t>
      </w:r>
    </w:p>
    <w:p w14:paraId="12659194" w14:textId="77777777" w:rsidR="006341F2" w:rsidRDefault="006341F2" w:rsidP="006341F2">
      <w:pPr>
        <w:pStyle w:val="Bullet1"/>
      </w:pPr>
      <w:r>
        <w:t>Endorsement of the Plan under the EPBC Act</w:t>
      </w:r>
    </w:p>
    <w:p w14:paraId="5D8E8E3D" w14:textId="77777777" w:rsidR="006341F2" w:rsidRDefault="006341F2" w:rsidP="006341F2">
      <w:pPr>
        <w:pStyle w:val="Bullet1"/>
      </w:pPr>
      <w:r>
        <w:t>Approval of actions or classes of actions in accordance with the endorsed Plan and setting conditions of approval</w:t>
      </w:r>
    </w:p>
    <w:p w14:paraId="40F3B232" w14:textId="77777777" w:rsidR="006341F2" w:rsidRDefault="006341F2" w:rsidP="006341F2">
      <w:pPr>
        <w:pStyle w:val="Bullet1"/>
      </w:pPr>
      <w:r>
        <w:t>Ensuring the City, as approval holder, c</w:t>
      </w:r>
      <w:r w:rsidRPr="007F2586">
        <w:t>ompli</w:t>
      </w:r>
      <w:r>
        <w:t>es with the Commonwealth approval conditions</w:t>
      </w:r>
    </w:p>
    <w:p w14:paraId="3E8DE52C" w14:textId="7FF96721" w:rsidR="006341F2" w:rsidRDefault="006341F2" w:rsidP="006341F2">
      <w:pPr>
        <w:pStyle w:val="Bullet1"/>
      </w:pPr>
      <w:r>
        <w:t>Ensuring the City achieves the Plan’s outcomes and implements the commitments and measures</w:t>
      </w:r>
    </w:p>
    <w:p w14:paraId="71E862F1" w14:textId="64FBA751" w:rsidR="0023470E" w:rsidRDefault="0023470E" w:rsidP="0092004C">
      <w:pPr>
        <w:pStyle w:val="Heading4"/>
      </w:pPr>
      <w:r>
        <w:t>Approval holder</w:t>
      </w:r>
      <w:r w:rsidR="006341F2">
        <w:t>: City of Greater Geelong</w:t>
      </w:r>
    </w:p>
    <w:p w14:paraId="7B28B2B0" w14:textId="77777777" w:rsidR="0023470E" w:rsidRDefault="0023470E" w:rsidP="00FB1F45">
      <w:r w:rsidRPr="00C00216">
        <w:t xml:space="preserve">The </w:t>
      </w:r>
      <w:r w:rsidRPr="00496FEA">
        <w:t>City of Greater Geelong</w:t>
      </w:r>
      <w:r w:rsidRPr="00C00216">
        <w:t xml:space="preserve"> </w:t>
      </w:r>
      <w:r>
        <w:t>will be the</w:t>
      </w:r>
      <w:r w:rsidRPr="00C00216">
        <w:t xml:space="preserve"> approval holder for the Plan</w:t>
      </w:r>
      <w:r>
        <w:t>. As approval holder, the City is responsible for:</w:t>
      </w:r>
    </w:p>
    <w:p w14:paraId="635C038B" w14:textId="77777777" w:rsidR="0023470E" w:rsidRDefault="0023470E" w:rsidP="00FB1F45">
      <w:pPr>
        <w:pStyle w:val="Bullet1"/>
      </w:pPr>
      <w:r>
        <w:t>Ensuring the Plan’s outcomes are achieved and implementing the commitments and measures</w:t>
      </w:r>
    </w:p>
    <w:p w14:paraId="5C00E434" w14:textId="77777777" w:rsidR="0023470E" w:rsidRDefault="0023470E" w:rsidP="00FB1F45">
      <w:pPr>
        <w:pStyle w:val="Bullet1"/>
      </w:pPr>
      <w:r>
        <w:t>Ensuring regulated third-parties who u</w:t>
      </w:r>
      <w:r w:rsidRPr="00F91B7F">
        <w:t xml:space="preserve">ndertake an </w:t>
      </w:r>
      <w:r>
        <w:t xml:space="preserve">approved action or any </w:t>
      </w:r>
      <w:r w:rsidRPr="00F91B7F">
        <w:t>part of an approved action</w:t>
      </w:r>
      <w:r>
        <w:t xml:space="preserve"> under the endorsed Plan take these actions in accordance </w:t>
      </w:r>
      <w:r w:rsidRPr="00170CFC">
        <w:t xml:space="preserve">with the Plan and implementation documents and </w:t>
      </w:r>
      <w:r>
        <w:t>with the Commonwealth approval conditions</w:t>
      </w:r>
    </w:p>
    <w:p w14:paraId="293F90A2" w14:textId="77777777" w:rsidR="0023470E" w:rsidRDefault="0023470E" w:rsidP="00FB1F45">
      <w:pPr>
        <w:pStyle w:val="Bullet1"/>
      </w:pPr>
      <w:r>
        <w:t>Taking r</w:t>
      </w:r>
      <w:r w:rsidRPr="00F91B7F">
        <w:t xml:space="preserve">easonable steps </w:t>
      </w:r>
      <w:r>
        <w:t xml:space="preserve">to </w:t>
      </w:r>
      <w:r w:rsidRPr="00F91B7F">
        <w:t xml:space="preserve">ensure </w:t>
      </w:r>
      <w:r>
        <w:t>regulated third-parties</w:t>
      </w:r>
      <w:r w:rsidRPr="00F91B7F">
        <w:t>:</w:t>
      </w:r>
    </w:p>
    <w:p w14:paraId="069C665B" w14:textId="77777777" w:rsidR="0023470E" w:rsidRDefault="0023470E" w:rsidP="00FB1F45">
      <w:pPr>
        <w:pStyle w:val="Bullet2"/>
      </w:pPr>
      <w:r>
        <w:t xml:space="preserve">Are </w:t>
      </w:r>
      <w:r w:rsidRPr="00462EA1">
        <w:t>informed o</w:t>
      </w:r>
      <w:r>
        <w:t>f any relevant requirements of the endorsed Plan and Commonwealth approval conditions that regulates or restricts the way in which the action is taken</w:t>
      </w:r>
    </w:p>
    <w:p w14:paraId="390F59D2" w14:textId="77777777" w:rsidR="0023470E" w:rsidRDefault="0023470E" w:rsidP="00FB1F45">
      <w:pPr>
        <w:pStyle w:val="Bullet2"/>
      </w:pPr>
      <w:r>
        <w:t>Comply with the endorsed Plan and Commonwealth approval conditions</w:t>
      </w:r>
    </w:p>
    <w:p w14:paraId="1CF59FF0" w14:textId="77777777" w:rsidR="0023470E" w:rsidRDefault="0023470E" w:rsidP="0092004C">
      <w:pPr>
        <w:pStyle w:val="Bullet1"/>
      </w:pPr>
      <w:r>
        <w:t>Notifying DCCEEW</w:t>
      </w:r>
      <w:r w:rsidRPr="00CB1416">
        <w:t xml:space="preserve"> of any known non-compliances with conditions by third parties</w:t>
      </w:r>
    </w:p>
    <w:p w14:paraId="16057B14" w14:textId="77777777" w:rsidR="0023470E" w:rsidRDefault="0023470E" w:rsidP="00FB1F45">
      <w:r>
        <w:t xml:space="preserve">In implementing the commitments and measures, key roles of the City include: </w:t>
      </w:r>
    </w:p>
    <w:p w14:paraId="6B4F6D47" w14:textId="77777777" w:rsidR="0023470E" w:rsidRPr="007858F1" w:rsidRDefault="0023470E" w:rsidP="00FB1F45">
      <w:pPr>
        <w:pStyle w:val="Bullet1"/>
      </w:pPr>
      <w:r w:rsidRPr="007858F1">
        <w:t xml:space="preserve">Giving effect to the Plan’s requirements through the Victorian planning system, including through </w:t>
      </w:r>
      <w:r>
        <w:t xml:space="preserve">amendments to the Greater Geelong Planning Scheme </w:t>
      </w:r>
      <w:r w:rsidRPr="007858F1">
        <w:t xml:space="preserve">and the preparation of </w:t>
      </w:r>
      <w:r>
        <w:t>PSPs</w:t>
      </w:r>
      <w:r w:rsidRPr="007858F1">
        <w:t xml:space="preserve"> and the permit application process</w:t>
      </w:r>
    </w:p>
    <w:p w14:paraId="612033C7" w14:textId="44D3CB7F" w:rsidR="0023470E" w:rsidRPr="007858F1" w:rsidRDefault="0023470E" w:rsidP="00FB1F45">
      <w:pPr>
        <w:pStyle w:val="Bullet1"/>
      </w:pPr>
      <w:r w:rsidRPr="007858F1">
        <w:t xml:space="preserve">Protecting </w:t>
      </w:r>
      <w:r>
        <w:t xml:space="preserve">and managing </w:t>
      </w:r>
      <w:r w:rsidRPr="007858F1">
        <w:t xml:space="preserve">the </w:t>
      </w:r>
      <w:r w:rsidR="002B0BF4" w:rsidRPr="002B0BF4">
        <w:t>Northern Conservation Area,</w:t>
      </w:r>
      <w:r w:rsidR="002B0BF4">
        <w:t xml:space="preserve"> Eastern Conservation Area</w:t>
      </w:r>
      <w:r w:rsidR="004B0C2E">
        <w:t>,</w:t>
      </w:r>
      <w:r w:rsidR="002B0BF4">
        <w:t xml:space="preserve"> </w:t>
      </w:r>
      <w:r w:rsidRPr="001E6942">
        <w:t xml:space="preserve">and the </w:t>
      </w:r>
      <w:r>
        <w:t>Cowies Creek Conservation Area</w:t>
      </w:r>
      <w:r w:rsidR="00DB1C15">
        <w:t xml:space="preserve"> </w:t>
      </w:r>
    </w:p>
    <w:p w14:paraId="2B6F4438" w14:textId="77777777" w:rsidR="0023470E" w:rsidRDefault="0023470E" w:rsidP="00FB1F45">
      <w:pPr>
        <w:pStyle w:val="Bullet1"/>
      </w:pPr>
      <w:r>
        <w:t>Delivering the</w:t>
      </w:r>
      <w:r w:rsidRPr="007858F1">
        <w:t xml:space="preserve"> offsets </w:t>
      </w:r>
      <w:r>
        <w:t xml:space="preserve">needed </w:t>
      </w:r>
      <w:r w:rsidRPr="007858F1">
        <w:t>to meet Commonwealth requirements</w:t>
      </w:r>
    </w:p>
    <w:p w14:paraId="0FF81BA5" w14:textId="77777777" w:rsidR="0023470E" w:rsidRDefault="0023470E" w:rsidP="00FB1F45">
      <w:pPr>
        <w:pStyle w:val="Bullet1"/>
      </w:pPr>
      <w:r>
        <w:t>Implementing the MERI framework, including reporting on progress in implementing the Plan</w:t>
      </w:r>
    </w:p>
    <w:p w14:paraId="22EF625C" w14:textId="433F1DC8" w:rsidR="0023470E" w:rsidRPr="00887287" w:rsidRDefault="006341F2" w:rsidP="0092004C">
      <w:pPr>
        <w:pStyle w:val="Heading4"/>
      </w:pPr>
      <w:r w:rsidRPr="006341F2">
        <w:lastRenderedPageBreak/>
        <w:t>Strategic Assessment Executive Leadership Group</w:t>
      </w:r>
    </w:p>
    <w:p w14:paraId="549D3385" w14:textId="5D366DA5" w:rsidR="0023470E" w:rsidRDefault="0023470E" w:rsidP="00D659EC">
      <w:r>
        <w:t xml:space="preserve">The City will establish the Northern and Western Geelong Growth Areas </w:t>
      </w:r>
      <w:r w:rsidR="006341F2" w:rsidRPr="006341F2">
        <w:t>Strategic Assessment Executive Leadership Group</w:t>
      </w:r>
      <w:r w:rsidR="006341F2">
        <w:t xml:space="preserve"> </w:t>
      </w:r>
      <w:r>
        <w:t xml:space="preserve">(the Executive </w:t>
      </w:r>
      <w:r w:rsidR="006341F2">
        <w:t>Leadership Group</w:t>
      </w:r>
      <w:r>
        <w:t xml:space="preserve">) as the primary body responsible for overseeing and making decisions about the implementation of the Plan. </w:t>
      </w:r>
    </w:p>
    <w:p w14:paraId="2DCE55D3" w14:textId="7E1AAC3C" w:rsidR="0023470E" w:rsidRPr="000B1F4A" w:rsidRDefault="0023470E" w:rsidP="00D659EC">
      <w:r>
        <w:t xml:space="preserve">The City will prepare Terms of Reference (ToR) to set out the purpose, responsibilities, membership and decision-making processes for the </w:t>
      </w:r>
      <w:r w:rsidR="006341F2">
        <w:t>Executive Leadership Group</w:t>
      </w:r>
      <w:r>
        <w:t>.</w:t>
      </w:r>
    </w:p>
    <w:p w14:paraId="5FBF57B1" w14:textId="77777777" w:rsidR="0023470E" w:rsidRDefault="0023470E" w:rsidP="0092004C">
      <w:pPr>
        <w:pStyle w:val="Heading5"/>
      </w:pPr>
      <w:r>
        <w:t>Roles and responsibilities</w:t>
      </w:r>
    </w:p>
    <w:p w14:paraId="4A940B8C" w14:textId="6E37ABDF" w:rsidR="0023470E" w:rsidRDefault="0023470E" w:rsidP="00D659EC">
      <w:r>
        <w:t xml:space="preserve">Key responsibilities of the </w:t>
      </w:r>
      <w:r w:rsidR="006341F2">
        <w:t xml:space="preserve">Executive Leadership Group </w:t>
      </w:r>
      <w:r>
        <w:t>are:</w:t>
      </w:r>
    </w:p>
    <w:p w14:paraId="0E86E633" w14:textId="17AB11D6" w:rsidR="0023470E" w:rsidRDefault="006341F2" w:rsidP="006341F2">
      <w:pPr>
        <w:pStyle w:val="Bullet1"/>
      </w:pPr>
      <w:r>
        <w:t>Oversight to ensure co</w:t>
      </w:r>
      <w:r w:rsidR="0023470E">
        <w:t>mpliance with the Commonwealth approval conditions</w:t>
      </w:r>
    </w:p>
    <w:p w14:paraId="6839DFB5" w14:textId="77777777" w:rsidR="0023470E" w:rsidRDefault="0023470E" w:rsidP="006341F2">
      <w:pPr>
        <w:pStyle w:val="Bullet1"/>
      </w:pPr>
      <w:r>
        <w:t xml:space="preserve">Achievement of the Plan’s outcomes and implementation of the Plan’s commitments </w:t>
      </w:r>
    </w:p>
    <w:p w14:paraId="24C83097" w14:textId="77777777" w:rsidR="0023470E" w:rsidRDefault="0023470E" w:rsidP="006341F2">
      <w:pPr>
        <w:pStyle w:val="Bullet1"/>
      </w:pPr>
      <w:r>
        <w:t>Overseeing processes to secure and protect avoided land and offsets</w:t>
      </w:r>
    </w:p>
    <w:p w14:paraId="6C716513" w14:textId="77777777" w:rsidR="006341F2" w:rsidRDefault="0023470E" w:rsidP="00D659EC">
      <w:pPr>
        <w:pStyle w:val="Bullet1"/>
      </w:pPr>
      <w:r w:rsidRPr="00897FF0">
        <w:t xml:space="preserve">Overseeing funding arrangements and </w:t>
      </w:r>
      <w:r w:rsidR="006341F2">
        <w:t>appropriate resourcing to implement the Plan</w:t>
      </w:r>
    </w:p>
    <w:p w14:paraId="2EFCD185" w14:textId="42F479AA" w:rsidR="0023470E" w:rsidRPr="00897FF0" w:rsidRDefault="006341F2" w:rsidP="00D659EC">
      <w:pPr>
        <w:pStyle w:val="Bullet1"/>
      </w:pPr>
      <w:r>
        <w:t>Consultation with DCCEEW in relation to non-compliance</w:t>
      </w:r>
      <w:r w:rsidR="0023470E" w:rsidRPr="00897FF0">
        <w:t xml:space="preserve"> </w:t>
      </w:r>
    </w:p>
    <w:p w14:paraId="4D059CF2" w14:textId="2FE9A84C" w:rsidR="0023470E" w:rsidRPr="00332988" w:rsidRDefault="00332988" w:rsidP="00D659EC">
      <w:pPr>
        <w:pStyle w:val="Bullet1"/>
      </w:pPr>
      <w:r w:rsidRPr="00332988">
        <w:t>Reviewing process based development that triggers the need for additional EPBC Act offsets</w:t>
      </w:r>
    </w:p>
    <w:p w14:paraId="6B62DC09" w14:textId="77777777" w:rsidR="0023470E" w:rsidRDefault="0023470E" w:rsidP="0092004C">
      <w:pPr>
        <w:pStyle w:val="Heading5"/>
      </w:pPr>
      <w:r>
        <w:t>Members</w:t>
      </w:r>
    </w:p>
    <w:p w14:paraId="4AA0233B" w14:textId="7CED4D3C" w:rsidR="0023470E" w:rsidRDefault="0023470E" w:rsidP="00D659EC">
      <w:r>
        <w:t xml:space="preserve">The </w:t>
      </w:r>
      <w:r w:rsidR="006341F2">
        <w:t>Executive Leadership Group</w:t>
      </w:r>
      <w:r>
        <w:t xml:space="preserve"> will be comprised of:</w:t>
      </w:r>
    </w:p>
    <w:p w14:paraId="7C745FE1" w14:textId="020823A0" w:rsidR="0023470E" w:rsidRDefault="0023470E" w:rsidP="00D659EC">
      <w:pPr>
        <w:pStyle w:val="Bullet1"/>
      </w:pPr>
      <w:r w:rsidRPr="00241DF5">
        <w:t>CEO, City of Greater Geelong (Chair</w:t>
      </w:r>
      <w:r>
        <w:t>)</w:t>
      </w:r>
    </w:p>
    <w:p w14:paraId="178F2597" w14:textId="4D30F575" w:rsidR="0023470E" w:rsidRDefault="0023470E" w:rsidP="00D659EC">
      <w:pPr>
        <w:pStyle w:val="Bullet1"/>
      </w:pPr>
      <w:r>
        <w:t xml:space="preserve">Director, </w:t>
      </w:r>
      <w:r w:rsidR="004D45D3">
        <w:t xml:space="preserve">Placemaking </w:t>
      </w:r>
      <w:r>
        <w:t>(or equivalent position), City of Greater Geelong</w:t>
      </w:r>
    </w:p>
    <w:p w14:paraId="69A1C63A" w14:textId="08395ECC" w:rsidR="0023470E" w:rsidRDefault="0023470E" w:rsidP="00D659EC">
      <w:pPr>
        <w:pStyle w:val="Bullet1"/>
      </w:pPr>
      <w:r>
        <w:t xml:space="preserve">Director, City </w:t>
      </w:r>
      <w:r w:rsidR="004D45D3">
        <w:t>Infrastructure</w:t>
      </w:r>
      <w:r>
        <w:t xml:space="preserve"> (or equivalent), City of Greater Geelong</w:t>
      </w:r>
    </w:p>
    <w:p w14:paraId="41918B8D" w14:textId="22A8D9DD" w:rsidR="004D45D3" w:rsidRDefault="004D45D3" w:rsidP="004D45D3">
      <w:pPr>
        <w:pStyle w:val="Bullet1"/>
      </w:pPr>
      <w:r>
        <w:t>Director, Corporate Services (or equivalent), City of Greater Geelong</w:t>
      </w:r>
    </w:p>
    <w:p w14:paraId="7E3E9DFF" w14:textId="77777777" w:rsidR="0023470E" w:rsidRDefault="0023470E" w:rsidP="00D659EC">
      <w:pPr>
        <w:pStyle w:val="Bullet1"/>
      </w:pPr>
      <w:r>
        <w:t>Manager, Planning and Growth (or equivalent position), City of Greater Geelong</w:t>
      </w:r>
    </w:p>
    <w:p w14:paraId="7D5F2831" w14:textId="77777777" w:rsidR="004D45D3" w:rsidRDefault="004D45D3" w:rsidP="004D45D3">
      <w:pPr>
        <w:pStyle w:val="Bullet1"/>
      </w:pPr>
      <w:r>
        <w:t>Coordinator Sustainability and Environmental Planning (or equivalent position), City of Greater Geelong</w:t>
      </w:r>
    </w:p>
    <w:p w14:paraId="0F42EB2E" w14:textId="78E7BB72" w:rsidR="004D45D3" w:rsidRDefault="004D45D3" w:rsidP="004D45D3">
      <w:pPr>
        <w:pStyle w:val="Bullet1"/>
      </w:pPr>
      <w:r>
        <w:t>Coordinator Planning Delivery (or equivalent position), City of Greater Geelong</w:t>
      </w:r>
    </w:p>
    <w:p w14:paraId="2D9B5F2E" w14:textId="3BB8913C" w:rsidR="0023470E" w:rsidRPr="00DC625A" w:rsidRDefault="00771779" w:rsidP="0092004C">
      <w:pPr>
        <w:pStyle w:val="Heading4"/>
      </w:pPr>
      <w:r>
        <w:t xml:space="preserve">Strategic Assessment </w:t>
      </w:r>
      <w:r w:rsidR="0023470E" w:rsidRPr="00DC625A">
        <w:t>Implementation group</w:t>
      </w:r>
    </w:p>
    <w:p w14:paraId="3C9F30B1" w14:textId="7FC64F6E" w:rsidR="0023470E" w:rsidRDefault="0023470E" w:rsidP="00D659EC">
      <w:r w:rsidRPr="00DC625A">
        <w:t>The City will establish a</w:t>
      </w:r>
      <w:r w:rsidR="00771779">
        <w:t xml:space="preserve"> Strategic Assessment </w:t>
      </w:r>
      <w:r w:rsidRPr="00DC625A">
        <w:t xml:space="preserve">Implementation Group as the primary body responsible for day-to-day implementation of the Plan. The Director, </w:t>
      </w:r>
      <w:r w:rsidR="00771779">
        <w:t>Placemaking</w:t>
      </w:r>
      <w:r w:rsidRPr="00DC625A">
        <w:t xml:space="preserve"> (or equivalent position) will be responsible for </w:t>
      </w:r>
      <w:r w:rsidR="00771779">
        <w:t xml:space="preserve">establishing </w:t>
      </w:r>
      <w:r w:rsidRPr="00DC625A">
        <w:t>the Implementation Group. The group will be led by the Manager, Planning and Growth (or equivalent position).</w:t>
      </w:r>
    </w:p>
    <w:p w14:paraId="421BCCFE" w14:textId="77777777" w:rsidR="0023470E" w:rsidRDefault="0023470E" w:rsidP="0092004C">
      <w:pPr>
        <w:pStyle w:val="Heading5"/>
      </w:pPr>
      <w:r>
        <w:t>Roles and responsibilities</w:t>
      </w:r>
    </w:p>
    <w:p w14:paraId="3F940C2F" w14:textId="2FD3722B" w:rsidR="0023470E" w:rsidRDefault="0023470E" w:rsidP="00D659EC">
      <w:r>
        <w:t>Key responsibilities of the Implementation Group are:</w:t>
      </w:r>
    </w:p>
    <w:p w14:paraId="21607778" w14:textId="47FE45A1" w:rsidR="00CC2CBF" w:rsidRDefault="00CC2CBF" w:rsidP="00D659EC">
      <w:pPr>
        <w:pStyle w:val="Bullet1"/>
      </w:pPr>
      <w:r>
        <w:t>Monitoring and reporting on compliance with the Commonwealth approval conditions</w:t>
      </w:r>
    </w:p>
    <w:p w14:paraId="2DA42DBC" w14:textId="5983E377" w:rsidR="0023470E" w:rsidRDefault="0023470E" w:rsidP="00D659EC">
      <w:pPr>
        <w:pStyle w:val="Bullet1"/>
      </w:pPr>
      <w:r>
        <w:t>Co-ordinating the implementation of the Plan, including delivery of the commitments</w:t>
      </w:r>
      <w:r w:rsidR="00CC2CBF">
        <w:t xml:space="preserve"> and measures set out in this document and the BCS</w:t>
      </w:r>
    </w:p>
    <w:p w14:paraId="016FEA58" w14:textId="62E8CAB0" w:rsidR="00CC2CBF" w:rsidRDefault="00CC2CBF" w:rsidP="00D659EC">
      <w:pPr>
        <w:pStyle w:val="Bullet1"/>
      </w:pPr>
      <w:r>
        <w:t>Setting the strategic direction and priorities for implementing the Plan</w:t>
      </w:r>
    </w:p>
    <w:p w14:paraId="54AEC7DE" w14:textId="51C9C44A" w:rsidR="00CC2CBF" w:rsidRDefault="00CC2CBF" w:rsidP="00D659EC">
      <w:pPr>
        <w:pStyle w:val="Bullet1"/>
      </w:pPr>
      <w:r>
        <w:t xml:space="preserve">Financial management of funds from </w:t>
      </w:r>
      <w:r w:rsidR="00D06B27">
        <w:t>levies for the purpose of offsets and land acquisition</w:t>
      </w:r>
    </w:p>
    <w:p w14:paraId="01E3D94D" w14:textId="471B2C59" w:rsidR="00D06B27" w:rsidRDefault="00D06B27" w:rsidP="00D659EC">
      <w:pPr>
        <w:pStyle w:val="Bullet1"/>
      </w:pPr>
      <w:r>
        <w:t>Reviewing and approving working arrangements with support partners</w:t>
      </w:r>
    </w:p>
    <w:p w14:paraId="39A71C43" w14:textId="20D98ACE" w:rsidR="0023470E" w:rsidRDefault="0023470E" w:rsidP="00D659EC">
      <w:pPr>
        <w:pStyle w:val="Bullet1"/>
      </w:pPr>
      <w:r>
        <w:t>Implementing the MERI program consistent with the Plan’s MERI framework</w:t>
      </w:r>
    </w:p>
    <w:p w14:paraId="5AF41546" w14:textId="77777777" w:rsidR="0023470E" w:rsidRDefault="0023470E" w:rsidP="00D659EC">
      <w:pPr>
        <w:pStyle w:val="Bullet1"/>
      </w:pPr>
      <w:r>
        <w:t>Implementing the compliance program consistent with the Plan’s compliance framework</w:t>
      </w:r>
    </w:p>
    <w:p w14:paraId="60E0FD96" w14:textId="77777777" w:rsidR="0023470E" w:rsidRDefault="0023470E" w:rsidP="00D659EC">
      <w:pPr>
        <w:pStyle w:val="Bullet1"/>
      </w:pPr>
      <w:r>
        <w:t>Managing contracts needed to implement the Plan</w:t>
      </w:r>
    </w:p>
    <w:p w14:paraId="326D578F" w14:textId="519EE3CD" w:rsidR="0023470E" w:rsidRDefault="0023470E" w:rsidP="00D659EC">
      <w:pPr>
        <w:pStyle w:val="Bullet1"/>
      </w:pPr>
      <w:r>
        <w:t xml:space="preserve">Preparing </w:t>
      </w:r>
      <w:r w:rsidR="00D06B27">
        <w:t xml:space="preserve">annual reports for consideration </w:t>
      </w:r>
      <w:r>
        <w:t xml:space="preserve">by the </w:t>
      </w:r>
      <w:r w:rsidR="006341F2">
        <w:t>Executive Leadership Group</w:t>
      </w:r>
      <w:r>
        <w:t xml:space="preserve"> </w:t>
      </w:r>
    </w:p>
    <w:p w14:paraId="27C4CA4A" w14:textId="2ECDAB94" w:rsidR="0023470E" w:rsidRDefault="0023470E" w:rsidP="00D659EC">
      <w:pPr>
        <w:pStyle w:val="Bullet1"/>
      </w:pPr>
      <w:r>
        <w:t>Secretariat support for any Stakeholder Reference Group that is established</w:t>
      </w:r>
    </w:p>
    <w:p w14:paraId="43913B58" w14:textId="71F51517" w:rsidR="0023470E" w:rsidRDefault="0023470E" w:rsidP="00D659EC">
      <w:pPr>
        <w:pStyle w:val="Bullet1"/>
      </w:pPr>
      <w:r>
        <w:t>Liaising with DCCEEW on the Commonwealth approval conditions and other implementation issues</w:t>
      </w:r>
    </w:p>
    <w:p w14:paraId="57B9A247" w14:textId="4EE191A9" w:rsidR="00D06B27" w:rsidRDefault="00D06B27" w:rsidP="00D659EC">
      <w:pPr>
        <w:pStyle w:val="Bullet1"/>
      </w:pPr>
      <w:r>
        <w:t xml:space="preserve">Consideration </w:t>
      </w:r>
      <w:r w:rsidRPr="00D06B27">
        <w:t>of process</w:t>
      </w:r>
      <w:r>
        <w:t xml:space="preserve"> </w:t>
      </w:r>
      <w:r w:rsidRPr="00D06B27">
        <w:t>based approval applications. Determine the need for additional EPBC Act offsets where applicable in consultation with DCCEEW and proponents</w:t>
      </w:r>
    </w:p>
    <w:p w14:paraId="110E7890" w14:textId="77777777" w:rsidR="00CC2CBF" w:rsidRDefault="00CC2CBF" w:rsidP="00CC2CBF">
      <w:pPr>
        <w:pStyle w:val="Heading5"/>
      </w:pPr>
      <w:r>
        <w:lastRenderedPageBreak/>
        <w:t>Members</w:t>
      </w:r>
    </w:p>
    <w:p w14:paraId="320768AC" w14:textId="77D3EDF7" w:rsidR="00771779" w:rsidRDefault="00771779" w:rsidP="00771779">
      <w:pPr>
        <w:pStyle w:val="Bullet1"/>
      </w:pPr>
      <w:r>
        <w:t>Manager Planning &amp; Growth (or equivalent position), City of Greater Geelong</w:t>
      </w:r>
    </w:p>
    <w:p w14:paraId="61475E95" w14:textId="68FEB590" w:rsidR="00771779" w:rsidRDefault="00771779" w:rsidP="00771779">
      <w:pPr>
        <w:pStyle w:val="Bullet1"/>
      </w:pPr>
      <w:r>
        <w:t>Project Manager Geelong Strategic Assessment (or equivalent position), City of Greater Geelong</w:t>
      </w:r>
    </w:p>
    <w:p w14:paraId="0A046624" w14:textId="18A1A0EA" w:rsidR="00771779" w:rsidRDefault="00771779" w:rsidP="00771779">
      <w:pPr>
        <w:pStyle w:val="Bullet1"/>
      </w:pPr>
      <w:r>
        <w:t>Manager City Development (or equivalent position), City of Greater Geelong</w:t>
      </w:r>
    </w:p>
    <w:p w14:paraId="65CF3371" w14:textId="0E9C223C" w:rsidR="00771779" w:rsidRDefault="00771779" w:rsidP="00771779">
      <w:pPr>
        <w:pStyle w:val="Bullet1"/>
      </w:pPr>
      <w:r>
        <w:t>Manager Parks &amp; Natural Assets (or equivalent position), City of Greater Geelong</w:t>
      </w:r>
    </w:p>
    <w:p w14:paraId="58F55103" w14:textId="732BD3B4" w:rsidR="00771779" w:rsidRDefault="00771779" w:rsidP="00771779">
      <w:pPr>
        <w:pStyle w:val="Bullet1"/>
      </w:pPr>
      <w:r>
        <w:t>Project Manager Northern &amp; Western Geelong Growth Areas (or equivalent position), City of Greater Geelong</w:t>
      </w:r>
    </w:p>
    <w:p w14:paraId="5631CD8F" w14:textId="1EC0419C" w:rsidR="00771779" w:rsidRDefault="00771779" w:rsidP="00771779">
      <w:pPr>
        <w:pStyle w:val="Bullet1"/>
      </w:pPr>
      <w:r>
        <w:t>Chief Financial Officer (or equivalent position), City of Greater Geelong</w:t>
      </w:r>
    </w:p>
    <w:p w14:paraId="4FA7CF40" w14:textId="3DF72725" w:rsidR="00771779" w:rsidRDefault="00771779" w:rsidP="00771779">
      <w:pPr>
        <w:pStyle w:val="Bullet1"/>
      </w:pPr>
      <w:r>
        <w:t>Coordinator Sustainability &amp; Environmental Planning (or equivalent position), City of Greater Geelong</w:t>
      </w:r>
    </w:p>
    <w:p w14:paraId="325C0A20" w14:textId="74471CFD" w:rsidR="00771779" w:rsidRDefault="00771779" w:rsidP="00771779">
      <w:pPr>
        <w:pStyle w:val="Bullet1"/>
      </w:pPr>
      <w:r>
        <w:t>Coordinator Planning Delivery (or equivalent position), City of Greater Geelong</w:t>
      </w:r>
    </w:p>
    <w:p w14:paraId="359E7D3B" w14:textId="77777777" w:rsidR="0023470E" w:rsidRDefault="0023470E" w:rsidP="0092004C">
      <w:pPr>
        <w:pStyle w:val="Heading5"/>
      </w:pPr>
      <w:r>
        <w:t>Reporting line</w:t>
      </w:r>
    </w:p>
    <w:p w14:paraId="1C37073E" w14:textId="4AE597BA" w:rsidR="0023470E" w:rsidRDefault="0023470E" w:rsidP="00D659EC">
      <w:r>
        <w:t xml:space="preserve">The Implementation Group reports to the </w:t>
      </w:r>
      <w:r w:rsidR="006341F2">
        <w:t>Executive Leadership Group</w:t>
      </w:r>
      <w:r>
        <w:t>.</w:t>
      </w:r>
    </w:p>
    <w:p w14:paraId="42CA748F" w14:textId="56312115" w:rsidR="00D06B27" w:rsidRDefault="00D06B27" w:rsidP="00D06B27">
      <w:pPr>
        <w:pStyle w:val="Heading4"/>
      </w:pPr>
      <w:r>
        <w:t>Strategic Assessment Project Working Group</w:t>
      </w:r>
    </w:p>
    <w:p w14:paraId="39EB2FEC" w14:textId="7DA58ADF" w:rsidR="00080158" w:rsidRPr="00D06B27" w:rsidRDefault="00D06B27" w:rsidP="00D06B27">
      <w:r w:rsidRPr="00D06B27">
        <w:t xml:space="preserve">The </w:t>
      </w:r>
      <w:r w:rsidR="00080158">
        <w:t>City will establish a</w:t>
      </w:r>
      <w:r w:rsidR="00F1698D">
        <w:t>n internal</w:t>
      </w:r>
      <w:r w:rsidR="00080158">
        <w:t xml:space="preserve"> </w:t>
      </w:r>
      <w:r w:rsidRPr="00D06B27">
        <w:t xml:space="preserve">Project Working group to ensure integration between the Planning &amp; Environment Act approvals and EPBC Act </w:t>
      </w:r>
      <w:r w:rsidR="00F1698D" w:rsidRPr="00D06B27">
        <w:t>commitments and measures</w:t>
      </w:r>
      <w:r>
        <w:t xml:space="preserve">. </w:t>
      </w:r>
    </w:p>
    <w:p w14:paraId="061DA1F4" w14:textId="77777777" w:rsidR="0023470E" w:rsidRDefault="0023470E" w:rsidP="0092004C">
      <w:pPr>
        <w:pStyle w:val="Heading4"/>
      </w:pPr>
      <w:r>
        <w:t>Support partners</w:t>
      </w:r>
    </w:p>
    <w:p w14:paraId="39DACB9B" w14:textId="06FD7F22" w:rsidR="0023470E" w:rsidRDefault="0023470E" w:rsidP="00D659EC">
      <w:r>
        <w:t xml:space="preserve">Several support partners will assist with the implementation of the Plan. </w:t>
      </w:r>
    </w:p>
    <w:p w14:paraId="19C1DB78" w14:textId="4B030A0A" w:rsidR="0023470E" w:rsidRDefault="0023470E" w:rsidP="00D659EC">
      <w:r>
        <w:t xml:space="preserve">Key support partners and their potential roles and responsibilities are set out in </w:t>
      </w:r>
      <w:r>
        <w:fldChar w:fldCharType="begin"/>
      </w:r>
      <w:r>
        <w:instrText xml:space="preserve"> REF _Ref113879042 \h </w:instrText>
      </w:r>
      <w:r>
        <w:fldChar w:fldCharType="separate"/>
      </w:r>
      <w:r w:rsidR="00140CE9" w:rsidRPr="00552760">
        <w:t xml:space="preserve">Table </w:t>
      </w:r>
      <w:r w:rsidR="00140CE9">
        <w:rPr>
          <w:noProof/>
        </w:rPr>
        <w:t>7</w:t>
      </w:r>
      <w:r w:rsidR="00140CE9">
        <w:noBreakHyphen/>
      </w:r>
      <w:r w:rsidR="00140CE9">
        <w:rPr>
          <w:noProof/>
        </w:rPr>
        <w:t>2</w:t>
      </w:r>
      <w:r>
        <w:fldChar w:fldCharType="end"/>
      </w:r>
      <w:r>
        <w:t>.</w:t>
      </w:r>
    </w:p>
    <w:p w14:paraId="1383C335" w14:textId="32DB49E1" w:rsidR="00D06B27" w:rsidRDefault="0023470E" w:rsidP="009461DA">
      <w:r>
        <w:t xml:space="preserve">The City will consider establishing formal agreements with key support partners to formalise roles and responsibilities. The </w:t>
      </w:r>
      <w:r w:rsidR="002B2671">
        <w:t>Strategic Assessment Implementation Group</w:t>
      </w:r>
      <w:r>
        <w:t xml:space="preserve"> will be responsible for</w:t>
      </w:r>
      <w:r w:rsidRPr="00001BAC">
        <w:t xml:space="preserve"> </w:t>
      </w:r>
      <w:r>
        <w:t xml:space="preserve">deciding on the need for formal agreements with support partners and establishing agreements within 6 months of Plan endorsement. </w:t>
      </w:r>
    </w:p>
    <w:p w14:paraId="3FC84D93" w14:textId="54F3BDCD" w:rsidR="0023470E" w:rsidRPr="00ED5E51" w:rsidRDefault="0023470E" w:rsidP="00D659EC">
      <w:pPr>
        <w:pStyle w:val="Caption"/>
        <w:keepNext/>
      </w:pPr>
      <w:bookmarkStart w:id="339" w:name="_Ref113879042"/>
      <w:bookmarkStart w:id="340" w:name="_Toc120879513"/>
      <w:bookmarkStart w:id="341" w:name="_Toc212544084"/>
      <w:r w:rsidRPr="00552760">
        <w:t xml:space="preserve">Table </w:t>
      </w:r>
      <w:r w:rsidR="00B57ED0">
        <w:fldChar w:fldCharType="begin"/>
      </w:r>
      <w:r w:rsidR="00B57ED0">
        <w:instrText xml:space="preserve"> STYLEREF 1 \s </w:instrText>
      </w:r>
      <w:r w:rsidR="00B57ED0">
        <w:fldChar w:fldCharType="separate"/>
      </w:r>
      <w:r w:rsidR="00140CE9">
        <w:rPr>
          <w:noProof/>
        </w:rPr>
        <w:t>7</w:t>
      </w:r>
      <w:r w:rsidR="00B57ED0">
        <w:fldChar w:fldCharType="end"/>
      </w:r>
      <w:r w:rsidR="00B57ED0">
        <w:noBreakHyphen/>
      </w:r>
      <w:r w:rsidR="00B57ED0">
        <w:fldChar w:fldCharType="begin"/>
      </w:r>
      <w:r w:rsidR="00B57ED0">
        <w:instrText xml:space="preserve"> SEQ Table \* ARABIC \s 1 </w:instrText>
      </w:r>
      <w:r w:rsidR="00B57ED0">
        <w:fldChar w:fldCharType="separate"/>
      </w:r>
      <w:r w:rsidR="00140CE9">
        <w:rPr>
          <w:noProof/>
        </w:rPr>
        <w:t>2</w:t>
      </w:r>
      <w:r w:rsidR="00B57ED0">
        <w:fldChar w:fldCharType="end"/>
      </w:r>
      <w:bookmarkEnd w:id="339"/>
      <w:r w:rsidRPr="00552760">
        <w:t>: Potential roles and responsibilities of support partners</w:t>
      </w:r>
      <w:bookmarkEnd w:id="340"/>
      <w:bookmarkEnd w:id="341"/>
    </w:p>
    <w:tbl>
      <w:tblPr>
        <w:tblStyle w:val="TableGrid"/>
        <w:tblW w:w="0" w:type="auto"/>
        <w:tblLook w:val="04A0" w:firstRow="1" w:lastRow="0" w:firstColumn="1" w:lastColumn="0" w:noHBand="0" w:noVBand="1"/>
      </w:tblPr>
      <w:tblGrid>
        <w:gridCol w:w="1980"/>
        <w:gridCol w:w="3118"/>
        <w:gridCol w:w="4524"/>
      </w:tblGrid>
      <w:tr w:rsidR="0023470E" w:rsidRPr="0030189E" w14:paraId="040CEF19" w14:textId="77777777" w:rsidTr="00F1698D">
        <w:trPr>
          <w:cantSplit/>
          <w:tblHeader/>
        </w:trPr>
        <w:tc>
          <w:tcPr>
            <w:tcW w:w="1980" w:type="dxa"/>
            <w:shd w:val="clear" w:color="auto" w:fill="D9D9D9" w:themeFill="background1" w:themeFillShade="D9"/>
            <w:vAlign w:val="center"/>
          </w:tcPr>
          <w:p w14:paraId="0254D1DA" w14:textId="77777777" w:rsidR="0023470E" w:rsidRPr="00576547" w:rsidRDefault="0023470E" w:rsidP="00FC1377">
            <w:pPr>
              <w:pStyle w:val="Tabletext"/>
              <w:keepNext/>
              <w:rPr>
                <w:b/>
                <w:bCs/>
              </w:rPr>
            </w:pPr>
            <w:r>
              <w:rPr>
                <w:b/>
                <w:bCs/>
              </w:rPr>
              <w:t xml:space="preserve">Support </w:t>
            </w:r>
            <w:r w:rsidRPr="00576547">
              <w:rPr>
                <w:b/>
                <w:bCs/>
              </w:rPr>
              <w:t>partner</w:t>
            </w:r>
          </w:p>
        </w:tc>
        <w:tc>
          <w:tcPr>
            <w:tcW w:w="3118" w:type="dxa"/>
            <w:shd w:val="clear" w:color="auto" w:fill="D9D9D9" w:themeFill="background1" w:themeFillShade="D9"/>
            <w:vAlign w:val="center"/>
          </w:tcPr>
          <w:p w14:paraId="0B035CAF" w14:textId="77777777" w:rsidR="0023470E" w:rsidRPr="00576547" w:rsidRDefault="0023470E" w:rsidP="00FC1377">
            <w:pPr>
              <w:pStyle w:val="Tabletext"/>
              <w:keepNext/>
              <w:rPr>
                <w:b/>
                <w:bCs/>
              </w:rPr>
            </w:pPr>
            <w:r>
              <w:rPr>
                <w:b/>
                <w:bCs/>
              </w:rPr>
              <w:t>Potential role</w:t>
            </w:r>
          </w:p>
        </w:tc>
        <w:tc>
          <w:tcPr>
            <w:tcW w:w="4524" w:type="dxa"/>
            <w:shd w:val="clear" w:color="auto" w:fill="D9D9D9" w:themeFill="background1" w:themeFillShade="D9"/>
            <w:vAlign w:val="center"/>
          </w:tcPr>
          <w:p w14:paraId="1B0759CE" w14:textId="77777777" w:rsidR="0023470E" w:rsidRPr="00576547" w:rsidRDefault="0023470E" w:rsidP="00FC1377">
            <w:pPr>
              <w:pStyle w:val="Tabletext"/>
              <w:keepNext/>
              <w:rPr>
                <w:b/>
                <w:bCs/>
              </w:rPr>
            </w:pPr>
            <w:r>
              <w:rPr>
                <w:b/>
                <w:bCs/>
              </w:rPr>
              <w:t>Explanation</w:t>
            </w:r>
          </w:p>
        </w:tc>
      </w:tr>
      <w:tr w:rsidR="00D06B27" w14:paraId="0CC872D8" w14:textId="77777777" w:rsidTr="00F1698D">
        <w:trPr>
          <w:cantSplit/>
        </w:trPr>
        <w:tc>
          <w:tcPr>
            <w:tcW w:w="1980" w:type="dxa"/>
            <w:vAlign w:val="center"/>
          </w:tcPr>
          <w:p w14:paraId="39F95C77" w14:textId="77777777" w:rsidR="00D06B27" w:rsidRDefault="00D06B27" w:rsidP="003E133B">
            <w:pPr>
              <w:pStyle w:val="Tabletext"/>
            </w:pPr>
            <w:r>
              <w:t>Agriculture Victoria</w:t>
            </w:r>
          </w:p>
        </w:tc>
        <w:tc>
          <w:tcPr>
            <w:tcW w:w="3118" w:type="dxa"/>
            <w:vAlign w:val="center"/>
          </w:tcPr>
          <w:p w14:paraId="2E5D05F1" w14:textId="77777777" w:rsidR="00D06B27" w:rsidRDefault="00D06B27" w:rsidP="003E133B">
            <w:pPr>
              <w:pStyle w:val="Tabletext"/>
            </w:pPr>
            <w:r>
              <w:t>Administer and enforce the</w:t>
            </w:r>
            <w:r w:rsidRPr="005C5FF0">
              <w:t xml:space="preserve"> </w:t>
            </w:r>
            <w:r w:rsidRPr="00576547">
              <w:rPr>
                <w:i/>
                <w:iCs/>
              </w:rPr>
              <w:t>Catchment and Land Protection Act 1994</w:t>
            </w:r>
            <w:r>
              <w:rPr>
                <w:i/>
                <w:iCs/>
              </w:rPr>
              <w:t xml:space="preserve"> </w:t>
            </w:r>
          </w:p>
        </w:tc>
        <w:tc>
          <w:tcPr>
            <w:tcW w:w="4524" w:type="dxa"/>
            <w:vAlign w:val="center"/>
          </w:tcPr>
          <w:p w14:paraId="41B9B7AE" w14:textId="77777777" w:rsidR="00D06B27" w:rsidRDefault="00D06B27" w:rsidP="003E133B">
            <w:pPr>
              <w:pStyle w:val="Tabletext"/>
            </w:pPr>
            <w:r>
              <w:t xml:space="preserve">Landholders are required to take all reasonable steps to manage declared noxious weeds and pest animals, including on potential future offset sites under the Plan </w:t>
            </w:r>
          </w:p>
        </w:tc>
      </w:tr>
      <w:tr w:rsidR="00D06B27" w14:paraId="00AF3343" w14:textId="77777777" w:rsidTr="00F1698D">
        <w:trPr>
          <w:cantSplit/>
        </w:trPr>
        <w:tc>
          <w:tcPr>
            <w:tcW w:w="1980" w:type="dxa"/>
            <w:vMerge w:val="restart"/>
            <w:vAlign w:val="center"/>
          </w:tcPr>
          <w:p w14:paraId="7BFCC1B6" w14:textId="77777777" w:rsidR="00D06B27" w:rsidRDefault="00D06B27" w:rsidP="003E133B">
            <w:pPr>
              <w:pStyle w:val="Tabletext"/>
            </w:pPr>
            <w:r>
              <w:t>Corangamite CMA</w:t>
            </w:r>
          </w:p>
        </w:tc>
        <w:tc>
          <w:tcPr>
            <w:tcW w:w="3118" w:type="dxa"/>
            <w:vMerge w:val="restart"/>
            <w:vAlign w:val="center"/>
          </w:tcPr>
          <w:p w14:paraId="2AA06D83" w14:textId="77777777" w:rsidR="00D06B27" w:rsidRDefault="00D06B27" w:rsidP="003E133B">
            <w:pPr>
              <w:pStyle w:val="Tabletext"/>
            </w:pPr>
            <w:r>
              <w:t>Oversee d</w:t>
            </w:r>
            <w:r w:rsidRPr="00C361BA">
              <w:t xml:space="preserve">evelopment that </w:t>
            </w:r>
            <w:r>
              <w:t xml:space="preserve">occurs </w:t>
            </w:r>
            <w:r w:rsidRPr="00C361BA">
              <w:t>on a floodplain or over a waterwa</w:t>
            </w:r>
            <w:r>
              <w:t>y and the management of waterways</w:t>
            </w:r>
          </w:p>
        </w:tc>
        <w:tc>
          <w:tcPr>
            <w:tcW w:w="4524" w:type="dxa"/>
            <w:vAlign w:val="center"/>
          </w:tcPr>
          <w:p w14:paraId="679600F2" w14:textId="77777777" w:rsidR="00D06B27" w:rsidRDefault="00D06B27" w:rsidP="003E133B">
            <w:pPr>
              <w:pStyle w:val="Tabletext"/>
            </w:pPr>
            <w:r>
              <w:t xml:space="preserve">The CMA will play a role in ensuring </w:t>
            </w:r>
            <w:r w:rsidRPr="00C361BA">
              <w:t xml:space="preserve">development </w:t>
            </w:r>
            <w:r>
              <w:t xml:space="preserve">does not adversely impact floodplains and waterways in the Plan area, including through the authorisation of works </w:t>
            </w:r>
            <w:r w:rsidRPr="001541AA">
              <w:t xml:space="preserve">over designated waterways in </w:t>
            </w:r>
            <w:r>
              <w:t>the Plan area</w:t>
            </w:r>
          </w:p>
        </w:tc>
      </w:tr>
      <w:tr w:rsidR="00D06B27" w14:paraId="44ED7F61" w14:textId="77777777" w:rsidTr="00F1698D">
        <w:trPr>
          <w:cantSplit/>
        </w:trPr>
        <w:tc>
          <w:tcPr>
            <w:tcW w:w="1980" w:type="dxa"/>
            <w:vMerge/>
            <w:vAlign w:val="center"/>
          </w:tcPr>
          <w:p w14:paraId="5C4E41AB" w14:textId="77777777" w:rsidR="00D06B27" w:rsidRDefault="00D06B27" w:rsidP="003E133B">
            <w:pPr>
              <w:pStyle w:val="Tabletext"/>
            </w:pPr>
          </w:p>
        </w:tc>
        <w:tc>
          <w:tcPr>
            <w:tcW w:w="3118" w:type="dxa"/>
            <w:vMerge/>
            <w:vAlign w:val="center"/>
          </w:tcPr>
          <w:p w14:paraId="413A1D08" w14:textId="77777777" w:rsidR="00D06B27" w:rsidRDefault="00D06B27" w:rsidP="003E133B">
            <w:pPr>
              <w:pStyle w:val="Tabletext"/>
            </w:pPr>
          </w:p>
        </w:tc>
        <w:tc>
          <w:tcPr>
            <w:tcW w:w="4524" w:type="dxa"/>
            <w:vAlign w:val="center"/>
          </w:tcPr>
          <w:p w14:paraId="6D788E06" w14:textId="77777777" w:rsidR="00D06B27" w:rsidRDefault="00D06B27" w:rsidP="003E133B">
            <w:pPr>
              <w:pStyle w:val="Tabletext"/>
            </w:pPr>
            <w:r>
              <w:t>The City will collaborate with the CMA in relation to the management of waterways within the Plan area, including the measures relating to Commitment 15 (preparation of studies and guidelines for the</w:t>
            </w:r>
            <w:r w:rsidRPr="00A13433">
              <w:t xml:space="preserve"> Hovells Cree</w:t>
            </w:r>
            <w:r>
              <w:t>k</w:t>
            </w:r>
            <w:r w:rsidRPr="00A13433">
              <w:t>, Cowies Creek and Moorab</w:t>
            </w:r>
            <w:r>
              <w:t>oo</w:t>
            </w:r>
            <w:r w:rsidRPr="00A13433">
              <w:t>l River catchment</w:t>
            </w:r>
            <w:r>
              <w:t>s)</w:t>
            </w:r>
          </w:p>
        </w:tc>
      </w:tr>
      <w:tr w:rsidR="00D06B27" w14:paraId="510520BE" w14:textId="77777777" w:rsidTr="00F1698D">
        <w:trPr>
          <w:cantSplit/>
        </w:trPr>
        <w:tc>
          <w:tcPr>
            <w:tcW w:w="1980" w:type="dxa"/>
            <w:vAlign w:val="center"/>
          </w:tcPr>
          <w:p w14:paraId="01A5698C" w14:textId="77777777" w:rsidR="00D06B27" w:rsidRDefault="00D06B27" w:rsidP="003E133B">
            <w:pPr>
              <w:pStyle w:val="Tabletext"/>
            </w:pPr>
            <w:r>
              <w:t>Country Fire Authority (CFA)</w:t>
            </w:r>
          </w:p>
        </w:tc>
        <w:tc>
          <w:tcPr>
            <w:tcW w:w="3118" w:type="dxa"/>
            <w:vAlign w:val="center"/>
          </w:tcPr>
          <w:p w14:paraId="41CEE11F" w14:textId="77777777" w:rsidR="00D06B27" w:rsidRDefault="00D06B27" w:rsidP="003E133B">
            <w:pPr>
              <w:pStyle w:val="Tabletext"/>
            </w:pPr>
            <w:r>
              <w:t>Advise and assist with fire prevention and planning in the Growth Areas</w:t>
            </w:r>
          </w:p>
        </w:tc>
        <w:tc>
          <w:tcPr>
            <w:tcW w:w="4524" w:type="dxa"/>
            <w:vAlign w:val="center"/>
          </w:tcPr>
          <w:p w14:paraId="389F441F" w14:textId="77777777" w:rsidR="00D06B27" w:rsidRDefault="00D06B27" w:rsidP="003E133B">
            <w:pPr>
              <w:pStyle w:val="Tabletext"/>
            </w:pPr>
            <w:r>
              <w:t xml:space="preserve">The City will collaborate with the CFA in relation to fire prevention and planning in the Growth Areas, including the management of the two NGGA </w:t>
            </w:r>
            <w:r>
              <w:rPr>
                <w:szCs w:val="18"/>
              </w:rPr>
              <w:t>Conservation Areas</w:t>
            </w:r>
            <w:r w:rsidRPr="001E6942">
              <w:t xml:space="preserve"> and </w:t>
            </w:r>
            <w:r>
              <w:t xml:space="preserve">Cowies Creek </w:t>
            </w:r>
            <w:r>
              <w:rPr>
                <w:szCs w:val="18"/>
              </w:rPr>
              <w:t>Conservation Area</w:t>
            </w:r>
          </w:p>
        </w:tc>
      </w:tr>
      <w:tr w:rsidR="00D06B27" w14:paraId="5CEC99F7" w14:textId="77777777" w:rsidTr="00F1698D">
        <w:trPr>
          <w:cantSplit/>
        </w:trPr>
        <w:tc>
          <w:tcPr>
            <w:tcW w:w="1980" w:type="dxa"/>
            <w:vAlign w:val="center"/>
          </w:tcPr>
          <w:p w14:paraId="02284789" w14:textId="27C55F08" w:rsidR="00D06B27" w:rsidRDefault="00D06B27" w:rsidP="00FC1377">
            <w:pPr>
              <w:pStyle w:val="Tabletext"/>
            </w:pPr>
            <w:r w:rsidRPr="00D06B27">
              <w:lastRenderedPageBreak/>
              <w:t>Victorian Government Department of Energy, Environment and Climate Action</w:t>
            </w:r>
            <w:r>
              <w:t xml:space="preserve"> (DEECA)</w:t>
            </w:r>
          </w:p>
        </w:tc>
        <w:tc>
          <w:tcPr>
            <w:tcW w:w="3118" w:type="dxa"/>
            <w:vAlign w:val="center"/>
          </w:tcPr>
          <w:p w14:paraId="5E4D093E" w14:textId="102A6A5C" w:rsidR="00D06B27" w:rsidRDefault="00D06B27" w:rsidP="00D06B27">
            <w:pPr>
              <w:pStyle w:val="Tabletext"/>
            </w:pPr>
            <w:r>
              <w:t>Regulator for approvals under the native vegetation regulations. DEECA reports to several Ministers, including the Victorian Environment Minister</w:t>
            </w:r>
          </w:p>
        </w:tc>
        <w:tc>
          <w:tcPr>
            <w:tcW w:w="4524" w:type="dxa"/>
            <w:vAlign w:val="center"/>
          </w:tcPr>
          <w:p w14:paraId="4C686B63" w14:textId="3AA8F54B" w:rsidR="00D06B27" w:rsidRDefault="00D06B27" w:rsidP="00FC1377">
            <w:pPr>
              <w:pStyle w:val="Tabletext"/>
            </w:pPr>
            <w:r>
              <w:t xml:space="preserve">DEECA or the relevant Victorian Minister is responsible for the preparation of section 69 agreements under the </w:t>
            </w:r>
            <w:r w:rsidRPr="00D06B27">
              <w:rPr>
                <w:i/>
                <w:iCs/>
              </w:rPr>
              <w:t>Conservation Forests and Lands Act 1987</w:t>
            </w:r>
            <w:r>
              <w:t xml:space="preserve"> that will be used to secure some offsets, and monitoring and enforcing compliance with the agreements</w:t>
            </w:r>
          </w:p>
        </w:tc>
      </w:tr>
      <w:tr w:rsidR="00D06B27" w14:paraId="7B3E7949" w14:textId="77777777" w:rsidTr="00F1698D">
        <w:trPr>
          <w:cantSplit/>
        </w:trPr>
        <w:tc>
          <w:tcPr>
            <w:tcW w:w="1980" w:type="dxa"/>
            <w:vAlign w:val="center"/>
          </w:tcPr>
          <w:p w14:paraId="589211E7" w14:textId="1D147F43" w:rsidR="00D06B27" w:rsidRDefault="00D06B27" w:rsidP="00FC1377">
            <w:pPr>
              <w:pStyle w:val="Tabletext"/>
            </w:pPr>
            <w:r w:rsidRPr="00D06B27">
              <w:t>Victorian Government Department of Transport and Planning</w:t>
            </w:r>
            <w:r>
              <w:t xml:space="preserve"> (DTP)</w:t>
            </w:r>
          </w:p>
        </w:tc>
        <w:tc>
          <w:tcPr>
            <w:tcW w:w="3118" w:type="dxa"/>
            <w:vAlign w:val="center"/>
          </w:tcPr>
          <w:p w14:paraId="76C5A8CD" w14:textId="1F7CB095" w:rsidR="00D06B27" w:rsidRDefault="00D06B27" w:rsidP="00D06B27">
            <w:pPr>
              <w:pStyle w:val="Tabletext"/>
            </w:pPr>
            <w:r>
              <w:t>Regulator for approvals under the Victorian planning system. DTP reports to several Ministers including the Planning Minister</w:t>
            </w:r>
          </w:p>
        </w:tc>
        <w:tc>
          <w:tcPr>
            <w:tcW w:w="4524" w:type="dxa"/>
            <w:vAlign w:val="center"/>
          </w:tcPr>
          <w:p w14:paraId="17E9B12B" w14:textId="68FC4A31" w:rsidR="00D06B27" w:rsidRDefault="00D06B27" w:rsidP="00FC1377">
            <w:pPr>
              <w:pStyle w:val="Tabletext"/>
            </w:pPr>
            <w:r>
              <w:t>DTP or the relevant Minister is responsible for authorising planning scheme amendments to give effect to the Plan</w:t>
            </w:r>
          </w:p>
        </w:tc>
      </w:tr>
      <w:tr w:rsidR="0023470E" w14:paraId="52DCB480" w14:textId="77777777" w:rsidTr="00F1698D">
        <w:trPr>
          <w:cantSplit/>
        </w:trPr>
        <w:tc>
          <w:tcPr>
            <w:tcW w:w="1980" w:type="dxa"/>
            <w:vAlign w:val="center"/>
          </w:tcPr>
          <w:p w14:paraId="7F3D504E" w14:textId="77777777" w:rsidR="0023470E" w:rsidRDefault="0023470E" w:rsidP="00FC1377">
            <w:pPr>
              <w:pStyle w:val="Tabletext"/>
            </w:pPr>
            <w:r>
              <w:t>Trust for Nature</w:t>
            </w:r>
          </w:p>
        </w:tc>
        <w:tc>
          <w:tcPr>
            <w:tcW w:w="3118" w:type="dxa"/>
            <w:vAlign w:val="center"/>
          </w:tcPr>
          <w:p w14:paraId="6E3ECE0F" w14:textId="77777777" w:rsidR="0023470E" w:rsidRDefault="0023470E" w:rsidP="00FC1377">
            <w:pPr>
              <w:pStyle w:val="Tabletext"/>
            </w:pPr>
            <w:r>
              <w:t>P</w:t>
            </w:r>
            <w:r w:rsidRPr="00241471">
              <w:t>repar</w:t>
            </w:r>
            <w:r>
              <w:t>e</w:t>
            </w:r>
            <w:r w:rsidRPr="00241471">
              <w:t xml:space="preserve"> </w:t>
            </w:r>
            <w:r>
              <w:t xml:space="preserve">agreements for covenants under the </w:t>
            </w:r>
            <w:r>
              <w:rPr>
                <w:i/>
                <w:iCs/>
              </w:rPr>
              <w:t xml:space="preserve">Victorian Conservation Trust Act 1972, </w:t>
            </w:r>
            <w:r w:rsidRPr="00241471">
              <w:t>and monitor and enforc</w:t>
            </w:r>
            <w:r>
              <w:t xml:space="preserve">e </w:t>
            </w:r>
            <w:r w:rsidRPr="00241471">
              <w:t xml:space="preserve">compliance </w:t>
            </w:r>
            <w:r>
              <w:t>with the agreements</w:t>
            </w:r>
          </w:p>
        </w:tc>
        <w:tc>
          <w:tcPr>
            <w:tcW w:w="4524" w:type="dxa"/>
            <w:vAlign w:val="center"/>
          </w:tcPr>
          <w:p w14:paraId="7A74187F" w14:textId="77777777" w:rsidR="0023470E" w:rsidRDefault="0023470E" w:rsidP="00FC1377">
            <w:pPr>
              <w:pStyle w:val="Tabletext"/>
            </w:pPr>
            <w:r>
              <w:t>Trust for Nature covenants may be used to secure some Commonwealth and Victorian offsets under the Plan</w:t>
            </w:r>
          </w:p>
        </w:tc>
      </w:tr>
      <w:tr w:rsidR="00D06B27" w14:paraId="4BF664B0" w14:textId="77777777" w:rsidTr="00F1698D">
        <w:trPr>
          <w:cantSplit/>
        </w:trPr>
        <w:tc>
          <w:tcPr>
            <w:tcW w:w="1980" w:type="dxa"/>
            <w:vAlign w:val="center"/>
          </w:tcPr>
          <w:p w14:paraId="524307E5" w14:textId="77777777" w:rsidR="00D06B27" w:rsidRPr="00CC4A7F" w:rsidRDefault="00D06B27" w:rsidP="003E133B">
            <w:pPr>
              <w:pStyle w:val="Tabletext"/>
            </w:pPr>
            <w:r>
              <w:t>Private landholders</w:t>
            </w:r>
          </w:p>
        </w:tc>
        <w:tc>
          <w:tcPr>
            <w:tcW w:w="3118" w:type="dxa"/>
            <w:vAlign w:val="center"/>
          </w:tcPr>
          <w:p w14:paraId="7092BFFE" w14:textId="77777777" w:rsidR="00D06B27" w:rsidRDefault="00D06B27" w:rsidP="003E133B">
            <w:pPr>
              <w:pStyle w:val="Tabletext"/>
            </w:pPr>
            <w:r>
              <w:t>Private landholders may e</w:t>
            </w:r>
            <w:r w:rsidRPr="003127C3">
              <w:t xml:space="preserve">nter into </w:t>
            </w:r>
            <w:r>
              <w:t xml:space="preserve">on-title security </w:t>
            </w:r>
            <w:r w:rsidRPr="003127C3">
              <w:t xml:space="preserve">agreements to </w:t>
            </w:r>
            <w:r>
              <w:t>secure their land for offsets under the Plan</w:t>
            </w:r>
          </w:p>
        </w:tc>
        <w:tc>
          <w:tcPr>
            <w:tcW w:w="4524" w:type="dxa"/>
            <w:vAlign w:val="center"/>
          </w:tcPr>
          <w:p w14:paraId="48DC7161" w14:textId="77777777" w:rsidR="00D06B27" w:rsidRDefault="00D06B27" w:rsidP="003E133B">
            <w:pPr>
              <w:pStyle w:val="Tabletext"/>
            </w:pPr>
            <w:r>
              <w:t>Most offsets under the Plan are likely to remain in private ownership and will be secured and managed under on-title security agreements</w:t>
            </w:r>
          </w:p>
        </w:tc>
      </w:tr>
      <w:tr w:rsidR="0023470E" w14:paraId="2A70E09B" w14:textId="77777777" w:rsidTr="00F1698D">
        <w:trPr>
          <w:cantSplit/>
        </w:trPr>
        <w:tc>
          <w:tcPr>
            <w:tcW w:w="1980" w:type="dxa"/>
            <w:vAlign w:val="center"/>
          </w:tcPr>
          <w:p w14:paraId="4330F8EE" w14:textId="77777777" w:rsidR="0023470E" w:rsidRDefault="0023470E" w:rsidP="00FC1377">
            <w:pPr>
              <w:pStyle w:val="Tabletext"/>
            </w:pPr>
            <w:r w:rsidRPr="00EE6618">
              <w:t>Wadawurrung</w:t>
            </w:r>
            <w:r>
              <w:t xml:space="preserve"> </w:t>
            </w:r>
            <w:r w:rsidRPr="00EE6618">
              <w:t>Traditional Owners Aboriginal Corporation (WTOAC)</w:t>
            </w:r>
          </w:p>
        </w:tc>
        <w:tc>
          <w:tcPr>
            <w:tcW w:w="3118" w:type="dxa"/>
            <w:vAlign w:val="center"/>
          </w:tcPr>
          <w:p w14:paraId="48CAAC8F" w14:textId="0F441697" w:rsidR="0023470E" w:rsidRPr="00EE6618" w:rsidRDefault="0023470E" w:rsidP="00FC1377">
            <w:pPr>
              <w:pStyle w:val="Tabletext"/>
            </w:pPr>
            <w:r>
              <w:t xml:space="preserve">Advise and assist with the </w:t>
            </w:r>
            <w:r w:rsidRPr="00EE6618">
              <w:t>management of Aboriginal heritage values and culture</w:t>
            </w:r>
            <w:r>
              <w:t xml:space="preserve"> and land management of </w:t>
            </w:r>
            <w:r w:rsidR="00E90829">
              <w:t xml:space="preserve">the two </w:t>
            </w:r>
            <w:r>
              <w:t xml:space="preserve">NGGA </w:t>
            </w:r>
            <w:r>
              <w:rPr>
                <w:szCs w:val="18"/>
              </w:rPr>
              <w:t>Conservation Area</w:t>
            </w:r>
            <w:r w:rsidR="00E90829">
              <w:rPr>
                <w:szCs w:val="18"/>
              </w:rPr>
              <w:t>s</w:t>
            </w:r>
            <w:r w:rsidRPr="001E6942">
              <w:t xml:space="preserve"> and </w:t>
            </w:r>
            <w:r>
              <w:t xml:space="preserve">Cowies Creek </w:t>
            </w:r>
            <w:r>
              <w:rPr>
                <w:szCs w:val="18"/>
              </w:rPr>
              <w:t>Conservation Area</w:t>
            </w:r>
          </w:p>
        </w:tc>
        <w:tc>
          <w:tcPr>
            <w:tcW w:w="4524" w:type="dxa"/>
            <w:vAlign w:val="center"/>
          </w:tcPr>
          <w:p w14:paraId="224ACB95" w14:textId="77777777" w:rsidR="0023470E" w:rsidRDefault="0023470E" w:rsidP="00FC1377">
            <w:pPr>
              <w:pStyle w:val="Tabletext"/>
            </w:pPr>
            <w:r w:rsidRPr="00EE6618">
              <w:t xml:space="preserve">WTOAC </w:t>
            </w:r>
            <w:r>
              <w:t>is the s</w:t>
            </w:r>
            <w:r w:rsidRPr="00EE6618">
              <w:t>tatutory authority for the management of Aboriginal heritage values and culture</w:t>
            </w:r>
          </w:p>
        </w:tc>
      </w:tr>
    </w:tbl>
    <w:p w14:paraId="5305EC06" w14:textId="77777777" w:rsidR="00F1698D" w:rsidRDefault="00F1698D" w:rsidP="0092004C"/>
    <w:p w14:paraId="1FA79860" w14:textId="77777777" w:rsidR="00F1698D" w:rsidRDefault="00F1698D">
      <w:pPr>
        <w:tabs>
          <w:tab w:val="clear" w:pos="4962"/>
        </w:tabs>
        <w:spacing w:before="0" w:after="0" w:line="240" w:lineRule="auto"/>
      </w:pPr>
      <w:r>
        <w:br w:type="page"/>
      </w:r>
    </w:p>
    <w:p w14:paraId="0A4C72D1" w14:textId="4B40F15D" w:rsidR="00D06B27" w:rsidRDefault="00D06B27" w:rsidP="0092004C"/>
    <w:p w14:paraId="79DBD2FA" w14:textId="4D0666AE" w:rsidR="0023470E" w:rsidRDefault="00F1698D" w:rsidP="0092004C">
      <w:r>
        <w:rPr>
          <w:noProof/>
        </w:rPr>
        <w:drawing>
          <wp:anchor distT="0" distB="0" distL="114300" distR="114300" simplePos="0" relativeHeight="251688960" behindDoc="0" locked="0" layoutInCell="1" allowOverlap="1" wp14:anchorId="71B70780" wp14:editId="09093631">
            <wp:simplePos x="0" y="0"/>
            <wp:positionH relativeFrom="column">
              <wp:posOffset>-2540</wp:posOffset>
            </wp:positionH>
            <wp:positionV relativeFrom="paragraph">
              <wp:posOffset>29845</wp:posOffset>
            </wp:positionV>
            <wp:extent cx="6175375" cy="7007225"/>
            <wp:effectExtent l="0" t="0" r="0" b="3175"/>
            <wp:wrapNone/>
            <wp:docPr id="1238534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53463" name="Picture 123853463"/>
                    <pic:cNvPicPr/>
                  </pic:nvPicPr>
                  <pic:blipFill>
                    <a:blip r:embed="rId32"/>
                    <a:stretch>
                      <a:fillRect/>
                    </a:stretch>
                  </pic:blipFill>
                  <pic:spPr>
                    <a:xfrm>
                      <a:off x="0" y="0"/>
                      <a:ext cx="6175375" cy="7007225"/>
                    </a:xfrm>
                    <a:prstGeom prst="rect">
                      <a:avLst/>
                    </a:prstGeom>
                  </pic:spPr>
                </pic:pic>
              </a:graphicData>
            </a:graphic>
            <wp14:sizeRelH relativeFrom="page">
              <wp14:pctWidth>0</wp14:pctWidth>
            </wp14:sizeRelH>
            <wp14:sizeRelV relativeFrom="page">
              <wp14:pctHeight>0</wp14:pctHeight>
            </wp14:sizeRelV>
          </wp:anchor>
        </w:drawing>
      </w:r>
    </w:p>
    <w:p w14:paraId="0139B171" w14:textId="5C6BA42F" w:rsidR="0023470E" w:rsidRDefault="0023470E" w:rsidP="0092004C"/>
    <w:p w14:paraId="1D58EFD4" w14:textId="5A16BDE5" w:rsidR="0023470E" w:rsidRDefault="0023470E" w:rsidP="0092004C"/>
    <w:p w14:paraId="77F55F32" w14:textId="3254387A" w:rsidR="0023470E" w:rsidRDefault="0023470E" w:rsidP="0092004C"/>
    <w:p w14:paraId="1B51FBF0" w14:textId="4BEF018E" w:rsidR="0023470E" w:rsidRDefault="0023470E" w:rsidP="0092004C"/>
    <w:p w14:paraId="333ADE4F" w14:textId="371B90B8" w:rsidR="0023470E" w:rsidRPr="00E83C42" w:rsidRDefault="0023470E" w:rsidP="0092004C"/>
    <w:p w14:paraId="746F5869" w14:textId="58F12D24" w:rsidR="0023470E" w:rsidRDefault="0023470E" w:rsidP="00612204"/>
    <w:p w14:paraId="6E9F9A92" w14:textId="4769ADB0" w:rsidR="0023470E" w:rsidRDefault="0023470E" w:rsidP="00612204"/>
    <w:p w14:paraId="7BF9B890" w14:textId="10E6AF36" w:rsidR="0023470E" w:rsidRDefault="0023470E" w:rsidP="00612204"/>
    <w:p w14:paraId="362A7150" w14:textId="6CB7F302" w:rsidR="0023470E" w:rsidRDefault="0023470E" w:rsidP="00612204"/>
    <w:p w14:paraId="6BEEF10B" w14:textId="05701D94" w:rsidR="0023470E" w:rsidRDefault="0023470E" w:rsidP="00612204"/>
    <w:p w14:paraId="1D4E7EDF" w14:textId="77777777" w:rsidR="00F1698D" w:rsidRDefault="00F1698D" w:rsidP="00612204"/>
    <w:p w14:paraId="4FA44B69" w14:textId="77777777" w:rsidR="00F1698D" w:rsidRDefault="00F1698D" w:rsidP="00612204"/>
    <w:p w14:paraId="5240F5B7" w14:textId="77777777" w:rsidR="00F1698D" w:rsidRDefault="00F1698D" w:rsidP="00612204"/>
    <w:p w14:paraId="1CBD0A10" w14:textId="77777777" w:rsidR="00F1698D" w:rsidRDefault="00F1698D" w:rsidP="00612204"/>
    <w:p w14:paraId="312F06A2" w14:textId="77777777" w:rsidR="00F1698D" w:rsidRDefault="00F1698D" w:rsidP="00612204"/>
    <w:p w14:paraId="533EBAC9" w14:textId="77777777" w:rsidR="00F1698D" w:rsidRDefault="00F1698D" w:rsidP="00612204"/>
    <w:p w14:paraId="36A542FD" w14:textId="77777777" w:rsidR="00F1698D" w:rsidRDefault="00F1698D" w:rsidP="00612204"/>
    <w:p w14:paraId="61361228" w14:textId="77777777" w:rsidR="00F1698D" w:rsidRDefault="00F1698D" w:rsidP="00612204"/>
    <w:p w14:paraId="6AAD5D94" w14:textId="77777777" w:rsidR="00F1698D" w:rsidRDefault="00F1698D" w:rsidP="00612204"/>
    <w:p w14:paraId="7225818D" w14:textId="77777777" w:rsidR="00F1698D" w:rsidRDefault="00F1698D" w:rsidP="00612204"/>
    <w:p w14:paraId="380E45DC" w14:textId="77777777" w:rsidR="00F1698D" w:rsidRDefault="00F1698D" w:rsidP="00612204"/>
    <w:p w14:paraId="108C7B60" w14:textId="77777777" w:rsidR="00F1698D" w:rsidRDefault="00F1698D" w:rsidP="00612204"/>
    <w:p w14:paraId="1367D523" w14:textId="77777777" w:rsidR="00F1698D" w:rsidRDefault="00F1698D" w:rsidP="00612204"/>
    <w:p w14:paraId="74235594" w14:textId="77777777" w:rsidR="00F1698D" w:rsidRDefault="00F1698D" w:rsidP="00612204"/>
    <w:p w14:paraId="2A71958B" w14:textId="77777777" w:rsidR="00F1698D" w:rsidRDefault="00F1698D" w:rsidP="00612204"/>
    <w:p w14:paraId="1C69A5BC" w14:textId="53964B50" w:rsidR="00F1698D" w:rsidRPr="00F1698D" w:rsidRDefault="0023470E" w:rsidP="00F1698D">
      <w:pPr>
        <w:pStyle w:val="Caption"/>
        <w:spacing w:before="0"/>
        <w:jc w:val="center"/>
      </w:pPr>
      <w:bookmarkStart w:id="342" w:name="_Ref131096355"/>
      <w:bookmarkStart w:id="343" w:name="_Toc212544063"/>
      <w:r w:rsidRPr="009D55B7">
        <w:t xml:space="preserve">Figure </w:t>
      </w:r>
      <w:r w:rsidR="001114EB">
        <w:fldChar w:fldCharType="begin"/>
      </w:r>
      <w:r w:rsidR="001114EB">
        <w:instrText xml:space="preserve"> STYLEREF 1 \s </w:instrText>
      </w:r>
      <w:r w:rsidR="001114EB">
        <w:fldChar w:fldCharType="separate"/>
      </w:r>
      <w:r w:rsidR="00140CE9">
        <w:rPr>
          <w:noProof/>
        </w:rPr>
        <w:t>7</w:t>
      </w:r>
      <w:r w:rsidR="001114EB">
        <w:fldChar w:fldCharType="end"/>
      </w:r>
      <w:r w:rsidR="001114EB">
        <w:noBreakHyphen/>
      </w:r>
      <w:r w:rsidR="001114EB">
        <w:fldChar w:fldCharType="begin"/>
      </w:r>
      <w:r w:rsidR="001114EB">
        <w:instrText xml:space="preserve"> SEQ Figure \* ARABIC \s 1 </w:instrText>
      </w:r>
      <w:r w:rsidR="001114EB">
        <w:fldChar w:fldCharType="separate"/>
      </w:r>
      <w:r w:rsidR="00140CE9">
        <w:rPr>
          <w:noProof/>
        </w:rPr>
        <w:t>1</w:t>
      </w:r>
      <w:r w:rsidR="001114EB">
        <w:fldChar w:fldCharType="end"/>
      </w:r>
      <w:bookmarkEnd w:id="342"/>
      <w:r w:rsidRPr="009D55B7">
        <w:t>: Governance structure for implementing the Plan</w:t>
      </w:r>
      <w:bookmarkEnd w:id="343"/>
    </w:p>
    <w:p w14:paraId="531D964A" w14:textId="77777777" w:rsidR="00F1698D" w:rsidRDefault="00F1698D">
      <w:pPr>
        <w:tabs>
          <w:tab w:val="clear" w:pos="4962"/>
        </w:tabs>
        <w:spacing w:before="0" w:after="0" w:line="240" w:lineRule="auto"/>
        <w:rPr>
          <w:rFonts w:ascii="Helvetica" w:eastAsiaTheme="majorEastAsia" w:hAnsi="Helvetica" w:cs="Helvetica"/>
          <w:b/>
          <w:bCs/>
          <w:caps/>
          <w:spacing w:val="20"/>
          <w:sz w:val="14"/>
          <w:szCs w:val="14"/>
        </w:rPr>
      </w:pPr>
      <w:r>
        <w:br w:type="page"/>
      </w:r>
    </w:p>
    <w:p w14:paraId="0C4D2DEE" w14:textId="0D1754D1" w:rsidR="0023470E" w:rsidRDefault="0023470E" w:rsidP="004103FD">
      <w:pPr>
        <w:pStyle w:val="Heading3"/>
      </w:pPr>
      <w:r>
        <w:lastRenderedPageBreak/>
        <w:t>Stakeholder engagement strategy</w:t>
      </w:r>
    </w:p>
    <w:p w14:paraId="07E7CB79" w14:textId="77777777" w:rsidR="0023470E" w:rsidRDefault="0023470E" w:rsidP="00D06B27">
      <w:pPr>
        <w:keepNext/>
        <w:keepLines/>
      </w:pPr>
      <w:r>
        <w:t>T</w:t>
      </w:r>
      <w:r w:rsidRPr="00C7262F">
        <w:t>he Endorsement Criteria in the Strategic Assessment Agreement requires that the Plan provide a process for stakeholder engagement, including with the DCCEEW (Attachment 2, Clause 4(b)(f)).</w:t>
      </w:r>
    </w:p>
    <w:p w14:paraId="6275836C" w14:textId="77777777" w:rsidR="0023470E" w:rsidRDefault="0023470E" w:rsidP="00033435">
      <w:r>
        <w:t>The Plan includes a commitment to develop a S</w:t>
      </w:r>
      <w:r w:rsidRPr="00AA5B06">
        <w:t xml:space="preserve">takeholder </w:t>
      </w:r>
      <w:r>
        <w:t>E</w:t>
      </w:r>
      <w:r w:rsidRPr="00AA5B06">
        <w:t xml:space="preserve">ngagement </w:t>
      </w:r>
      <w:r>
        <w:t>S</w:t>
      </w:r>
      <w:r w:rsidRPr="00AA5B06">
        <w:t>trategy</w:t>
      </w:r>
      <w:r>
        <w:t xml:space="preserve"> to guide the City in undertaking ongoing engagement with key stakeholders over the life of the Plan.</w:t>
      </w:r>
    </w:p>
    <w:p w14:paraId="513FB55A" w14:textId="77777777" w:rsidR="0023470E" w:rsidRDefault="0023470E" w:rsidP="00033435">
      <w:r>
        <w:t>The Stakeholder Engagement Strategy will identify:</w:t>
      </w:r>
    </w:p>
    <w:p w14:paraId="141D25D9" w14:textId="77777777" w:rsidR="0023470E" w:rsidRDefault="0023470E" w:rsidP="00033435">
      <w:pPr>
        <w:pStyle w:val="Bullet1"/>
      </w:pPr>
      <w:r>
        <w:t>Engagement objectives and principles</w:t>
      </w:r>
    </w:p>
    <w:p w14:paraId="3D41BBBE" w14:textId="77777777" w:rsidR="0023470E" w:rsidRDefault="0023470E" w:rsidP="00033435">
      <w:pPr>
        <w:pStyle w:val="Bullet1"/>
      </w:pPr>
      <w:r>
        <w:t>Key stakeholders and their interests in the Plan</w:t>
      </w:r>
    </w:p>
    <w:p w14:paraId="1DCC2D8F" w14:textId="77777777" w:rsidR="0023470E" w:rsidRDefault="0023470E" w:rsidP="00033435">
      <w:pPr>
        <w:pStyle w:val="Bullet1"/>
      </w:pPr>
      <w:r>
        <w:t>Engagement processes and tools, including an implementation schedule</w:t>
      </w:r>
    </w:p>
    <w:p w14:paraId="3CFC9001" w14:textId="28C93438" w:rsidR="0023470E" w:rsidRDefault="0023470E" w:rsidP="00033435">
      <w:pPr>
        <w:pStyle w:val="Bullet1"/>
      </w:pPr>
      <w:r>
        <w:t>How the results of engagement will be used to inform improvements to implementation of the Plan, including through the 5-yearly independent evaluation and assurance reviews</w:t>
      </w:r>
      <w:r w:rsidR="00091652">
        <w:t xml:space="preserve"> (see Section </w:t>
      </w:r>
      <w:r w:rsidR="00091652">
        <w:fldChar w:fldCharType="begin"/>
      </w:r>
      <w:r w:rsidR="00091652">
        <w:instrText xml:space="preserve"> REF _Ref126931284 \r \h </w:instrText>
      </w:r>
      <w:r w:rsidR="00091652">
        <w:fldChar w:fldCharType="separate"/>
      </w:r>
      <w:r w:rsidR="00140CE9">
        <w:t>7.5</w:t>
      </w:r>
      <w:r w:rsidR="00091652">
        <w:fldChar w:fldCharType="end"/>
      </w:r>
      <w:r w:rsidR="00091652">
        <w:t>)</w:t>
      </w:r>
    </w:p>
    <w:p w14:paraId="402D5406" w14:textId="77777777" w:rsidR="0023470E" w:rsidRDefault="0023470E" w:rsidP="00033435">
      <w:pPr>
        <w:pStyle w:val="Bullet1"/>
      </w:pPr>
      <w:r>
        <w:t>Reporting requirements on results of engagement to be included in annual progress reports</w:t>
      </w:r>
    </w:p>
    <w:p w14:paraId="25FD45F8" w14:textId="77777777" w:rsidR="0023470E" w:rsidRDefault="0023470E" w:rsidP="00033435">
      <w:r>
        <w:t>Several processes that will be used to implement the Plan through the planning system require stakeholder engagement, including the preparation of PSPs and planning scheme amendments. Engagement processes under the Plan will be aligned to these planning system processes to support efficient and effective engagement.</w:t>
      </w:r>
    </w:p>
    <w:p w14:paraId="00720221" w14:textId="412D57AB" w:rsidR="0023470E" w:rsidRDefault="0023470E" w:rsidP="00033435">
      <w:r>
        <w:fldChar w:fldCharType="begin"/>
      </w:r>
      <w:r>
        <w:instrText xml:space="preserve"> REF _Ref114142251 \h </w:instrText>
      </w:r>
      <w:r>
        <w:fldChar w:fldCharType="separate"/>
      </w:r>
      <w:r w:rsidR="00140CE9">
        <w:t xml:space="preserve">Table </w:t>
      </w:r>
      <w:r w:rsidR="00140CE9">
        <w:rPr>
          <w:noProof/>
        </w:rPr>
        <w:t>7</w:t>
      </w:r>
      <w:r w:rsidR="00140CE9">
        <w:noBreakHyphen/>
      </w:r>
      <w:r w:rsidR="00140CE9">
        <w:rPr>
          <w:noProof/>
        </w:rPr>
        <w:t>3</w:t>
      </w:r>
      <w:r>
        <w:fldChar w:fldCharType="end"/>
      </w:r>
      <w:r>
        <w:t xml:space="preserve"> sets out k</w:t>
      </w:r>
      <w:r w:rsidRPr="00AA5B06">
        <w:t>ey stakeholders that will be incl</w:t>
      </w:r>
      <w:r>
        <w:t>u</w:t>
      </w:r>
      <w:r w:rsidRPr="00AA5B06">
        <w:t xml:space="preserve">ded in the </w:t>
      </w:r>
      <w:r>
        <w:t>S</w:t>
      </w:r>
      <w:r w:rsidRPr="00AA5B06">
        <w:t xml:space="preserve">takeholder </w:t>
      </w:r>
      <w:r>
        <w:t>E</w:t>
      </w:r>
      <w:r w:rsidRPr="00AA5B06">
        <w:t xml:space="preserve">ngagement </w:t>
      </w:r>
      <w:r>
        <w:t>S</w:t>
      </w:r>
      <w:r w:rsidRPr="00AA5B06">
        <w:t>trategy</w:t>
      </w:r>
      <w:r>
        <w:t xml:space="preserve"> and their likely main interests in the implementation of the Plan.</w:t>
      </w:r>
    </w:p>
    <w:p w14:paraId="30C866F5" w14:textId="6285B1AE" w:rsidR="0023470E" w:rsidRDefault="0023470E" w:rsidP="00033435">
      <w:pPr>
        <w:pStyle w:val="Caption"/>
        <w:keepNext/>
        <w:keepLines/>
      </w:pPr>
      <w:bookmarkStart w:id="344" w:name="_Ref114142251"/>
      <w:bookmarkStart w:id="345" w:name="_Toc120879514"/>
      <w:bookmarkStart w:id="346" w:name="_Toc212544085"/>
      <w:r>
        <w:t xml:space="preserve">Table </w:t>
      </w:r>
      <w:r w:rsidR="00B57ED0">
        <w:fldChar w:fldCharType="begin"/>
      </w:r>
      <w:r w:rsidR="00B57ED0">
        <w:instrText xml:space="preserve"> STYLEREF 1 \s </w:instrText>
      </w:r>
      <w:r w:rsidR="00B57ED0">
        <w:fldChar w:fldCharType="separate"/>
      </w:r>
      <w:r w:rsidR="00140CE9">
        <w:rPr>
          <w:noProof/>
        </w:rPr>
        <w:t>7</w:t>
      </w:r>
      <w:r w:rsidR="00B57ED0">
        <w:fldChar w:fldCharType="end"/>
      </w:r>
      <w:r w:rsidR="00B57ED0">
        <w:noBreakHyphen/>
      </w:r>
      <w:r w:rsidR="00B57ED0">
        <w:fldChar w:fldCharType="begin"/>
      </w:r>
      <w:r w:rsidR="00B57ED0">
        <w:instrText xml:space="preserve"> SEQ Table \* ARABIC \s 1 </w:instrText>
      </w:r>
      <w:r w:rsidR="00B57ED0">
        <w:fldChar w:fldCharType="separate"/>
      </w:r>
      <w:r w:rsidR="00140CE9">
        <w:rPr>
          <w:noProof/>
        </w:rPr>
        <w:t>3</w:t>
      </w:r>
      <w:r w:rsidR="00B57ED0">
        <w:fldChar w:fldCharType="end"/>
      </w:r>
      <w:bookmarkEnd w:id="344"/>
      <w:r>
        <w:t>: Key stakeholders that will be included in the Stakeholder Engagement Strategy and their likely main interests</w:t>
      </w:r>
      <w:bookmarkEnd w:id="345"/>
      <w:bookmarkEnd w:id="346"/>
    </w:p>
    <w:tbl>
      <w:tblPr>
        <w:tblStyle w:val="TableGrid"/>
        <w:tblW w:w="0" w:type="auto"/>
        <w:tblLook w:val="04A0" w:firstRow="1" w:lastRow="0" w:firstColumn="1" w:lastColumn="0" w:noHBand="0" w:noVBand="1"/>
      </w:tblPr>
      <w:tblGrid>
        <w:gridCol w:w="1696"/>
        <w:gridCol w:w="7926"/>
      </w:tblGrid>
      <w:tr w:rsidR="0023470E" w14:paraId="6349A159" w14:textId="77777777" w:rsidTr="00FC1377">
        <w:trPr>
          <w:tblHeader/>
        </w:trPr>
        <w:tc>
          <w:tcPr>
            <w:tcW w:w="1696" w:type="dxa"/>
            <w:shd w:val="clear" w:color="auto" w:fill="D9D9D9" w:themeFill="background1" w:themeFillShade="D9"/>
            <w:vAlign w:val="center"/>
          </w:tcPr>
          <w:p w14:paraId="13229CF9" w14:textId="77777777" w:rsidR="0023470E" w:rsidRPr="000775D7" w:rsidRDefault="0023470E" w:rsidP="00FC1377">
            <w:pPr>
              <w:pStyle w:val="Tabletext"/>
              <w:keepNext/>
              <w:keepLines/>
              <w:rPr>
                <w:b/>
                <w:bCs/>
              </w:rPr>
            </w:pPr>
            <w:r>
              <w:rPr>
                <w:b/>
                <w:bCs/>
              </w:rPr>
              <w:t>Stakeholder</w:t>
            </w:r>
          </w:p>
        </w:tc>
        <w:tc>
          <w:tcPr>
            <w:tcW w:w="7926" w:type="dxa"/>
            <w:shd w:val="clear" w:color="auto" w:fill="D9D9D9" w:themeFill="background1" w:themeFillShade="D9"/>
            <w:vAlign w:val="center"/>
          </w:tcPr>
          <w:p w14:paraId="31ECC4E0" w14:textId="77777777" w:rsidR="0023470E" w:rsidRPr="000775D7" w:rsidRDefault="0023470E" w:rsidP="00FC1377">
            <w:pPr>
              <w:pStyle w:val="Tabletext"/>
              <w:keepNext/>
              <w:keepLines/>
              <w:rPr>
                <w:b/>
                <w:bCs/>
              </w:rPr>
            </w:pPr>
            <w:r>
              <w:rPr>
                <w:b/>
                <w:bCs/>
              </w:rPr>
              <w:t>Likely main interests in the Plan</w:t>
            </w:r>
          </w:p>
        </w:tc>
      </w:tr>
      <w:tr w:rsidR="0023470E" w14:paraId="6110F78C" w14:textId="77777777" w:rsidTr="00FC1377">
        <w:tc>
          <w:tcPr>
            <w:tcW w:w="1696" w:type="dxa"/>
            <w:vAlign w:val="center"/>
          </w:tcPr>
          <w:p w14:paraId="1ABFBEF8" w14:textId="77777777" w:rsidR="0023470E" w:rsidRDefault="0023470E" w:rsidP="00FC1377">
            <w:pPr>
              <w:pStyle w:val="Tabletext"/>
              <w:keepNext/>
              <w:keepLines/>
              <w:rPr>
                <w:b/>
                <w:bCs/>
              </w:rPr>
            </w:pPr>
            <w:r>
              <w:t>DCCEEW</w:t>
            </w:r>
          </w:p>
        </w:tc>
        <w:tc>
          <w:tcPr>
            <w:tcW w:w="7926" w:type="dxa"/>
            <w:vAlign w:val="center"/>
          </w:tcPr>
          <w:p w14:paraId="490DF3FB" w14:textId="77777777" w:rsidR="0023470E" w:rsidRPr="00B02EB9" w:rsidRDefault="0023470E" w:rsidP="00FC1377">
            <w:pPr>
              <w:pStyle w:val="Bullet1"/>
              <w:keepNext/>
              <w:keepLines/>
            </w:pPr>
            <w:r w:rsidRPr="009B2153">
              <w:t>Acceptability of the impacts of the Plan on MNES</w:t>
            </w:r>
          </w:p>
          <w:p w14:paraId="3755AD64" w14:textId="77777777" w:rsidR="0023470E" w:rsidRPr="00F82593" w:rsidRDefault="0023470E" w:rsidP="00FC1377">
            <w:pPr>
              <w:pStyle w:val="Bullet1"/>
              <w:keepNext/>
              <w:keepLines/>
              <w:rPr>
                <w:b/>
                <w:bCs/>
              </w:rPr>
            </w:pPr>
            <w:r>
              <w:t>Compliance with Commonwealth approval conditions, including by regulated third-parties taking actions under the Plan</w:t>
            </w:r>
          </w:p>
          <w:p w14:paraId="6CE99A8F" w14:textId="77777777" w:rsidR="0023470E" w:rsidRPr="00F82593" w:rsidRDefault="0023470E" w:rsidP="00FC1377">
            <w:pPr>
              <w:pStyle w:val="Bullet1"/>
              <w:keepNext/>
              <w:keepLines/>
            </w:pPr>
            <w:r>
              <w:t>Protection and ongoing management of avoided land and offsets</w:t>
            </w:r>
          </w:p>
          <w:p w14:paraId="58DB59DB" w14:textId="77777777" w:rsidR="0023470E" w:rsidRPr="00F82593" w:rsidRDefault="0023470E" w:rsidP="00FC1377">
            <w:pPr>
              <w:pStyle w:val="Bullet1"/>
              <w:keepNext/>
              <w:keepLines/>
            </w:pPr>
            <w:r>
              <w:t xml:space="preserve">Monitoring and reporting on progress in achieving the conservation outcomes of the Plan and implementing the commitments </w:t>
            </w:r>
          </w:p>
          <w:p w14:paraId="721314C6" w14:textId="77777777" w:rsidR="0023470E" w:rsidRPr="00A34558" w:rsidRDefault="0023470E" w:rsidP="00FC1377">
            <w:pPr>
              <w:pStyle w:val="Bullet1"/>
              <w:keepNext/>
              <w:keepLines/>
            </w:pPr>
            <w:r>
              <w:t>Evaluation and adaptive management</w:t>
            </w:r>
          </w:p>
        </w:tc>
      </w:tr>
      <w:tr w:rsidR="0023470E" w14:paraId="104CCAF6" w14:textId="77777777" w:rsidTr="00FC1377">
        <w:tc>
          <w:tcPr>
            <w:tcW w:w="1696" w:type="dxa"/>
            <w:vAlign w:val="center"/>
          </w:tcPr>
          <w:p w14:paraId="62F5AD5E" w14:textId="77777777" w:rsidR="0023470E" w:rsidRPr="00986C04" w:rsidRDefault="0023470E" w:rsidP="00FC1377">
            <w:pPr>
              <w:pStyle w:val="Tabletext"/>
            </w:pPr>
            <w:r w:rsidRPr="00986C04">
              <w:t>DE</w:t>
            </w:r>
            <w:r w:rsidRPr="0092004C">
              <w:t>ECA</w:t>
            </w:r>
          </w:p>
        </w:tc>
        <w:tc>
          <w:tcPr>
            <w:tcW w:w="7926" w:type="dxa"/>
            <w:vAlign w:val="center"/>
          </w:tcPr>
          <w:p w14:paraId="0608E47D" w14:textId="77777777" w:rsidR="0023470E" w:rsidRPr="0092004C" w:rsidRDefault="0023470E" w:rsidP="00986C04">
            <w:pPr>
              <w:pStyle w:val="Bullet1"/>
            </w:pPr>
            <w:r>
              <w:t>T</w:t>
            </w:r>
            <w:r w:rsidRPr="0092004C">
              <w:t xml:space="preserve">he impacts of the Plan on State biodiversity values </w:t>
            </w:r>
          </w:p>
          <w:p w14:paraId="1E32541F" w14:textId="77777777" w:rsidR="0023470E" w:rsidRDefault="0023470E" w:rsidP="00986C04">
            <w:pPr>
              <w:pStyle w:val="Bullet1"/>
            </w:pPr>
            <w:r w:rsidRPr="0092004C">
              <w:t>Protection and ongoing management of avoided land and offsets</w:t>
            </w:r>
          </w:p>
          <w:p w14:paraId="0BD1F265" w14:textId="77777777" w:rsidR="0023470E" w:rsidRPr="00986C04" w:rsidRDefault="0023470E" w:rsidP="008F13A9">
            <w:pPr>
              <w:pStyle w:val="Bullet1"/>
            </w:pPr>
            <w:r w:rsidRPr="006F2556">
              <w:t xml:space="preserve">Implementation of </w:t>
            </w:r>
            <w:r>
              <w:t>the conservation framework</w:t>
            </w:r>
            <w:r w:rsidRPr="006F2556">
              <w:t xml:space="preserve"> through the Victorian planning system</w:t>
            </w:r>
          </w:p>
        </w:tc>
      </w:tr>
      <w:tr w:rsidR="0023470E" w14:paraId="2DAA83D0" w14:textId="77777777" w:rsidTr="00FC1377">
        <w:tc>
          <w:tcPr>
            <w:tcW w:w="1696" w:type="dxa"/>
            <w:vAlign w:val="center"/>
          </w:tcPr>
          <w:p w14:paraId="6D12F0AB" w14:textId="77777777" w:rsidR="0023470E" w:rsidRPr="0092004C" w:rsidRDefault="0023470E" w:rsidP="00FC1377">
            <w:pPr>
              <w:pStyle w:val="Tabletext"/>
            </w:pPr>
            <w:r w:rsidRPr="0092004C">
              <w:t>DTP</w:t>
            </w:r>
          </w:p>
        </w:tc>
        <w:tc>
          <w:tcPr>
            <w:tcW w:w="7926" w:type="dxa"/>
            <w:vAlign w:val="center"/>
          </w:tcPr>
          <w:p w14:paraId="0AA7BDE5" w14:textId="77777777" w:rsidR="0023470E" w:rsidRPr="0092004C" w:rsidRDefault="0023470E" w:rsidP="00986C04">
            <w:pPr>
              <w:pStyle w:val="Bullet1"/>
            </w:pPr>
            <w:r w:rsidRPr="0092004C">
              <w:t>Land available for development in the Growth Areas</w:t>
            </w:r>
            <w:r w:rsidRPr="0092004C" w:rsidDel="00AF3F71">
              <w:t xml:space="preserve"> </w:t>
            </w:r>
          </w:p>
          <w:p w14:paraId="602CB1B6" w14:textId="77777777" w:rsidR="0023470E" w:rsidRPr="0092004C" w:rsidRDefault="0023470E" w:rsidP="00986C04">
            <w:pPr>
              <w:pStyle w:val="Bullet1"/>
            </w:pPr>
            <w:r w:rsidRPr="0092004C">
              <w:t>Implementation of development and the Plan through the Victorian planning system</w:t>
            </w:r>
          </w:p>
        </w:tc>
      </w:tr>
      <w:tr w:rsidR="0023470E" w14:paraId="710E78DF" w14:textId="77777777" w:rsidTr="00FC1377">
        <w:tc>
          <w:tcPr>
            <w:tcW w:w="1696" w:type="dxa"/>
            <w:vAlign w:val="center"/>
          </w:tcPr>
          <w:p w14:paraId="018F7D3C" w14:textId="77777777" w:rsidR="0023470E" w:rsidRDefault="0023470E" w:rsidP="00FC1377">
            <w:pPr>
              <w:pStyle w:val="Tabletext"/>
            </w:pPr>
            <w:r>
              <w:t>Corangamite CMA</w:t>
            </w:r>
          </w:p>
        </w:tc>
        <w:tc>
          <w:tcPr>
            <w:tcW w:w="7926" w:type="dxa"/>
            <w:vAlign w:val="center"/>
          </w:tcPr>
          <w:p w14:paraId="78C422E3" w14:textId="77777777" w:rsidR="0023470E" w:rsidRDefault="0023470E" w:rsidP="00FC1377">
            <w:pPr>
              <w:pStyle w:val="Bullet1"/>
            </w:pPr>
            <w:r>
              <w:t xml:space="preserve">Development over waterways </w:t>
            </w:r>
          </w:p>
          <w:p w14:paraId="177B523C" w14:textId="77777777" w:rsidR="0023470E" w:rsidRDefault="0023470E" w:rsidP="00FC1377">
            <w:pPr>
              <w:pStyle w:val="Bullet1"/>
            </w:pPr>
            <w:r>
              <w:t>Management and protection of waterways and wetlands downstream from the Growth Areas, including Ramsar sites</w:t>
            </w:r>
          </w:p>
        </w:tc>
      </w:tr>
      <w:tr w:rsidR="0023470E" w14:paraId="000C2261" w14:textId="77777777" w:rsidTr="00FC1377">
        <w:tc>
          <w:tcPr>
            <w:tcW w:w="1696" w:type="dxa"/>
            <w:vAlign w:val="center"/>
          </w:tcPr>
          <w:p w14:paraId="5340023D" w14:textId="77777777" w:rsidR="0023470E" w:rsidRDefault="0023470E" w:rsidP="00FC1377">
            <w:pPr>
              <w:pStyle w:val="Tabletext"/>
            </w:pPr>
            <w:r>
              <w:t>Developers</w:t>
            </w:r>
          </w:p>
        </w:tc>
        <w:tc>
          <w:tcPr>
            <w:tcW w:w="7926" w:type="dxa"/>
            <w:vAlign w:val="center"/>
          </w:tcPr>
          <w:p w14:paraId="59A2C87B" w14:textId="77777777" w:rsidR="0023470E" w:rsidRDefault="0023470E" w:rsidP="00FC1377">
            <w:pPr>
              <w:pStyle w:val="Bullet1"/>
            </w:pPr>
            <w:r>
              <w:t>Land available for development in the Growth Areas</w:t>
            </w:r>
          </w:p>
          <w:p w14:paraId="54F20D38" w14:textId="77777777" w:rsidR="0023470E" w:rsidRDefault="0023470E" w:rsidP="00FC1377">
            <w:pPr>
              <w:pStyle w:val="Bullet1"/>
            </w:pPr>
            <w:r>
              <w:t xml:space="preserve">Opportunities to use avoided land for recreation or water management </w:t>
            </w:r>
          </w:p>
          <w:p w14:paraId="64F204D1" w14:textId="77777777" w:rsidR="0023470E" w:rsidRDefault="0023470E" w:rsidP="00FC1377">
            <w:pPr>
              <w:pStyle w:val="Bullet1"/>
            </w:pPr>
            <w:r>
              <w:t>Offset liabilities</w:t>
            </w:r>
          </w:p>
          <w:p w14:paraId="33AFC036" w14:textId="77777777" w:rsidR="0023470E" w:rsidRDefault="0023470E" w:rsidP="00FC1377">
            <w:pPr>
              <w:pStyle w:val="Bullet1"/>
            </w:pPr>
            <w:r>
              <w:t>Levy fees and mechanisms</w:t>
            </w:r>
          </w:p>
          <w:p w14:paraId="786D9BE0" w14:textId="77777777" w:rsidR="0023470E" w:rsidRDefault="0023470E" w:rsidP="00FC1377">
            <w:pPr>
              <w:pStyle w:val="Bullet1"/>
            </w:pPr>
            <w:r>
              <w:t xml:space="preserve">Other administrative requirements for development </w:t>
            </w:r>
          </w:p>
          <w:p w14:paraId="2001CC6D" w14:textId="77777777" w:rsidR="0023470E" w:rsidRDefault="0023470E" w:rsidP="00FC1377">
            <w:pPr>
              <w:pStyle w:val="Bullet1"/>
            </w:pPr>
            <w:r>
              <w:t>Timeframes for development sequencing</w:t>
            </w:r>
          </w:p>
        </w:tc>
      </w:tr>
      <w:tr w:rsidR="0023470E" w14:paraId="1478F743" w14:textId="77777777" w:rsidTr="00FC1377">
        <w:tc>
          <w:tcPr>
            <w:tcW w:w="1696" w:type="dxa"/>
            <w:vAlign w:val="center"/>
          </w:tcPr>
          <w:p w14:paraId="6C8FA03A" w14:textId="77777777" w:rsidR="0023470E" w:rsidRDefault="0023470E" w:rsidP="00FC1377">
            <w:pPr>
              <w:pStyle w:val="Tabletext"/>
            </w:pPr>
            <w:r w:rsidRPr="00EE6618">
              <w:t>Wadawurrung</w:t>
            </w:r>
            <w:r w:rsidDel="00B02EB9">
              <w:t xml:space="preserve"> </w:t>
            </w:r>
            <w:r>
              <w:t>traditional owners</w:t>
            </w:r>
          </w:p>
        </w:tc>
        <w:tc>
          <w:tcPr>
            <w:tcW w:w="7926" w:type="dxa"/>
            <w:vAlign w:val="center"/>
          </w:tcPr>
          <w:p w14:paraId="5D02CBBA" w14:textId="77777777" w:rsidR="0023470E" w:rsidRDefault="0023470E" w:rsidP="00FC1377">
            <w:pPr>
              <w:pStyle w:val="Bullet1"/>
            </w:pPr>
            <w:r>
              <w:t xml:space="preserve">Avoidance and protection of Indigenous heritage values </w:t>
            </w:r>
          </w:p>
          <w:p w14:paraId="4F4E9362" w14:textId="77777777" w:rsidR="0023470E" w:rsidRDefault="0023470E" w:rsidP="00FC1377">
            <w:pPr>
              <w:pStyle w:val="Bullet1"/>
            </w:pPr>
            <w:r>
              <w:t>Protection and ongoing management of avoided land and offsets</w:t>
            </w:r>
          </w:p>
        </w:tc>
      </w:tr>
      <w:tr w:rsidR="0023470E" w14:paraId="4EEBBA55" w14:textId="77777777" w:rsidTr="00FC1377">
        <w:tc>
          <w:tcPr>
            <w:tcW w:w="1696" w:type="dxa"/>
            <w:vAlign w:val="center"/>
          </w:tcPr>
          <w:p w14:paraId="7FB284F3" w14:textId="77777777" w:rsidR="0023470E" w:rsidRDefault="0023470E" w:rsidP="00FC1377">
            <w:pPr>
              <w:pStyle w:val="Tabletext"/>
            </w:pPr>
            <w:r>
              <w:t>Environment groups</w:t>
            </w:r>
          </w:p>
        </w:tc>
        <w:tc>
          <w:tcPr>
            <w:tcW w:w="7926" w:type="dxa"/>
            <w:vAlign w:val="center"/>
          </w:tcPr>
          <w:p w14:paraId="7EA366A5" w14:textId="77777777" w:rsidR="0023470E" w:rsidRPr="00B02EB9" w:rsidRDefault="0023470E" w:rsidP="00FC1377">
            <w:pPr>
              <w:pStyle w:val="Bullet1"/>
            </w:pPr>
            <w:r w:rsidRPr="00DF5169">
              <w:t>Acceptability of the impacts of the Plan on MNES</w:t>
            </w:r>
            <w:r>
              <w:t xml:space="preserve"> and State biodiversity values</w:t>
            </w:r>
          </w:p>
          <w:p w14:paraId="5DA5B842" w14:textId="77777777" w:rsidR="0023470E" w:rsidRPr="006D15C7" w:rsidRDefault="0023470E" w:rsidP="00FC1377">
            <w:pPr>
              <w:pStyle w:val="Bullet1"/>
              <w:rPr>
                <w:b/>
                <w:bCs/>
              </w:rPr>
            </w:pPr>
            <w:r>
              <w:t>Compliance with Commonwealth approval conditions</w:t>
            </w:r>
          </w:p>
          <w:p w14:paraId="399AA09B" w14:textId="77777777" w:rsidR="0023470E" w:rsidRPr="00F82593" w:rsidRDefault="0023470E" w:rsidP="00FC1377">
            <w:pPr>
              <w:pStyle w:val="Bullet1"/>
            </w:pPr>
            <w:r>
              <w:lastRenderedPageBreak/>
              <w:t>Protection and ongoing management of avoided land and offsets</w:t>
            </w:r>
          </w:p>
          <w:p w14:paraId="7C1031F9" w14:textId="77777777" w:rsidR="0023470E" w:rsidRPr="00F82593" w:rsidRDefault="0023470E" w:rsidP="00FC1377">
            <w:pPr>
              <w:pStyle w:val="Bullet1"/>
            </w:pPr>
            <w:r>
              <w:t xml:space="preserve">Monitoring and reporting on progress in achieving the conservation outcomes of the Plan and implementing the commitments </w:t>
            </w:r>
          </w:p>
          <w:p w14:paraId="145A0B3B" w14:textId="77777777" w:rsidR="0023470E" w:rsidRDefault="0023470E" w:rsidP="00FC1377">
            <w:pPr>
              <w:pStyle w:val="Bullet1"/>
            </w:pPr>
            <w:r>
              <w:t>Management of waterways and Ramsar sites</w:t>
            </w:r>
          </w:p>
          <w:p w14:paraId="5D6D8DF4" w14:textId="77777777" w:rsidR="0023470E" w:rsidRDefault="0023470E" w:rsidP="00FC1377">
            <w:pPr>
              <w:pStyle w:val="Bullet1"/>
            </w:pPr>
            <w:r>
              <w:t>Compliance with Commonwealth approval conditions</w:t>
            </w:r>
          </w:p>
        </w:tc>
      </w:tr>
    </w:tbl>
    <w:p w14:paraId="44582FE9" w14:textId="77777777" w:rsidR="0023470E" w:rsidRDefault="0023470E" w:rsidP="00D659EC">
      <w:pPr>
        <w:pStyle w:val="Heading3"/>
      </w:pPr>
      <w:r>
        <w:lastRenderedPageBreak/>
        <w:t>Governance mechanisms and processes</w:t>
      </w:r>
    </w:p>
    <w:p w14:paraId="0632E01B" w14:textId="77777777" w:rsidR="0023470E" w:rsidRDefault="0023470E" w:rsidP="001E1752">
      <w:pPr>
        <w:keepNext/>
        <w:keepLines/>
      </w:pPr>
      <w:r>
        <w:t>The</w:t>
      </w:r>
      <w:r w:rsidRPr="00496FEA">
        <w:t xml:space="preserve"> governance </w:t>
      </w:r>
      <w:r>
        <w:t xml:space="preserve">framework </w:t>
      </w:r>
      <w:r w:rsidRPr="00496FEA">
        <w:t xml:space="preserve">includes a range of </w:t>
      </w:r>
      <w:r>
        <w:t>mechanisms</w:t>
      </w:r>
      <w:r w:rsidRPr="00496FEA">
        <w:t xml:space="preserve"> and processes to ensure effective and efficient implementation. These </w:t>
      </w:r>
      <w:r>
        <w:t>mechanisms</w:t>
      </w:r>
      <w:r w:rsidRPr="00496FEA">
        <w:t xml:space="preserve"> and processes </w:t>
      </w:r>
      <w:r>
        <w:t>are incorporated into:</w:t>
      </w:r>
    </w:p>
    <w:p w14:paraId="68CC12D8" w14:textId="77777777" w:rsidR="0023470E" w:rsidRDefault="0023470E" w:rsidP="00D659EC">
      <w:pPr>
        <w:pStyle w:val="Bullet1"/>
      </w:pPr>
      <w:r>
        <w:t>A funding framework, including:</w:t>
      </w:r>
    </w:p>
    <w:p w14:paraId="77FBDAA8" w14:textId="77777777" w:rsidR="0023470E" w:rsidRDefault="0023470E" w:rsidP="00D659EC">
      <w:pPr>
        <w:pStyle w:val="Bullet2"/>
      </w:pPr>
      <w:r>
        <w:t>A mechanism to secure funds through a levy on development</w:t>
      </w:r>
    </w:p>
    <w:p w14:paraId="14005858" w14:textId="77777777" w:rsidR="0023470E" w:rsidRPr="00496FEA" w:rsidRDefault="0023470E" w:rsidP="00D659EC">
      <w:pPr>
        <w:pStyle w:val="Bullet2"/>
      </w:pPr>
      <w:r>
        <w:t>Governance arrangements to administer the funds and make funding decisions</w:t>
      </w:r>
    </w:p>
    <w:p w14:paraId="6C49DE70" w14:textId="77777777" w:rsidR="0023470E" w:rsidRDefault="0023470E" w:rsidP="00D37684">
      <w:pPr>
        <w:pStyle w:val="Bullet1"/>
        <w:keepNext/>
        <w:ind w:left="357" w:hanging="357"/>
      </w:pPr>
      <w:r>
        <w:t>A monitoring, evaluation, reporting and improvement (MERI) framework, including:</w:t>
      </w:r>
    </w:p>
    <w:p w14:paraId="68E770E9" w14:textId="77777777" w:rsidR="0023470E" w:rsidRDefault="0023470E" w:rsidP="00D659EC">
      <w:pPr>
        <w:pStyle w:val="Bullet2"/>
      </w:pPr>
      <w:r>
        <w:t>Monitoring protocols</w:t>
      </w:r>
    </w:p>
    <w:p w14:paraId="11E38F29" w14:textId="77777777" w:rsidR="0023470E" w:rsidRDefault="0023470E" w:rsidP="00D659EC">
      <w:pPr>
        <w:pStyle w:val="Bullet2"/>
      </w:pPr>
      <w:r>
        <w:t>Evaluation processes</w:t>
      </w:r>
    </w:p>
    <w:p w14:paraId="61F7DCAD" w14:textId="77777777" w:rsidR="0023470E" w:rsidRDefault="0023470E" w:rsidP="00D659EC">
      <w:pPr>
        <w:pStyle w:val="Bullet2"/>
      </w:pPr>
      <w:r>
        <w:t>Reporting requirements</w:t>
      </w:r>
    </w:p>
    <w:p w14:paraId="7CD9CF4E" w14:textId="77777777" w:rsidR="0023470E" w:rsidRDefault="0023470E" w:rsidP="00D659EC">
      <w:pPr>
        <w:pStyle w:val="Bullet2"/>
      </w:pPr>
      <w:r>
        <w:t>A process for adaptive management</w:t>
      </w:r>
    </w:p>
    <w:p w14:paraId="4AF2EA35" w14:textId="77777777" w:rsidR="0023470E" w:rsidRDefault="0023470E" w:rsidP="00D659EC">
      <w:pPr>
        <w:pStyle w:val="Bullet1"/>
        <w:keepNext/>
        <w:keepLines/>
      </w:pPr>
      <w:r>
        <w:t>A compliance framework, including:</w:t>
      </w:r>
    </w:p>
    <w:p w14:paraId="640FCB4B" w14:textId="77777777" w:rsidR="0023470E" w:rsidRDefault="0023470E" w:rsidP="00D659EC">
      <w:pPr>
        <w:pStyle w:val="Bullet2"/>
        <w:keepNext/>
        <w:keepLines/>
      </w:pPr>
      <w:r>
        <w:t>Monitoring protocols as set out under the MERI program</w:t>
      </w:r>
    </w:p>
    <w:p w14:paraId="4CF6E67E" w14:textId="77777777" w:rsidR="0023470E" w:rsidRDefault="0023470E" w:rsidP="00D659EC">
      <w:pPr>
        <w:pStyle w:val="Bullet2"/>
      </w:pPr>
      <w:r>
        <w:t>A process to implement a risk-based approach to compliance action</w:t>
      </w:r>
    </w:p>
    <w:p w14:paraId="36F55F58" w14:textId="77777777" w:rsidR="0023470E" w:rsidRPr="00496FEA" w:rsidRDefault="0023470E" w:rsidP="00D659EC">
      <w:pPr>
        <w:pStyle w:val="Bullet2"/>
      </w:pPr>
      <w:r>
        <w:t>Reporting requirements as set out under the MERI program</w:t>
      </w:r>
    </w:p>
    <w:p w14:paraId="7E577833" w14:textId="293276DC" w:rsidR="0023470E" w:rsidRPr="00075F93" w:rsidRDefault="0023470E" w:rsidP="00D659EC">
      <w:r>
        <w:t>These</w:t>
      </w:r>
      <w:r w:rsidRPr="00B9452C">
        <w:t xml:space="preserve"> are described in </w:t>
      </w:r>
      <w:r>
        <w:t xml:space="preserve">more detail in Sections </w:t>
      </w:r>
      <w:r>
        <w:rPr>
          <w:color w:val="2B579A"/>
          <w:shd w:val="clear" w:color="auto" w:fill="E6E6E6"/>
        </w:rPr>
        <w:fldChar w:fldCharType="begin"/>
      </w:r>
      <w:r>
        <w:instrText xml:space="preserve"> REF _Ref115173337 \r \h </w:instrText>
      </w:r>
      <w:r>
        <w:rPr>
          <w:color w:val="2B579A"/>
          <w:shd w:val="clear" w:color="auto" w:fill="E6E6E6"/>
        </w:rPr>
      </w:r>
      <w:r>
        <w:rPr>
          <w:color w:val="2B579A"/>
          <w:shd w:val="clear" w:color="auto" w:fill="E6E6E6"/>
        </w:rPr>
        <w:fldChar w:fldCharType="separate"/>
      </w:r>
      <w:r w:rsidR="00140CE9">
        <w:t>7.3.6</w:t>
      </w:r>
      <w:r>
        <w:rPr>
          <w:color w:val="2B579A"/>
          <w:shd w:val="clear" w:color="auto" w:fill="E6E6E6"/>
        </w:rPr>
        <w:fldChar w:fldCharType="end"/>
      </w:r>
      <w:r>
        <w:t xml:space="preserve">, </w:t>
      </w:r>
      <w:r>
        <w:fldChar w:fldCharType="begin"/>
      </w:r>
      <w:r>
        <w:instrText xml:space="preserve"> REF _Ref130462182 \r \h </w:instrText>
      </w:r>
      <w:r>
        <w:fldChar w:fldCharType="separate"/>
      </w:r>
      <w:r w:rsidR="00140CE9">
        <w:t>7.5</w:t>
      </w:r>
      <w:r>
        <w:fldChar w:fldCharType="end"/>
      </w:r>
      <w:r>
        <w:t xml:space="preserve"> and </w:t>
      </w:r>
      <w:r>
        <w:rPr>
          <w:color w:val="2B579A"/>
          <w:shd w:val="clear" w:color="auto" w:fill="E6E6E6"/>
        </w:rPr>
        <w:fldChar w:fldCharType="begin"/>
      </w:r>
      <w:r>
        <w:instrText xml:space="preserve"> REF _Ref115173356 \r \h </w:instrText>
      </w:r>
      <w:r>
        <w:rPr>
          <w:color w:val="2B579A"/>
          <w:shd w:val="clear" w:color="auto" w:fill="E6E6E6"/>
        </w:rPr>
      </w:r>
      <w:r>
        <w:rPr>
          <w:color w:val="2B579A"/>
          <w:shd w:val="clear" w:color="auto" w:fill="E6E6E6"/>
        </w:rPr>
        <w:fldChar w:fldCharType="separate"/>
      </w:r>
      <w:r w:rsidR="00140CE9">
        <w:t>7.6</w:t>
      </w:r>
      <w:r>
        <w:rPr>
          <w:color w:val="2B579A"/>
          <w:shd w:val="clear" w:color="auto" w:fill="E6E6E6"/>
        </w:rPr>
        <w:fldChar w:fldCharType="end"/>
      </w:r>
      <w:r>
        <w:t xml:space="preserve"> respectively.</w:t>
      </w:r>
    </w:p>
    <w:p w14:paraId="78B23559" w14:textId="0D83C3C2" w:rsidR="00070F53" w:rsidRDefault="00070F53" w:rsidP="00070F53">
      <w:pPr>
        <w:pStyle w:val="Heading3"/>
      </w:pPr>
      <w:bookmarkStart w:id="347" w:name="_Ref115173337"/>
      <w:bookmarkStart w:id="348" w:name="_Ref120703615"/>
      <w:r>
        <w:t>Dispute resolution</w:t>
      </w:r>
    </w:p>
    <w:p w14:paraId="31F258E1" w14:textId="77777777" w:rsidR="00755222" w:rsidRDefault="00070F53" w:rsidP="00070F53">
      <w:r>
        <w:t xml:space="preserve">The governance framework includes a dispute resolution process to ensure any disputes that arise throughout implementation of the Plan are dealt with in a </w:t>
      </w:r>
      <w:r w:rsidRPr="00070F53">
        <w:t>cooperative, timely and efficient manner</w:t>
      </w:r>
      <w:r>
        <w:t xml:space="preserve">. A dispute resolution process is also required </w:t>
      </w:r>
      <w:r w:rsidR="00EF23D2">
        <w:t>under</w:t>
      </w:r>
      <w:r>
        <w:t xml:space="preserve"> Section 10.3 of the Strategic Assessment Agreement between the City and the Minister.</w:t>
      </w:r>
    </w:p>
    <w:p w14:paraId="077C0C75" w14:textId="7231FF01" w:rsidR="00070F53" w:rsidRDefault="00755222" w:rsidP="00070F53">
      <w:r>
        <w:t>Parties involved in implementation of the Plan</w:t>
      </w:r>
      <w:r w:rsidR="007D44F6">
        <w:t xml:space="preserve"> include</w:t>
      </w:r>
      <w:r w:rsidR="007951A8">
        <w:t xml:space="preserve"> those which form part of the governance structure (see Section</w:t>
      </w:r>
      <w:r w:rsidR="00964410">
        <w:t> </w:t>
      </w:r>
      <w:r w:rsidR="007951A8">
        <w:fldChar w:fldCharType="begin"/>
      </w:r>
      <w:r w:rsidR="007951A8">
        <w:instrText xml:space="preserve"> REF _Ref200638872 \r \h </w:instrText>
      </w:r>
      <w:r w:rsidR="007951A8">
        <w:fldChar w:fldCharType="separate"/>
      </w:r>
      <w:r w:rsidR="00140CE9">
        <w:t>7.3.3</w:t>
      </w:r>
      <w:r w:rsidR="007951A8">
        <w:fldChar w:fldCharType="end"/>
      </w:r>
      <w:r w:rsidR="007951A8">
        <w:t>) and p</w:t>
      </w:r>
      <w:r w:rsidR="007951A8" w:rsidRPr="007951A8">
        <w:t>ersons undertaking or seeking to undertake development (e.g. landholders)</w:t>
      </w:r>
      <w:r w:rsidR="007951A8">
        <w:t xml:space="preserve">. </w:t>
      </w:r>
      <w:r w:rsidR="00070F53">
        <w:t>If a dispute arises between parties involved in implementation of the Plan, the following dispute resolution process should be taken:</w:t>
      </w:r>
    </w:p>
    <w:p w14:paraId="33B75106" w14:textId="311C64C5" w:rsidR="00070F53" w:rsidRDefault="00070F53" w:rsidP="00EB3802">
      <w:pPr>
        <w:pStyle w:val="Bullet1"/>
      </w:pPr>
      <w:r>
        <w:t>The relevant party/parties will give written notice of the dispute to the concerned party/parties which will specify the details of the dispute concerned. If the dispute arises between the City and the Minister, the written notice will state that it is a notice under clause 10.3 (a) of the Strategic Assessment Agreement</w:t>
      </w:r>
    </w:p>
    <w:p w14:paraId="51FB2E02" w14:textId="5C331DD2" w:rsidR="00070F53" w:rsidRDefault="00070F53" w:rsidP="001E1752">
      <w:pPr>
        <w:pStyle w:val="Bullet1"/>
      </w:pPr>
      <w:r>
        <w:t xml:space="preserve">Management representatives </w:t>
      </w:r>
      <w:r w:rsidR="007951A8">
        <w:t>(</w:t>
      </w:r>
      <w:r>
        <w:t>being Executive Level 2 or equivalent</w:t>
      </w:r>
      <w:r w:rsidR="007951A8">
        <w:t xml:space="preserve"> for Government bodies)</w:t>
      </w:r>
      <w:r>
        <w:t>, of each of the parties will endeavour in good faith to agree upon a resolution of the dispute</w:t>
      </w:r>
    </w:p>
    <w:p w14:paraId="5D8430B9" w14:textId="5612866C" w:rsidR="00070F53" w:rsidRDefault="00070F53" w:rsidP="001E1752">
      <w:pPr>
        <w:pStyle w:val="Bullet1"/>
      </w:pPr>
      <w:r>
        <w:t>Should management representatives fail to reach a resolution within 10 business days of receipt of a notice of dispute (or another timeframe agreed in writing between the involved parties), the dispute will be taken to Senior Executive Service (SES) or equivalent representatives of all involved parties</w:t>
      </w:r>
    </w:p>
    <w:p w14:paraId="413E4D36" w14:textId="39446384" w:rsidR="00070F53" w:rsidRDefault="00070F53" w:rsidP="001E1752">
      <w:pPr>
        <w:pStyle w:val="Bullet1"/>
      </w:pPr>
      <w:r>
        <w:t>SES representatives</w:t>
      </w:r>
      <w:r w:rsidR="007951A8">
        <w:t xml:space="preserve"> (or equivalent)</w:t>
      </w:r>
      <w:r>
        <w:t xml:space="preserve"> will endeavour in good faith to agree upon a resolution of the dispute</w:t>
      </w:r>
    </w:p>
    <w:p w14:paraId="773AD771" w14:textId="03D1E1B1" w:rsidR="00070F53" w:rsidRDefault="00070F53" w:rsidP="001E1752">
      <w:pPr>
        <w:pStyle w:val="Bullet1"/>
      </w:pPr>
      <w:r>
        <w:t>Should the SES representatives</w:t>
      </w:r>
      <w:r w:rsidR="007951A8">
        <w:t xml:space="preserve"> (or equivalent)</w:t>
      </w:r>
      <w:r>
        <w:t xml:space="preserve"> fail to resolve the dispute within 10 business days (or other time frame agreed in writing between the parties), the dispute will be taken to the:</w:t>
      </w:r>
    </w:p>
    <w:p w14:paraId="282C2D0D" w14:textId="3E356AC8" w:rsidR="00070F53" w:rsidRDefault="001E1752" w:rsidP="001E1752">
      <w:pPr>
        <w:pStyle w:val="Bullet2"/>
      </w:pPr>
      <w:r>
        <w:t xml:space="preserve">Relevant </w:t>
      </w:r>
      <w:r w:rsidR="00070F53">
        <w:t>Deputy Secretary of the Environment Department (if the Minister is a relevant party), and/or</w:t>
      </w:r>
    </w:p>
    <w:p w14:paraId="37CE4CD0" w14:textId="2E414903" w:rsidR="00070F53" w:rsidRDefault="001E1752" w:rsidP="001E1752">
      <w:pPr>
        <w:pStyle w:val="Bullet2"/>
      </w:pPr>
      <w:r>
        <w:t xml:space="preserve">A </w:t>
      </w:r>
      <w:r w:rsidR="00070F53">
        <w:t>relevant Chief Executive Officer or equivalent (for other involved parties)</w:t>
      </w:r>
    </w:p>
    <w:p w14:paraId="47E317FA" w14:textId="1C8D8423" w:rsidR="00070F53" w:rsidRPr="00070F53" w:rsidRDefault="00070F53" w:rsidP="00070F53">
      <w:r>
        <w:t>The dispute resolution process will ensure that abandonment of the Plan and termination of the Strategic Assessment Agreement is only considered as a last resort.</w:t>
      </w:r>
    </w:p>
    <w:p w14:paraId="7CAB366F" w14:textId="0A018E06" w:rsidR="0023470E" w:rsidRDefault="0023470E" w:rsidP="005C58EE">
      <w:pPr>
        <w:pStyle w:val="Heading2"/>
      </w:pPr>
      <w:bookmarkStart w:id="349" w:name="_Toc212544051"/>
      <w:r>
        <w:lastRenderedPageBreak/>
        <w:t>Funding framework</w:t>
      </w:r>
      <w:bookmarkEnd w:id="347"/>
      <w:bookmarkEnd w:id="348"/>
      <w:bookmarkEnd w:id="349"/>
    </w:p>
    <w:p w14:paraId="4F542E8B" w14:textId="77777777" w:rsidR="0023470E" w:rsidRDefault="0023470E" w:rsidP="005C58EE">
      <w:pPr>
        <w:pStyle w:val="Heading3"/>
      </w:pPr>
      <w:r>
        <w:t>Context</w:t>
      </w:r>
    </w:p>
    <w:p w14:paraId="6B8A6BD3" w14:textId="77777777" w:rsidR="0023470E" w:rsidRDefault="0023470E" w:rsidP="00AC5EFB">
      <w:bookmarkStart w:id="350" w:name="_Ref115173349"/>
      <w:r>
        <w:t>The Endorsement Criteria in the</w:t>
      </w:r>
      <w:r w:rsidRPr="00362276">
        <w:rPr>
          <w:lang w:val="en-GB"/>
        </w:rPr>
        <w:t xml:space="preserve"> </w:t>
      </w:r>
      <w:r>
        <w:rPr>
          <w:bCs/>
        </w:rPr>
        <w:t>S</w:t>
      </w:r>
      <w:r w:rsidRPr="00362276">
        <w:rPr>
          <w:bCs/>
        </w:rPr>
        <w:t xml:space="preserve">trategic </w:t>
      </w:r>
      <w:r>
        <w:rPr>
          <w:bCs/>
        </w:rPr>
        <w:t>A</w:t>
      </w:r>
      <w:r w:rsidRPr="00362276">
        <w:rPr>
          <w:bCs/>
        </w:rPr>
        <w:t xml:space="preserve">ssessment </w:t>
      </w:r>
      <w:r>
        <w:rPr>
          <w:bCs/>
        </w:rPr>
        <w:t>A</w:t>
      </w:r>
      <w:r w:rsidRPr="00362276">
        <w:rPr>
          <w:bCs/>
        </w:rPr>
        <w:t xml:space="preserve">greement </w:t>
      </w:r>
      <w:r>
        <w:t>requires that the Plan describe the funding arrangements for implementation (Attachment 2, Clause 2(h)).</w:t>
      </w:r>
    </w:p>
    <w:p w14:paraId="6FDE15CA" w14:textId="6689D773" w:rsidR="00E41C77" w:rsidRDefault="00E41C77" w:rsidP="00AC5EFB">
      <w:pPr>
        <w:keepLines/>
      </w:pPr>
      <w:r w:rsidRPr="00351F44">
        <w:t xml:space="preserve">The City has prepared a Funding </w:t>
      </w:r>
      <w:r w:rsidR="00091652">
        <w:t xml:space="preserve">Program </w:t>
      </w:r>
      <w:r w:rsidR="00964410">
        <w:t>(</w:t>
      </w:r>
      <w:r w:rsidR="00091652">
        <w:t xml:space="preserve">consistent with the </w:t>
      </w:r>
      <w:r w:rsidR="00964410">
        <w:t xml:space="preserve">Funding </w:t>
      </w:r>
      <w:r w:rsidR="00091652">
        <w:t xml:space="preserve">Framework described in Section </w:t>
      </w:r>
      <w:r w:rsidR="00091652">
        <w:fldChar w:fldCharType="begin"/>
      </w:r>
      <w:r w:rsidR="00091652">
        <w:instrText xml:space="preserve"> REF _Ref134559841 \r \h </w:instrText>
      </w:r>
      <w:r w:rsidR="00091652">
        <w:fldChar w:fldCharType="separate"/>
      </w:r>
      <w:r w:rsidR="00140CE9">
        <w:t>7.4.3</w:t>
      </w:r>
      <w:r w:rsidR="00091652">
        <w:fldChar w:fldCharType="end"/>
      </w:r>
      <w:r w:rsidR="00964410">
        <w:t>)</w:t>
      </w:r>
      <w:r w:rsidRPr="00351F44">
        <w:t xml:space="preserve"> to implement the </w:t>
      </w:r>
      <w:r>
        <w:t>Plan</w:t>
      </w:r>
      <w:r w:rsidRPr="00351F44">
        <w:t xml:space="preserve">. The </w:t>
      </w:r>
      <w:r w:rsidR="00091652" w:rsidRPr="00351F44">
        <w:t xml:space="preserve">Funding </w:t>
      </w:r>
      <w:r w:rsidR="00091652">
        <w:t xml:space="preserve">Program </w:t>
      </w:r>
      <w:r w:rsidRPr="00351F44">
        <w:t>will be implemented into the Greater Geelong Planning Scheme by inclusion as a mandatory requirement in the urban growth zone. All proponents undertaking development will need to fulfil the requirements of the EPBC Plan and funding contribution.</w:t>
      </w:r>
    </w:p>
    <w:p w14:paraId="12FB754D" w14:textId="77777777" w:rsidR="0023470E" w:rsidRDefault="0023470E" w:rsidP="005C58EE">
      <w:pPr>
        <w:pStyle w:val="Heading3"/>
      </w:pPr>
      <w:r>
        <w:t>Commitments for funding</w:t>
      </w:r>
    </w:p>
    <w:p w14:paraId="53CFC797" w14:textId="3FC3DCE3" w:rsidR="0023470E" w:rsidRDefault="0023470E" w:rsidP="00171620">
      <w:pPr>
        <w:keepNext/>
        <w:keepLines/>
      </w:pPr>
      <w:r>
        <w:t xml:space="preserve">The Plan’s commitment for funding is provided in </w:t>
      </w:r>
      <w:r>
        <w:rPr>
          <w:color w:val="2B579A"/>
          <w:shd w:val="clear" w:color="auto" w:fill="E6E6E6"/>
        </w:rPr>
        <w:fldChar w:fldCharType="begin"/>
      </w:r>
      <w:r>
        <w:instrText xml:space="preserve"> REF _Ref115434612 \h </w:instrText>
      </w:r>
      <w:r>
        <w:rPr>
          <w:color w:val="2B579A"/>
          <w:shd w:val="clear" w:color="auto" w:fill="E6E6E6"/>
        </w:rPr>
      </w:r>
      <w:r>
        <w:rPr>
          <w:color w:val="2B579A"/>
          <w:shd w:val="clear" w:color="auto" w:fill="E6E6E6"/>
        </w:rPr>
        <w:fldChar w:fldCharType="separate"/>
      </w:r>
      <w:r w:rsidR="00140CE9">
        <w:t xml:space="preserve">Table </w:t>
      </w:r>
      <w:r w:rsidR="00140CE9">
        <w:rPr>
          <w:noProof/>
        </w:rPr>
        <w:t>7</w:t>
      </w:r>
      <w:r w:rsidR="00140CE9">
        <w:noBreakHyphen/>
      </w:r>
      <w:r w:rsidR="00140CE9">
        <w:rPr>
          <w:noProof/>
        </w:rPr>
        <w:t>4</w:t>
      </w:r>
      <w:r>
        <w:rPr>
          <w:color w:val="2B579A"/>
          <w:shd w:val="clear" w:color="auto" w:fill="E6E6E6"/>
        </w:rPr>
        <w:fldChar w:fldCharType="end"/>
      </w:r>
      <w:r>
        <w:t>.</w:t>
      </w:r>
    </w:p>
    <w:p w14:paraId="6528C3AB" w14:textId="7BCB27D9" w:rsidR="0023470E" w:rsidRDefault="0023470E" w:rsidP="001211FC">
      <w:pPr>
        <w:pStyle w:val="Caption"/>
        <w:keepNext/>
        <w:keepLines/>
      </w:pPr>
      <w:bookmarkStart w:id="351" w:name="_Ref115434612"/>
      <w:bookmarkStart w:id="352" w:name="_Toc120863475"/>
      <w:bookmarkStart w:id="353" w:name="_Toc212544086"/>
      <w:r>
        <w:t xml:space="preserve">Table </w:t>
      </w:r>
      <w:r w:rsidR="00B57ED0">
        <w:fldChar w:fldCharType="begin"/>
      </w:r>
      <w:r w:rsidR="00B57ED0">
        <w:instrText xml:space="preserve"> STYLEREF 1 \s </w:instrText>
      </w:r>
      <w:r w:rsidR="00B57ED0">
        <w:fldChar w:fldCharType="separate"/>
      </w:r>
      <w:r w:rsidR="00140CE9">
        <w:rPr>
          <w:noProof/>
        </w:rPr>
        <w:t>7</w:t>
      </w:r>
      <w:r w:rsidR="00B57ED0">
        <w:fldChar w:fldCharType="end"/>
      </w:r>
      <w:r w:rsidR="00B57ED0">
        <w:noBreakHyphen/>
      </w:r>
      <w:r w:rsidR="00B57ED0">
        <w:fldChar w:fldCharType="begin"/>
      </w:r>
      <w:r w:rsidR="00B57ED0">
        <w:instrText xml:space="preserve"> SEQ Table \* ARABIC \s 1 </w:instrText>
      </w:r>
      <w:r w:rsidR="00B57ED0">
        <w:fldChar w:fldCharType="separate"/>
      </w:r>
      <w:r w:rsidR="00140CE9">
        <w:rPr>
          <w:noProof/>
        </w:rPr>
        <w:t>4</w:t>
      </w:r>
      <w:r w:rsidR="00B57ED0">
        <w:fldChar w:fldCharType="end"/>
      </w:r>
      <w:bookmarkEnd w:id="351"/>
      <w:r>
        <w:t>: Commitment for funding</w:t>
      </w:r>
      <w:bookmarkEnd w:id="352"/>
      <w:bookmarkEnd w:id="353"/>
    </w:p>
    <w:tbl>
      <w:tblPr>
        <w:tblStyle w:val="TableGrid"/>
        <w:tblW w:w="0" w:type="auto"/>
        <w:tblLook w:val="04A0" w:firstRow="1" w:lastRow="0" w:firstColumn="1" w:lastColumn="0" w:noHBand="0" w:noVBand="1"/>
      </w:tblPr>
      <w:tblGrid>
        <w:gridCol w:w="704"/>
        <w:gridCol w:w="8918"/>
      </w:tblGrid>
      <w:tr w:rsidR="0023470E" w:rsidRPr="002764E2" w14:paraId="1B15B29B" w14:textId="77777777" w:rsidTr="005576AA">
        <w:trPr>
          <w:cantSplit/>
        </w:trPr>
        <w:tc>
          <w:tcPr>
            <w:tcW w:w="704" w:type="dxa"/>
            <w:shd w:val="clear" w:color="auto" w:fill="566951"/>
            <w:vAlign w:val="center"/>
          </w:tcPr>
          <w:p w14:paraId="67E772D3" w14:textId="77777777" w:rsidR="0023470E" w:rsidRPr="005576AA" w:rsidRDefault="0023470E" w:rsidP="006950A9">
            <w:pPr>
              <w:pStyle w:val="Tabletext2"/>
              <w:widowControl w:val="0"/>
              <w:jc w:val="center"/>
              <w:rPr>
                <w:b/>
                <w:iCs/>
                <w:color w:val="FDFFF6"/>
              </w:rPr>
            </w:pPr>
            <w:r w:rsidRPr="005576AA">
              <w:rPr>
                <w:b/>
                <w:iCs/>
                <w:color w:val="FDFFF6"/>
              </w:rPr>
              <w:t>No.</w:t>
            </w:r>
          </w:p>
        </w:tc>
        <w:tc>
          <w:tcPr>
            <w:tcW w:w="8918" w:type="dxa"/>
            <w:shd w:val="clear" w:color="auto" w:fill="566951"/>
            <w:vAlign w:val="center"/>
          </w:tcPr>
          <w:p w14:paraId="352D0496" w14:textId="77777777" w:rsidR="0023470E" w:rsidRPr="005576AA" w:rsidRDefault="0023470E" w:rsidP="00C87745">
            <w:pPr>
              <w:pStyle w:val="Bullet1"/>
              <w:numPr>
                <w:ilvl w:val="0"/>
                <w:numId w:val="0"/>
              </w:numPr>
              <w:ind w:left="360" w:hanging="360"/>
              <w:rPr>
                <w:b/>
                <w:color w:val="FDFFF6"/>
              </w:rPr>
            </w:pPr>
            <w:r w:rsidRPr="005576AA">
              <w:rPr>
                <w:b/>
                <w:color w:val="FDFFF6"/>
              </w:rPr>
              <w:t>Commitment</w:t>
            </w:r>
          </w:p>
        </w:tc>
      </w:tr>
      <w:tr w:rsidR="0023470E" w:rsidRPr="002764E2" w14:paraId="3FB8B275" w14:textId="77777777" w:rsidTr="0092004C">
        <w:trPr>
          <w:cantSplit/>
        </w:trPr>
        <w:tc>
          <w:tcPr>
            <w:tcW w:w="704" w:type="dxa"/>
            <w:shd w:val="clear" w:color="auto" w:fill="D9E1C9"/>
            <w:vAlign w:val="center"/>
          </w:tcPr>
          <w:p w14:paraId="2A719C0F" w14:textId="1B61F7B4" w:rsidR="0023470E" w:rsidRPr="00A619BB" w:rsidRDefault="00BD7E0A" w:rsidP="00C87745">
            <w:pPr>
              <w:pStyle w:val="Tabletext2"/>
              <w:widowControl w:val="0"/>
              <w:jc w:val="center"/>
              <w:rPr>
                <w:bCs/>
                <w:iCs/>
                <w:highlight w:val="yellow"/>
              </w:rPr>
            </w:pPr>
            <w:r w:rsidRPr="00BD7E0A">
              <w:rPr>
                <w:bCs/>
                <w:iCs/>
              </w:rPr>
              <w:t>2</w:t>
            </w:r>
            <w:r w:rsidR="00D277D7">
              <w:rPr>
                <w:bCs/>
                <w:iCs/>
              </w:rPr>
              <w:t>3</w:t>
            </w:r>
          </w:p>
        </w:tc>
        <w:tc>
          <w:tcPr>
            <w:tcW w:w="8918" w:type="dxa"/>
            <w:shd w:val="clear" w:color="auto" w:fill="D9E1C9"/>
          </w:tcPr>
          <w:p w14:paraId="637CA451" w14:textId="77777777" w:rsidR="0023470E" w:rsidRPr="00CB6FC3" w:rsidRDefault="0023470E" w:rsidP="00C87745">
            <w:pPr>
              <w:pStyle w:val="Bullet1"/>
              <w:numPr>
                <w:ilvl w:val="0"/>
                <w:numId w:val="0"/>
              </w:numPr>
            </w:pPr>
            <w:r w:rsidRPr="006950A9">
              <w:t>Funding arrangements will be established to fund the implementation of the Plan's commitments and measures over the life of the Plan, consistent with the Plan's funding framework</w:t>
            </w:r>
          </w:p>
        </w:tc>
      </w:tr>
    </w:tbl>
    <w:p w14:paraId="2BA31616" w14:textId="77777777" w:rsidR="0023470E" w:rsidRDefault="0023470E" w:rsidP="001211FC">
      <w:pPr>
        <w:rPr>
          <w:bCs/>
        </w:rPr>
      </w:pPr>
      <w:r>
        <w:rPr>
          <w:bCs/>
        </w:rPr>
        <w:t>All the commitments in the Plan will require funding over the life of the Plan. The key commitments that will require funding to protect MNES are those which relate to:</w:t>
      </w:r>
    </w:p>
    <w:p w14:paraId="2A930CD4" w14:textId="77777777" w:rsidR="0023470E" w:rsidRDefault="0023470E" w:rsidP="001211FC">
      <w:pPr>
        <w:pStyle w:val="Bullet1"/>
      </w:pPr>
      <w:r>
        <w:t>Offset establishment, management, monitoring and audit</w:t>
      </w:r>
    </w:p>
    <w:p w14:paraId="665FFBC0" w14:textId="1BA77CEF" w:rsidR="0023470E" w:rsidRDefault="0023470E" w:rsidP="001211FC">
      <w:pPr>
        <w:pStyle w:val="Bullet1"/>
      </w:pPr>
      <w:r>
        <w:t xml:space="preserve">Securing and managing the </w:t>
      </w:r>
      <w:r w:rsidRPr="00BF79EE">
        <w:t>N</w:t>
      </w:r>
      <w:r w:rsidR="00BF79EE" w:rsidRPr="00BF79EE">
        <w:t>orthern</w:t>
      </w:r>
      <w:r w:rsidRPr="00BF79EE">
        <w:t xml:space="preserve"> Conservation Area</w:t>
      </w:r>
      <w:r w:rsidR="00BF79EE" w:rsidRPr="00BF79EE">
        <w:t>, Eastern</w:t>
      </w:r>
      <w:r w:rsidR="00BF79EE">
        <w:t xml:space="preserve"> Conservation Area</w:t>
      </w:r>
      <w:r w:rsidR="00964410">
        <w:t>,</w:t>
      </w:r>
      <w:r>
        <w:t xml:space="preserve"> and Cowies Creek Conservation Area </w:t>
      </w:r>
    </w:p>
    <w:p w14:paraId="0B49F3AF" w14:textId="77777777" w:rsidR="0023470E" w:rsidRDefault="0023470E" w:rsidP="001211FC">
      <w:pPr>
        <w:pStyle w:val="Bullet1"/>
      </w:pPr>
      <w:r>
        <w:t>Implementing conservation measures</w:t>
      </w:r>
    </w:p>
    <w:p w14:paraId="2F162883" w14:textId="77777777" w:rsidR="0023470E" w:rsidRDefault="0023470E" w:rsidP="001211FC">
      <w:pPr>
        <w:pStyle w:val="Bullet1"/>
      </w:pPr>
      <w:r>
        <w:t>Implementing the MERI framework and compliance framework</w:t>
      </w:r>
    </w:p>
    <w:p w14:paraId="001CFC51" w14:textId="77777777" w:rsidR="0023470E" w:rsidRPr="0092004C" w:rsidRDefault="0023470E" w:rsidP="0092004C">
      <w:pPr>
        <w:rPr>
          <w:b/>
          <w:bCs/>
          <w:u w:val="single"/>
        </w:rPr>
      </w:pPr>
      <w:r>
        <w:t>The measures to deliver the Plan’s Funding commitment are set out in</w:t>
      </w:r>
      <w:r w:rsidRPr="009E5DA1">
        <w:t xml:space="preserve"> </w:t>
      </w:r>
      <w:r>
        <w:t xml:space="preserve">the </w:t>
      </w:r>
      <w:r w:rsidRPr="0092004C">
        <w:t>Commitments and Measures document</w:t>
      </w:r>
      <w:r w:rsidRPr="0092004C">
        <w:rPr>
          <w:b/>
          <w:bCs/>
        </w:rPr>
        <w:t>.</w:t>
      </w:r>
    </w:p>
    <w:p w14:paraId="730850EA" w14:textId="77777777" w:rsidR="0023470E" w:rsidRDefault="0023470E" w:rsidP="001211FC">
      <w:pPr>
        <w:pStyle w:val="Heading3"/>
      </w:pPr>
      <w:bookmarkStart w:id="354" w:name="_Ref115176097"/>
      <w:bookmarkStart w:id="355" w:name="_Ref134559841"/>
      <w:r>
        <w:t xml:space="preserve">Funding </w:t>
      </w:r>
      <w:bookmarkEnd w:id="354"/>
      <w:r>
        <w:t>framework</w:t>
      </w:r>
      <w:bookmarkEnd w:id="355"/>
    </w:p>
    <w:p w14:paraId="211528A2" w14:textId="2C64755E" w:rsidR="0023470E" w:rsidRDefault="0023470E" w:rsidP="00091652">
      <w:pPr>
        <w:keepNext/>
        <w:keepLines/>
      </w:pPr>
      <w:r>
        <w:t>The key elements of the funding framework are:</w:t>
      </w:r>
    </w:p>
    <w:p w14:paraId="43C487DF" w14:textId="77777777" w:rsidR="0023470E" w:rsidRDefault="0023470E" w:rsidP="001211FC">
      <w:pPr>
        <w:pStyle w:val="Bullet1"/>
      </w:pPr>
      <w:r>
        <w:t>Establishment of an implementation fund to fund the costs of implementing the commitments and measures, including securing and managing offsets for MNES required under the Plan in perpetuity</w:t>
      </w:r>
    </w:p>
    <w:p w14:paraId="605D80BC" w14:textId="77777777" w:rsidR="0023470E" w:rsidRDefault="0023470E" w:rsidP="001211FC">
      <w:pPr>
        <w:pStyle w:val="Bullet1"/>
      </w:pPr>
      <w:r>
        <w:t>Full recovery of the costs incurred by the City in implementing the commitments and measures, through a biodiversity levy payable by developers in the Growth Areas</w:t>
      </w:r>
    </w:p>
    <w:p w14:paraId="7E20963E" w14:textId="77777777" w:rsidR="0023470E" w:rsidRDefault="0023470E" w:rsidP="001211FC">
      <w:pPr>
        <w:pStyle w:val="Bullet1"/>
      </w:pPr>
      <w:r>
        <w:t>Establishment of governance and administrative arrangements to administer the implementation fund and the collection and application of the biodiversity levy</w:t>
      </w:r>
    </w:p>
    <w:p w14:paraId="4330C295" w14:textId="77777777" w:rsidR="0023470E" w:rsidRDefault="0023470E" w:rsidP="001211FC">
      <w:pPr>
        <w:pStyle w:val="Heading4"/>
      </w:pPr>
      <w:r>
        <w:t>Cost recovery through a biodiversity levy on urban development</w:t>
      </w:r>
    </w:p>
    <w:p w14:paraId="40A5A3EC" w14:textId="77777777" w:rsidR="0023470E" w:rsidRDefault="0023470E" w:rsidP="001211FC">
      <w:r>
        <w:t xml:space="preserve">The cost of implementing the commitments in the Plan and their associated measures will be fully cost-recovered from developers within the Growth Areas through a biodiversity levy. </w:t>
      </w:r>
    </w:p>
    <w:p w14:paraId="2D8E6DC0" w14:textId="18686EEA" w:rsidR="0023470E" w:rsidRDefault="0023470E" w:rsidP="001211FC">
      <w:r>
        <w:t xml:space="preserve">The biodiversity levy will be calculated separately and structured differently for each growth area given the substantial difference in biodiversity values and impacts of development between the </w:t>
      </w:r>
      <w:r w:rsidR="00964410">
        <w:t>NGGA and the WGGA</w:t>
      </w:r>
      <w:r>
        <w:t xml:space="preserve">. </w:t>
      </w:r>
    </w:p>
    <w:p w14:paraId="4C15307F" w14:textId="77777777" w:rsidR="0023470E" w:rsidRDefault="0023470E" w:rsidP="001211FC">
      <w:r>
        <w:t xml:space="preserve">The biodiversity levy will be payable by developers within the Growth Areas on a per-hectare-of-developable-land basis. The biodiversity levy will be subject to indexation and adjustment over time to encompass any variation in the cost of implementation of the commitments and measures over the life of the Plan. </w:t>
      </w:r>
    </w:p>
    <w:p w14:paraId="65CD2B18" w14:textId="08253E6D" w:rsidR="0065260C" w:rsidRPr="0065260C" w:rsidRDefault="0023470E" w:rsidP="001211FC">
      <w:pPr>
        <w:keepNext/>
        <w:keepLines/>
      </w:pPr>
      <w:r w:rsidRPr="0065260C">
        <w:t xml:space="preserve">The Funding </w:t>
      </w:r>
      <w:r w:rsidR="00E41C77" w:rsidRPr="0065260C">
        <w:t>Framework</w:t>
      </w:r>
      <w:r w:rsidRPr="0065260C">
        <w:t xml:space="preserve"> </w:t>
      </w:r>
      <w:r w:rsidR="0065260C" w:rsidRPr="0065260C">
        <w:t>includes the following elements which are described in detail in the Funding Program:</w:t>
      </w:r>
    </w:p>
    <w:p w14:paraId="6339CA3D" w14:textId="77777777" w:rsidR="0023470E" w:rsidRDefault="0023470E" w:rsidP="001211FC">
      <w:pPr>
        <w:pStyle w:val="Bullet1"/>
      </w:pPr>
      <w:r>
        <w:t>The biodiversity levy area within the Growth Areas</w:t>
      </w:r>
    </w:p>
    <w:p w14:paraId="3B1078A7" w14:textId="77777777" w:rsidR="0023470E" w:rsidRDefault="0023470E" w:rsidP="001211FC">
      <w:pPr>
        <w:pStyle w:val="Bullet1"/>
      </w:pPr>
      <w:r>
        <w:t>The basis upon which the biodiversity levy will be calculated, including indexation and adjustment</w:t>
      </w:r>
    </w:p>
    <w:p w14:paraId="01F16721" w14:textId="77777777" w:rsidR="0023470E" w:rsidRDefault="0023470E" w:rsidP="001211FC">
      <w:pPr>
        <w:pStyle w:val="Bullet1"/>
      </w:pPr>
      <w:r>
        <w:lastRenderedPageBreak/>
        <w:t>The biodiversity levy amount payable in respect of each landholding within the biodiversity levy area</w:t>
      </w:r>
    </w:p>
    <w:p w14:paraId="250E02E7" w14:textId="77777777" w:rsidR="0023470E" w:rsidRDefault="0023470E" w:rsidP="001211FC">
      <w:pPr>
        <w:pStyle w:val="Bullet1"/>
      </w:pPr>
      <w:r>
        <w:t>The biodiversity levy events which will trigger the requirement to pay the biodiversity levy in respect of a landholding</w:t>
      </w:r>
    </w:p>
    <w:p w14:paraId="25922E51" w14:textId="77777777" w:rsidR="0023470E" w:rsidRDefault="0023470E" w:rsidP="001211FC">
      <w:pPr>
        <w:pStyle w:val="Bullet1"/>
      </w:pPr>
      <w:r>
        <w:t>Any exemptions or exclusions from the biodiversity levy liability and from biodiversity levy events</w:t>
      </w:r>
    </w:p>
    <w:p w14:paraId="74078E19" w14:textId="77777777" w:rsidR="0023470E" w:rsidRDefault="0023470E" w:rsidP="001211FC">
      <w:pPr>
        <w:pStyle w:val="Bullet1"/>
      </w:pPr>
      <w:r>
        <w:t>Confirmation that the biodiversity levy is only payable once in respect of a landholding within the NWGGA</w:t>
      </w:r>
    </w:p>
    <w:p w14:paraId="60E34985" w14:textId="77777777" w:rsidR="0023470E" w:rsidRDefault="0023470E" w:rsidP="001211FC">
      <w:pPr>
        <w:pStyle w:val="Bullet1"/>
      </w:pPr>
      <w:r>
        <w:t>The requirement that prior to taking an action within the classes of actions described in this Plan and approved by the Minister, a person must seek the City’s authorisation to proceed with that action subject to paying the biodiversity levy</w:t>
      </w:r>
    </w:p>
    <w:p w14:paraId="0A8857A6" w14:textId="77777777" w:rsidR="0023470E" w:rsidRDefault="0023470E" w:rsidP="001211FC">
      <w:pPr>
        <w:pStyle w:val="Bullet1"/>
      </w:pPr>
      <w:r>
        <w:t>The governance and administrative processes by which the City will:</w:t>
      </w:r>
    </w:p>
    <w:p w14:paraId="2B973719" w14:textId="77777777" w:rsidR="0023470E" w:rsidRDefault="0023470E" w:rsidP="001211FC">
      <w:pPr>
        <w:pStyle w:val="Bullet2"/>
      </w:pPr>
      <w:r>
        <w:t>Notify developers of a biodiversity levy liability</w:t>
      </w:r>
    </w:p>
    <w:p w14:paraId="632991F9" w14:textId="77777777" w:rsidR="0023470E" w:rsidRDefault="0023470E" w:rsidP="001211FC">
      <w:pPr>
        <w:pStyle w:val="Bullet2"/>
      </w:pPr>
      <w:r>
        <w:t>Collect the biodiversity levy</w:t>
      </w:r>
    </w:p>
    <w:p w14:paraId="4CD1D9C5" w14:textId="77777777" w:rsidR="0023470E" w:rsidRDefault="0023470E" w:rsidP="00D37684">
      <w:pPr>
        <w:pStyle w:val="Bullet2"/>
        <w:keepNext/>
        <w:keepLines/>
        <w:ind w:left="782" w:hanging="357"/>
      </w:pPr>
      <w:r>
        <w:t>Confirm when a biodiversity levy liability has been satisfied in respect of a landholding</w:t>
      </w:r>
    </w:p>
    <w:p w14:paraId="299C2C04" w14:textId="77777777" w:rsidR="0023470E" w:rsidRDefault="0023470E" w:rsidP="001211FC">
      <w:pPr>
        <w:pStyle w:val="Bullet2"/>
      </w:pPr>
      <w:r>
        <w:t>Apply the biodiversity levy to fund the implementation of the commitments and measures in the Plan</w:t>
      </w:r>
    </w:p>
    <w:p w14:paraId="675159EF" w14:textId="1B5C2613" w:rsidR="0023470E" w:rsidRDefault="001C76BA" w:rsidP="001211FC">
      <w:r w:rsidRPr="001C76BA">
        <w:t xml:space="preserve">The City is considering providing the option for developers to make </w:t>
      </w:r>
      <w:r>
        <w:t>‘</w:t>
      </w:r>
      <w:r w:rsidRPr="001C76BA">
        <w:t>in kind</w:t>
      </w:r>
      <w:r>
        <w:t>’</w:t>
      </w:r>
      <w:r w:rsidRPr="001C76BA">
        <w:t xml:space="preserve"> contributions in lieu of payment of the biodiversity levy amount. The in kind contribution may include Works in Kind (WIK), Land in Kind (LIK) or offsets. Under an in kind contribution, a developer would agree that they will provide offsets, land and/or works in full or partial satisfaction of the requirement to pay the biodiversity levy amount. The in kind contribution would be limited to certain circumstances to ensure commitments for offsets under the Plan can be effectively delivered</w:t>
      </w:r>
      <w:r w:rsidR="0023470E">
        <w:t>.</w:t>
      </w:r>
    </w:p>
    <w:p w14:paraId="36F426C7" w14:textId="77777777" w:rsidR="0023470E" w:rsidRDefault="0023470E" w:rsidP="001211FC">
      <w:pPr>
        <w:pStyle w:val="Heading4"/>
      </w:pPr>
      <w:r>
        <w:t>Mechanism to secure the levy</w:t>
      </w:r>
    </w:p>
    <w:p w14:paraId="4F806AEC" w14:textId="14AF7688" w:rsidR="0023470E" w:rsidRDefault="0023470E" w:rsidP="005E2E8A">
      <w:r>
        <w:t xml:space="preserve">Provided that this Plan is endorsed under Part 10 of the EPBC Act, and the </w:t>
      </w:r>
      <w:r w:rsidRPr="004C6247">
        <w:t xml:space="preserve">Minister </w:t>
      </w:r>
      <w:r>
        <w:t>approves</w:t>
      </w:r>
      <w:r w:rsidRPr="004C6247">
        <w:t xml:space="preserve"> the </w:t>
      </w:r>
      <w:r>
        <w:t xml:space="preserve">classes of actions </w:t>
      </w:r>
      <w:r w:rsidRPr="004C6247">
        <w:t xml:space="preserve">in accordance with the endorsed </w:t>
      </w:r>
      <w:r>
        <w:t>Plan</w:t>
      </w:r>
      <w:r w:rsidRPr="004C6247">
        <w:t>,</w:t>
      </w:r>
      <w:r>
        <w:t xml:space="preserve"> the </w:t>
      </w:r>
      <w:r w:rsidR="0065260C">
        <w:t>Funding Program</w:t>
      </w:r>
      <w:r>
        <w:t xml:space="preserve"> will provide the mechanism to impose, collect and apply </w:t>
      </w:r>
      <w:r w:rsidRPr="00FE7264">
        <w:t xml:space="preserve">the </w:t>
      </w:r>
      <w:r w:rsidRPr="00C87745">
        <w:t>biodiversity levy</w:t>
      </w:r>
      <w:r w:rsidRPr="00FE7264">
        <w:t>.</w:t>
      </w:r>
      <w:r w:rsidR="00DB1C15">
        <w:t xml:space="preserve"> </w:t>
      </w:r>
    </w:p>
    <w:p w14:paraId="736793C3" w14:textId="77777777" w:rsidR="0023470E" w:rsidRDefault="0023470E" w:rsidP="001211FC">
      <w:pPr>
        <w:pStyle w:val="Heading4"/>
      </w:pPr>
      <w:r>
        <w:t xml:space="preserve">Administration of funding </w:t>
      </w:r>
    </w:p>
    <w:p w14:paraId="679C951A" w14:textId="392D617F" w:rsidR="0023470E" w:rsidRDefault="0023470E" w:rsidP="001211FC">
      <w:r>
        <w:t xml:space="preserve">The City is considering options for administering the </w:t>
      </w:r>
      <w:r w:rsidR="001E48B2">
        <w:t xml:space="preserve">implementation </w:t>
      </w:r>
      <w:r>
        <w:t>fund established through the biodiversity levy, including appropriate governance arrangements for the fund. Governance arrangements will include:</w:t>
      </w:r>
    </w:p>
    <w:p w14:paraId="7D10EA9F" w14:textId="77777777" w:rsidR="0023470E" w:rsidRDefault="0023470E" w:rsidP="001211FC">
      <w:pPr>
        <w:pStyle w:val="Bullet1"/>
      </w:pPr>
      <w:r>
        <w:t>Application of an appropriate governance framework to guide decision making on the use of the funds</w:t>
      </w:r>
    </w:p>
    <w:p w14:paraId="0D05D059" w14:textId="77777777" w:rsidR="0023470E" w:rsidRDefault="0023470E" w:rsidP="001211FC">
      <w:pPr>
        <w:pStyle w:val="Bullet1"/>
      </w:pPr>
      <w:r>
        <w:t>Monitoring of compliance with payment of the biodiversity levy</w:t>
      </w:r>
    </w:p>
    <w:p w14:paraId="3316A01A" w14:textId="77777777" w:rsidR="0023470E" w:rsidRDefault="0023470E" w:rsidP="001211FC">
      <w:pPr>
        <w:pStyle w:val="Bullet1"/>
      </w:pPr>
      <w:r>
        <w:t xml:space="preserve">Annual progress reports that will include information on revenue and expenditure of funds </w:t>
      </w:r>
    </w:p>
    <w:p w14:paraId="0608E103" w14:textId="77777777" w:rsidR="0023470E" w:rsidRDefault="0023470E" w:rsidP="001211FC">
      <w:pPr>
        <w:pStyle w:val="Bullet1"/>
      </w:pPr>
      <w:r>
        <w:t>Undertaking of compliance action where necessary to enforce compliance with biodiversity levy liabilities</w:t>
      </w:r>
    </w:p>
    <w:p w14:paraId="1DACE238" w14:textId="7473E543" w:rsidR="0023470E" w:rsidRDefault="0023470E" w:rsidP="001211FC">
      <w:r>
        <w:t xml:space="preserve">Governance arrangements will be finalised in consultation with key stakeholders following public exhibition of the Plan and detailed in the Funding </w:t>
      </w:r>
      <w:r w:rsidR="00CB2807">
        <w:t>Program</w:t>
      </w:r>
      <w:r>
        <w:t>.</w:t>
      </w:r>
    </w:p>
    <w:p w14:paraId="0C6F45AE" w14:textId="77777777" w:rsidR="0023470E" w:rsidRDefault="0023470E" w:rsidP="00C72B0B">
      <w:pPr>
        <w:pStyle w:val="Heading2"/>
      </w:pPr>
      <w:bookmarkStart w:id="356" w:name="_Toc130996460"/>
      <w:bookmarkStart w:id="357" w:name="_Toc130996552"/>
      <w:bookmarkStart w:id="358" w:name="_Toc130996647"/>
      <w:bookmarkStart w:id="359" w:name="_Toc131018756"/>
      <w:bookmarkStart w:id="360" w:name="_Ref126931284"/>
      <w:bookmarkStart w:id="361" w:name="_Ref126931464"/>
      <w:bookmarkStart w:id="362" w:name="_Ref126931674"/>
      <w:bookmarkStart w:id="363" w:name="_Ref126931745"/>
      <w:bookmarkStart w:id="364" w:name="_Ref129179256"/>
      <w:bookmarkStart w:id="365" w:name="_Ref130384319"/>
      <w:bookmarkStart w:id="366" w:name="_Ref130462182"/>
      <w:bookmarkStart w:id="367" w:name="_Toc212544052"/>
      <w:bookmarkEnd w:id="356"/>
      <w:bookmarkEnd w:id="357"/>
      <w:bookmarkEnd w:id="358"/>
      <w:bookmarkEnd w:id="359"/>
      <w:r>
        <w:t>MERI framework</w:t>
      </w:r>
      <w:bookmarkEnd w:id="350"/>
      <w:bookmarkEnd w:id="360"/>
      <w:bookmarkEnd w:id="361"/>
      <w:bookmarkEnd w:id="362"/>
      <w:bookmarkEnd w:id="363"/>
      <w:bookmarkEnd w:id="364"/>
      <w:bookmarkEnd w:id="365"/>
      <w:bookmarkEnd w:id="366"/>
      <w:bookmarkEnd w:id="367"/>
    </w:p>
    <w:p w14:paraId="23D0D4B1" w14:textId="77777777" w:rsidR="0023470E" w:rsidRDefault="0023470E" w:rsidP="00036DD3">
      <w:pPr>
        <w:pStyle w:val="Heading3"/>
      </w:pPr>
      <w:r>
        <w:t>Context</w:t>
      </w:r>
    </w:p>
    <w:p w14:paraId="1D7C51C9" w14:textId="77777777" w:rsidR="0023470E" w:rsidRDefault="0023470E" w:rsidP="009E5DA1">
      <w:r>
        <w:t>T</w:t>
      </w:r>
      <w:r w:rsidRPr="00C7262F">
        <w:t>he Endorsement Criteria in the Strategic Assessment Agreement</w:t>
      </w:r>
      <w:r>
        <w:t xml:space="preserve"> requires that the Plan address monitoring, including to ensure monitoring is used to understand the effectiveness of outcomes, commitments and measures and inform adaptative management, and to provide for a 5-yearly assurance review (Attachment 2, Clause 4(a)(ii and viii)).</w:t>
      </w:r>
    </w:p>
    <w:p w14:paraId="455A4A6F" w14:textId="1D0220A0" w:rsidR="0023470E" w:rsidRDefault="0023470E" w:rsidP="009E5DA1">
      <w:r>
        <w:t xml:space="preserve">MERI </w:t>
      </w:r>
      <w:r w:rsidR="00964410">
        <w:t xml:space="preserve">(monitoring, evaluation, reporting, </w:t>
      </w:r>
      <w:r w:rsidR="00964410" w:rsidRPr="00B55DF8">
        <w:t>and improvement</w:t>
      </w:r>
      <w:r w:rsidR="00964410">
        <w:t xml:space="preserve">) </w:t>
      </w:r>
      <w:r>
        <w:t xml:space="preserve">is a key component of the Plan’s assurance and implementation framework. MERI provides a system for understanding how well </w:t>
      </w:r>
      <w:r w:rsidR="00964410">
        <w:t>the Plan</w:t>
      </w:r>
      <w:r>
        <w:t xml:space="preserve"> is performing, communicating that to regulators and the public, and adapting implementation as needed. MERI can be considered as</w:t>
      </w:r>
      <w:r w:rsidR="00630064">
        <w:rPr>
          <w:rFonts w:cs="Arial"/>
          <w:iCs/>
        </w:rPr>
        <w:t xml:space="preserve"> </w:t>
      </w:r>
      <w:sdt>
        <w:sdtPr>
          <w:rPr>
            <w:rFonts w:cs="Arial"/>
            <w:iCs/>
            <w:color w:val="000000"/>
          </w:rPr>
          <w:tag w:val="MENDELEY_CITATION_v3_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"/>
          <w:id w:val="1396693957"/>
          <w:placeholder>
            <w:docPart w:val="DefaultPlaceholder_-1854013440"/>
          </w:placeholder>
        </w:sdtPr>
        <w:sdtContent>
          <w:r w:rsidR="00E871F5" w:rsidRPr="00E871F5">
            <w:rPr>
              <w:rFonts w:cs="Arial"/>
              <w:iCs/>
              <w:color w:val="000000"/>
            </w:rPr>
            <w:t>(DEWHA, 2009)</w:t>
          </w:r>
        </w:sdtContent>
      </w:sdt>
      <w:r>
        <w:t>:</w:t>
      </w:r>
    </w:p>
    <w:p w14:paraId="33E669EE" w14:textId="77777777" w:rsidR="0023470E" w:rsidRDefault="0023470E" w:rsidP="009E5DA1">
      <w:pPr>
        <w:ind w:left="567" w:right="417"/>
      </w:pPr>
      <w:r>
        <w:t>“</w:t>
      </w:r>
      <w:r w:rsidRPr="00A64EA8">
        <w:rPr>
          <w:i/>
        </w:rPr>
        <w:t xml:space="preserve">a continuous cycle of participation and communication rather than as a single evaluation event. MERI promotes learning </w:t>
      </w:r>
      <w:r w:rsidRPr="00884AF4">
        <w:rPr>
          <w:i/>
        </w:rPr>
        <w:t>and adaptive management in response to progressive monitoring and evaluation which enables improvement in program</w:t>
      </w:r>
      <w:r w:rsidRPr="00A64EA8">
        <w:rPr>
          <w:i/>
        </w:rPr>
        <w:t xml:space="preserve"> design and achievement of desired outcomes</w:t>
      </w:r>
      <w:r>
        <w:t>”</w:t>
      </w:r>
    </w:p>
    <w:p w14:paraId="297A8EA1" w14:textId="75AA6BA5" w:rsidR="0023470E" w:rsidRDefault="0023470E" w:rsidP="00036DD3">
      <w:pPr>
        <w:rPr>
          <w:lang w:val="en-US"/>
        </w:rPr>
      </w:pPr>
      <w:r w:rsidRPr="00971CCA">
        <w:rPr>
          <w:lang w:val="en-US"/>
        </w:rPr>
        <w:lastRenderedPageBreak/>
        <w:t xml:space="preserve">Strategic assessments </w:t>
      </w:r>
      <w:r>
        <w:rPr>
          <w:lang w:val="en-US"/>
        </w:rPr>
        <w:t xml:space="preserve">represent complex, long term programs for managing both development and conservation. Ongoing decisions </w:t>
      </w:r>
      <w:r w:rsidR="00964410">
        <w:rPr>
          <w:lang w:val="en-US"/>
        </w:rPr>
        <w:t xml:space="preserve">informed by a MERI framework </w:t>
      </w:r>
      <w:r>
        <w:rPr>
          <w:lang w:val="en-US"/>
        </w:rPr>
        <w:t xml:space="preserve">over the life of </w:t>
      </w:r>
      <w:r w:rsidR="00964410">
        <w:rPr>
          <w:lang w:val="en-US"/>
        </w:rPr>
        <w:t>the Plan</w:t>
      </w:r>
      <w:r>
        <w:rPr>
          <w:lang w:val="en-US"/>
        </w:rPr>
        <w:t xml:space="preserve"> are necessary to ensure successful implementation. </w:t>
      </w:r>
    </w:p>
    <w:p w14:paraId="5DBE6EAF" w14:textId="77777777" w:rsidR="0023470E" w:rsidRDefault="0023470E" w:rsidP="00C373D0">
      <w:pPr>
        <w:pStyle w:val="Heading3"/>
      </w:pPr>
      <w:r>
        <w:t>Commitments for MERI</w:t>
      </w:r>
    </w:p>
    <w:p w14:paraId="6DA91241" w14:textId="10745417" w:rsidR="0023470E" w:rsidRDefault="0023470E" w:rsidP="00171620">
      <w:pPr>
        <w:keepNext/>
        <w:keepLines/>
      </w:pPr>
      <w:r>
        <w:t xml:space="preserve">The Plan’s commitments for MERI are provided in </w:t>
      </w:r>
      <w:r>
        <w:rPr>
          <w:color w:val="2B579A"/>
          <w:shd w:val="clear" w:color="auto" w:fill="E6E6E6"/>
        </w:rPr>
        <w:fldChar w:fldCharType="begin"/>
      </w:r>
      <w:r>
        <w:instrText xml:space="preserve"> REF _Ref115435955 \h </w:instrText>
      </w:r>
      <w:r>
        <w:rPr>
          <w:color w:val="2B579A"/>
          <w:shd w:val="clear" w:color="auto" w:fill="E6E6E6"/>
        </w:rPr>
      </w:r>
      <w:r>
        <w:rPr>
          <w:color w:val="2B579A"/>
          <w:shd w:val="clear" w:color="auto" w:fill="E6E6E6"/>
        </w:rPr>
        <w:fldChar w:fldCharType="separate"/>
      </w:r>
      <w:r w:rsidR="00140CE9">
        <w:t xml:space="preserve">Table </w:t>
      </w:r>
      <w:r w:rsidR="00140CE9">
        <w:rPr>
          <w:noProof/>
        </w:rPr>
        <w:t>7</w:t>
      </w:r>
      <w:r w:rsidR="00140CE9">
        <w:noBreakHyphen/>
      </w:r>
      <w:r w:rsidR="00140CE9">
        <w:rPr>
          <w:noProof/>
        </w:rPr>
        <w:t>5</w:t>
      </w:r>
      <w:r>
        <w:rPr>
          <w:color w:val="2B579A"/>
          <w:shd w:val="clear" w:color="auto" w:fill="E6E6E6"/>
        </w:rPr>
        <w:fldChar w:fldCharType="end"/>
      </w:r>
      <w:r>
        <w:t>.</w:t>
      </w:r>
    </w:p>
    <w:p w14:paraId="0A2E29EC" w14:textId="0B76E799" w:rsidR="0023470E" w:rsidRDefault="0023470E" w:rsidP="00171620">
      <w:pPr>
        <w:pStyle w:val="Caption"/>
        <w:keepNext/>
        <w:keepLines/>
      </w:pPr>
      <w:bookmarkStart w:id="368" w:name="_Ref115435955"/>
      <w:bookmarkStart w:id="369" w:name="_Toc212544087"/>
      <w:r>
        <w:t xml:space="preserve">Table </w:t>
      </w:r>
      <w:r w:rsidR="00B57ED0">
        <w:fldChar w:fldCharType="begin"/>
      </w:r>
      <w:r w:rsidR="00B57ED0">
        <w:instrText xml:space="preserve"> STYLEREF 1 \s </w:instrText>
      </w:r>
      <w:r w:rsidR="00B57ED0">
        <w:fldChar w:fldCharType="separate"/>
      </w:r>
      <w:r w:rsidR="00140CE9">
        <w:rPr>
          <w:noProof/>
        </w:rPr>
        <w:t>7</w:t>
      </w:r>
      <w:r w:rsidR="00B57ED0">
        <w:fldChar w:fldCharType="end"/>
      </w:r>
      <w:r w:rsidR="00B57ED0">
        <w:noBreakHyphen/>
      </w:r>
      <w:r w:rsidR="00B57ED0">
        <w:fldChar w:fldCharType="begin"/>
      </w:r>
      <w:r w:rsidR="00B57ED0">
        <w:instrText xml:space="preserve"> SEQ Table \* ARABIC \s 1 </w:instrText>
      </w:r>
      <w:r w:rsidR="00B57ED0">
        <w:fldChar w:fldCharType="separate"/>
      </w:r>
      <w:r w:rsidR="00140CE9">
        <w:rPr>
          <w:noProof/>
        </w:rPr>
        <w:t>5</w:t>
      </w:r>
      <w:r w:rsidR="00B57ED0">
        <w:fldChar w:fldCharType="end"/>
      </w:r>
      <w:bookmarkEnd w:id="368"/>
      <w:r>
        <w:t>: Commitments for MERI</w:t>
      </w:r>
      <w:bookmarkEnd w:id="369"/>
    </w:p>
    <w:tbl>
      <w:tblPr>
        <w:tblStyle w:val="TableGrid"/>
        <w:tblW w:w="0" w:type="auto"/>
        <w:tblLook w:val="04A0" w:firstRow="1" w:lastRow="0" w:firstColumn="1" w:lastColumn="0" w:noHBand="0" w:noVBand="1"/>
      </w:tblPr>
      <w:tblGrid>
        <w:gridCol w:w="704"/>
        <w:gridCol w:w="8918"/>
      </w:tblGrid>
      <w:tr w:rsidR="0023470E" w:rsidRPr="002764E2" w14:paraId="0A81E9C8" w14:textId="77777777" w:rsidTr="005576AA">
        <w:trPr>
          <w:cantSplit/>
        </w:trPr>
        <w:tc>
          <w:tcPr>
            <w:tcW w:w="704" w:type="dxa"/>
            <w:shd w:val="clear" w:color="auto" w:fill="566951"/>
            <w:vAlign w:val="center"/>
          </w:tcPr>
          <w:p w14:paraId="280B0233" w14:textId="77777777" w:rsidR="0023470E" w:rsidRPr="005576AA" w:rsidRDefault="0023470E" w:rsidP="00171620">
            <w:pPr>
              <w:pStyle w:val="Tabletext2"/>
              <w:keepNext/>
              <w:keepLines/>
              <w:widowControl w:val="0"/>
              <w:jc w:val="center"/>
              <w:rPr>
                <w:b/>
                <w:iCs/>
                <w:color w:val="FDFFF6"/>
              </w:rPr>
            </w:pPr>
            <w:r w:rsidRPr="005576AA">
              <w:rPr>
                <w:b/>
                <w:iCs/>
                <w:color w:val="FDFFF6"/>
              </w:rPr>
              <w:t>No.</w:t>
            </w:r>
          </w:p>
        </w:tc>
        <w:tc>
          <w:tcPr>
            <w:tcW w:w="8918" w:type="dxa"/>
            <w:shd w:val="clear" w:color="auto" w:fill="566951"/>
            <w:vAlign w:val="center"/>
          </w:tcPr>
          <w:p w14:paraId="49603299" w14:textId="77777777" w:rsidR="0023470E" w:rsidRPr="005576AA" w:rsidRDefault="0023470E" w:rsidP="00171620">
            <w:pPr>
              <w:pStyle w:val="Bullet1"/>
              <w:keepNext/>
              <w:keepLines/>
              <w:numPr>
                <w:ilvl w:val="0"/>
                <w:numId w:val="0"/>
              </w:numPr>
              <w:ind w:left="360" w:hanging="360"/>
              <w:rPr>
                <w:b/>
                <w:color w:val="FDFFF6"/>
              </w:rPr>
            </w:pPr>
            <w:r w:rsidRPr="005576AA">
              <w:rPr>
                <w:b/>
                <w:color w:val="FDFFF6"/>
              </w:rPr>
              <w:t>Commitment</w:t>
            </w:r>
          </w:p>
        </w:tc>
      </w:tr>
      <w:tr w:rsidR="0023470E" w:rsidRPr="002764E2" w14:paraId="4AEF5E07" w14:textId="77777777" w:rsidTr="0092004C">
        <w:trPr>
          <w:cantSplit/>
        </w:trPr>
        <w:tc>
          <w:tcPr>
            <w:tcW w:w="704" w:type="dxa"/>
            <w:shd w:val="clear" w:color="auto" w:fill="D9E1C9"/>
            <w:vAlign w:val="center"/>
          </w:tcPr>
          <w:p w14:paraId="34F25B19" w14:textId="760E6448" w:rsidR="0023470E" w:rsidRPr="00526DC6" w:rsidRDefault="00BD7E0A" w:rsidP="00171620">
            <w:pPr>
              <w:pStyle w:val="Tabletext2"/>
              <w:keepNext/>
              <w:keepLines/>
              <w:widowControl w:val="0"/>
              <w:jc w:val="center"/>
            </w:pPr>
            <w:r>
              <w:t>2</w:t>
            </w:r>
            <w:r w:rsidR="00D277D7">
              <w:t>4</w:t>
            </w:r>
          </w:p>
        </w:tc>
        <w:tc>
          <w:tcPr>
            <w:tcW w:w="8918" w:type="dxa"/>
            <w:shd w:val="clear" w:color="auto" w:fill="D9E1C9"/>
          </w:tcPr>
          <w:p w14:paraId="509DA5D3" w14:textId="77777777" w:rsidR="0023470E" w:rsidRPr="00CB6FC3" w:rsidRDefault="0023470E" w:rsidP="00171620">
            <w:pPr>
              <w:pStyle w:val="Bullet1"/>
              <w:keepNext/>
              <w:keepLines/>
              <w:numPr>
                <w:ilvl w:val="0"/>
                <w:numId w:val="0"/>
              </w:numPr>
            </w:pPr>
            <w:r w:rsidRPr="006950A9">
              <w:t>A MERI program will be implemented over the life of the Plan, consistent with the Plan's MERI framework</w:t>
            </w:r>
          </w:p>
        </w:tc>
      </w:tr>
      <w:tr w:rsidR="0023470E" w:rsidRPr="002764E2" w14:paraId="3982CC0A" w14:textId="77777777" w:rsidTr="0092004C">
        <w:trPr>
          <w:cantSplit/>
        </w:trPr>
        <w:tc>
          <w:tcPr>
            <w:tcW w:w="704" w:type="dxa"/>
            <w:shd w:val="clear" w:color="auto" w:fill="D9E1C9"/>
            <w:vAlign w:val="center"/>
          </w:tcPr>
          <w:p w14:paraId="5BF70C3B" w14:textId="212A0243" w:rsidR="0023470E" w:rsidRPr="00526DC6" w:rsidRDefault="00BD7E0A" w:rsidP="00341ADF">
            <w:pPr>
              <w:pStyle w:val="Tabletext2"/>
              <w:widowControl w:val="0"/>
              <w:jc w:val="center"/>
            </w:pPr>
            <w:r>
              <w:t>2</w:t>
            </w:r>
            <w:r w:rsidR="00D277D7">
              <w:t>5</w:t>
            </w:r>
          </w:p>
        </w:tc>
        <w:tc>
          <w:tcPr>
            <w:tcW w:w="8918" w:type="dxa"/>
            <w:shd w:val="clear" w:color="auto" w:fill="D9E1C9"/>
          </w:tcPr>
          <w:p w14:paraId="2F9D1D89" w14:textId="77777777" w:rsidR="0023470E" w:rsidRPr="00CB6FC3" w:rsidRDefault="0023470E" w:rsidP="00341ADF">
            <w:pPr>
              <w:pStyle w:val="Bullet1"/>
              <w:numPr>
                <w:ilvl w:val="0"/>
                <w:numId w:val="0"/>
              </w:numPr>
            </w:pPr>
            <w:r w:rsidRPr="003D3D00">
              <w:t>A development registration system will be developed and implemented to track development under the EPBC Part 10 approval</w:t>
            </w:r>
          </w:p>
        </w:tc>
      </w:tr>
    </w:tbl>
    <w:p w14:paraId="69DA691B" w14:textId="77777777" w:rsidR="0023470E" w:rsidRPr="00783771" w:rsidRDefault="0023470E" w:rsidP="00C87445">
      <w:pPr>
        <w:pStyle w:val="Heading3"/>
        <w:rPr>
          <w:lang w:val="en-US"/>
        </w:rPr>
      </w:pPr>
      <w:bookmarkStart w:id="370" w:name="_Ref115192242"/>
      <w:r>
        <w:rPr>
          <w:lang w:val="en-US"/>
        </w:rPr>
        <w:t>Purpose of the MERI framework</w:t>
      </w:r>
    </w:p>
    <w:p w14:paraId="7AFF29F7" w14:textId="77777777" w:rsidR="0023470E" w:rsidRDefault="0023470E" w:rsidP="00C87445">
      <w:r>
        <w:t>The purpose of the MERI framework for the Plan is to:</w:t>
      </w:r>
    </w:p>
    <w:p w14:paraId="29F9DDEC" w14:textId="77777777" w:rsidR="0023470E" w:rsidRPr="00E76155" w:rsidRDefault="0023470E" w:rsidP="00C87445">
      <w:pPr>
        <w:pStyle w:val="Bullet1"/>
      </w:pPr>
      <w:r w:rsidRPr="00E76155">
        <w:t xml:space="preserve">Provide transparency </w:t>
      </w:r>
      <w:r>
        <w:t>and accountability for</w:t>
      </w:r>
      <w:r w:rsidRPr="00E76155">
        <w:t xml:space="preserve"> implementation of the Plan</w:t>
      </w:r>
    </w:p>
    <w:p w14:paraId="71C35D81" w14:textId="77777777" w:rsidR="0023470E" w:rsidRDefault="0023470E" w:rsidP="00C87445">
      <w:pPr>
        <w:pStyle w:val="Bullet1"/>
      </w:pPr>
      <w:r>
        <w:t>Determine</w:t>
      </w:r>
      <w:r w:rsidRPr="00E76155">
        <w:t xml:space="preserve"> whether the</w:t>
      </w:r>
      <w:r>
        <w:t>:</w:t>
      </w:r>
    </w:p>
    <w:p w14:paraId="6EE71599" w14:textId="77777777" w:rsidR="0023470E" w:rsidRPr="00E76155" w:rsidRDefault="0023470E" w:rsidP="00C87445">
      <w:pPr>
        <w:pStyle w:val="Bullet2"/>
      </w:pPr>
      <w:r>
        <w:t>Plan’s objective and</w:t>
      </w:r>
      <w:r w:rsidRPr="00E76155">
        <w:t xml:space="preserve"> outcomes are being achieved</w:t>
      </w:r>
    </w:p>
    <w:p w14:paraId="3234729D" w14:textId="77777777" w:rsidR="0023470E" w:rsidRDefault="0023470E" w:rsidP="00C87445">
      <w:pPr>
        <w:pStyle w:val="Bullet2"/>
      </w:pPr>
      <w:r>
        <w:t xml:space="preserve">Plan’s commitments </w:t>
      </w:r>
      <w:r w:rsidRPr="00E76155">
        <w:t xml:space="preserve">to achieve the </w:t>
      </w:r>
      <w:r>
        <w:t xml:space="preserve">objective and outcomes </w:t>
      </w:r>
      <w:r w:rsidRPr="00E76155">
        <w:t>are efficient and effective</w:t>
      </w:r>
    </w:p>
    <w:p w14:paraId="211DB765" w14:textId="2431A2F0" w:rsidR="0023470E" w:rsidRDefault="0023470E" w:rsidP="00C87445">
      <w:pPr>
        <w:pStyle w:val="Bullet2"/>
      </w:pPr>
      <w:r>
        <w:t xml:space="preserve">Measures </w:t>
      </w:r>
      <w:r w:rsidR="00BD4340">
        <w:t>(</w:t>
      </w:r>
      <w:r>
        <w:t xml:space="preserve">set out in </w:t>
      </w:r>
      <w:r w:rsidR="00BD4340">
        <w:t xml:space="preserve">the Commitment and measures </w:t>
      </w:r>
      <w:r>
        <w:t>document</w:t>
      </w:r>
      <w:r w:rsidR="00BD4340">
        <w:t>)</w:t>
      </w:r>
      <w:r>
        <w:t xml:space="preserve"> are efficient and effective</w:t>
      </w:r>
    </w:p>
    <w:p w14:paraId="0C1166AD" w14:textId="77777777" w:rsidR="0023470E" w:rsidRDefault="0023470E" w:rsidP="00C87445">
      <w:pPr>
        <w:pStyle w:val="Bullet1"/>
      </w:pPr>
      <w:r>
        <w:t>Enable new information over the life of the Plan to be assessed and integrated into implementation</w:t>
      </w:r>
    </w:p>
    <w:p w14:paraId="129CAB2E" w14:textId="77777777" w:rsidR="0023470E" w:rsidRDefault="0023470E" w:rsidP="00C87445">
      <w:pPr>
        <w:pStyle w:val="Bullet1"/>
      </w:pPr>
      <w:r w:rsidRPr="00E76155">
        <w:t xml:space="preserve">Adaptively improve implementation of the </w:t>
      </w:r>
      <w:r>
        <w:t>Plan</w:t>
      </w:r>
      <w:r w:rsidRPr="00E76155">
        <w:t xml:space="preserve"> where necessary to ensure the </w:t>
      </w:r>
      <w:r>
        <w:t>objective and outcomes are achieved</w:t>
      </w:r>
    </w:p>
    <w:p w14:paraId="1F5FBD42" w14:textId="7E7F70D4" w:rsidR="0023470E" w:rsidRDefault="0023470E" w:rsidP="00924703">
      <w:pPr>
        <w:pStyle w:val="Heading3"/>
        <w:spacing w:before="360"/>
      </w:pPr>
      <w:bookmarkStart w:id="371" w:name="_Ref129173096"/>
      <w:r>
        <w:t>Components of the MERI framework</w:t>
      </w:r>
      <w:bookmarkEnd w:id="370"/>
      <w:bookmarkEnd w:id="371"/>
    </w:p>
    <w:p w14:paraId="36EC53A3" w14:textId="4175C4D2" w:rsidR="0023470E" w:rsidRDefault="0023470E" w:rsidP="009C489D">
      <w:r>
        <w:t>The MERI framework for the Plan is comprised of the following components:</w:t>
      </w:r>
    </w:p>
    <w:p w14:paraId="235152B5" w14:textId="77777777" w:rsidR="0023470E" w:rsidRDefault="0023470E" w:rsidP="009C489D">
      <w:pPr>
        <w:pStyle w:val="Bullet1"/>
      </w:pPr>
      <w:r>
        <w:t>Monitoring</w:t>
      </w:r>
    </w:p>
    <w:p w14:paraId="01DEAFF7" w14:textId="432AD159" w:rsidR="0023470E" w:rsidRDefault="0023470E" w:rsidP="009C489D">
      <w:pPr>
        <w:pStyle w:val="Bullet1"/>
      </w:pPr>
      <w:r>
        <w:t xml:space="preserve">Evaluation </w:t>
      </w:r>
    </w:p>
    <w:p w14:paraId="571151C6" w14:textId="77777777" w:rsidR="0023470E" w:rsidRDefault="0023470E" w:rsidP="009C489D">
      <w:pPr>
        <w:pStyle w:val="Bullet1"/>
      </w:pPr>
      <w:r>
        <w:t>Reporting</w:t>
      </w:r>
    </w:p>
    <w:p w14:paraId="4E7AF7DE" w14:textId="4521EE67" w:rsidR="0023470E" w:rsidRDefault="0023470E" w:rsidP="009C489D">
      <w:pPr>
        <w:pStyle w:val="Bullet1"/>
      </w:pPr>
      <w:r>
        <w:t>Improvement (adaptive management)</w:t>
      </w:r>
    </w:p>
    <w:p w14:paraId="5E83CF72" w14:textId="7F244A90" w:rsidR="0023470E" w:rsidRDefault="0023470E" w:rsidP="00924703">
      <w:pPr>
        <w:rPr>
          <w:lang w:val="en-US"/>
        </w:rPr>
      </w:pPr>
      <w:r>
        <w:rPr>
          <w:lang w:val="en-US"/>
        </w:rPr>
        <w:t xml:space="preserve">The components of the MERI framework and how they fit together are shown (in green) in </w:t>
      </w:r>
      <w:r>
        <w:rPr>
          <w:color w:val="2B579A"/>
          <w:shd w:val="clear" w:color="auto" w:fill="E6E6E6"/>
          <w:lang w:val="en-US"/>
        </w:rPr>
        <w:fldChar w:fldCharType="begin"/>
      </w:r>
      <w:r>
        <w:rPr>
          <w:lang w:val="en-US"/>
        </w:rPr>
        <w:instrText xml:space="preserve"> REF _Ref115183336 \h </w:instrText>
      </w:r>
      <w:r>
        <w:rPr>
          <w:color w:val="2B579A"/>
          <w:shd w:val="clear" w:color="auto" w:fill="E6E6E6"/>
          <w:lang w:val="en-US"/>
        </w:rPr>
      </w:r>
      <w:r>
        <w:rPr>
          <w:color w:val="2B579A"/>
          <w:shd w:val="clear" w:color="auto" w:fill="E6E6E6"/>
          <w:lang w:val="en-US"/>
        </w:rPr>
        <w:fldChar w:fldCharType="separate"/>
      </w:r>
      <w:r w:rsidR="00140CE9">
        <w:t xml:space="preserve">Figure </w:t>
      </w:r>
      <w:r w:rsidR="00140CE9">
        <w:rPr>
          <w:noProof/>
        </w:rPr>
        <w:t>7</w:t>
      </w:r>
      <w:r w:rsidR="00140CE9">
        <w:noBreakHyphen/>
      </w:r>
      <w:r w:rsidR="00140CE9">
        <w:rPr>
          <w:noProof/>
        </w:rPr>
        <w:t>2</w:t>
      </w:r>
      <w:r>
        <w:rPr>
          <w:color w:val="2B579A"/>
          <w:shd w:val="clear" w:color="auto" w:fill="E6E6E6"/>
          <w:lang w:val="en-US"/>
        </w:rPr>
        <w:fldChar w:fldCharType="end"/>
      </w:r>
      <w:r>
        <w:rPr>
          <w:lang w:val="en-US"/>
        </w:rPr>
        <w:t>.</w:t>
      </w:r>
    </w:p>
    <w:p w14:paraId="199ECCF1" w14:textId="3FEC27B0" w:rsidR="009414C6" w:rsidRDefault="009414C6">
      <w:pPr>
        <w:tabs>
          <w:tab w:val="clear" w:pos="4962"/>
        </w:tabs>
        <w:spacing w:before="0" w:after="0" w:line="240" w:lineRule="auto"/>
        <w:rPr>
          <w:lang w:val="en-US"/>
        </w:rPr>
      </w:pPr>
      <w:r>
        <w:rPr>
          <w:lang w:val="en-US"/>
        </w:rPr>
        <w:br w:type="page"/>
      </w:r>
    </w:p>
    <w:p w14:paraId="48ACBC21" w14:textId="06201636" w:rsidR="009414C6" w:rsidRDefault="009414C6" w:rsidP="00924703">
      <w:pPr>
        <w:rPr>
          <w:lang w:val="en-US"/>
        </w:rPr>
      </w:pPr>
      <w:r>
        <w:rPr>
          <w:noProof/>
          <w:lang w:val="en-US"/>
        </w:rPr>
        <w:lastRenderedPageBreak/>
        <w:drawing>
          <wp:anchor distT="0" distB="0" distL="114300" distR="114300" simplePos="0" relativeHeight="251680768" behindDoc="0" locked="0" layoutInCell="1" allowOverlap="1" wp14:anchorId="25F2115D" wp14:editId="3FF2E09D">
            <wp:simplePos x="0" y="0"/>
            <wp:positionH relativeFrom="margin">
              <wp:posOffset>317500</wp:posOffset>
            </wp:positionH>
            <wp:positionV relativeFrom="paragraph">
              <wp:posOffset>255905</wp:posOffset>
            </wp:positionV>
            <wp:extent cx="5478449" cy="3270669"/>
            <wp:effectExtent l="0" t="0" r="0" b="6350"/>
            <wp:wrapNone/>
            <wp:docPr id="959934387" name="Picture 2"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34387" name="Picture 2" descr="A diagram of a diagram&#10;&#10;AI-generated content may be incorrect."/>
                    <pic:cNvPicPr/>
                  </pic:nvPicPr>
                  <pic:blipFill>
                    <a:blip r:embed="rId33"/>
                    <a:stretch>
                      <a:fillRect/>
                    </a:stretch>
                  </pic:blipFill>
                  <pic:spPr>
                    <a:xfrm>
                      <a:off x="0" y="0"/>
                      <a:ext cx="5478449" cy="3270669"/>
                    </a:xfrm>
                    <a:prstGeom prst="rect">
                      <a:avLst/>
                    </a:prstGeom>
                  </pic:spPr>
                </pic:pic>
              </a:graphicData>
            </a:graphic>
            <wp14:sizeRelH relativeFrom="page">
              <wp14:pctWidth>0</wp14:pctWidth>
            </wp14:sizeRelH>
            <wp14:sizeRelV relativeFrom="page">
              <wp14:pctHeight>0</wp14:pctHeight>
            </wp14:sizeRelV>
          </wp:anchor>
        </w:drawing>
      </w:r>
    </w:p>
    <w:p w14:paraId="2165DDC5" w14:textId="6771719A" w:rsidR="009339FD" w:rsidRDefault="009339FD" w:rsidP="00924703">
      <w:pPr>
        <w:rPr>
          <w:lang w:val="en-US"/>
        </w:rPr>
      </w:pPr>
    </w:p>
    <w:p w14:paraId="4CF23FA1" w14:textId="77777777" w:rsidR="009414C6" w:rsidRDefault="009414C6" w:rsidP="00924703">
      <w:pPr>
        <w:rPr>
          <w:lang w:val="en-US"/>
        </w:rPr>
      </w:pPr>
    </w:p>
    <w:p w14:paraId="7CA858FB" w14:textId="1F3BCF02" w:rsidR="009339FD" w:rsidRDefault="009339FD" w:rsidP="00924703">
      <w:pPr>
        <w:rPr>
          <w:lang w:val="en-US"/>
        </w:rPr>
      </w:pPr>
    </w:p>
    <w:p w14:paraId="4D38EC14" w14:textId="3B4269E4" w:rsidR="009339FD" w:rsidRDefault="009339FD" w:rsidP="00924703">
      <w:pPr>
        <w:rPr>
          <w:lang w:val="en-US"/>
        </w:rPr>
      </w:pPr>
    </w:p>
    <w:p w14:paraId="6829249D" w14:textId="7EE32C43" w:rsidR="009339FD" w:rsidRDefault="009339FD" w:rsidP="00924703">
      <w:pPr>
        <w:rPr>
          <w:lang w:val="en-US"/>
        </w:rPr>
      </w:pPr>
    </w:p>
    <w:p w14:paraId="7235378A" w14:textId="4EFFCBD0" w:rsidR="009339FD" w:rsidRDefault="009339FD" w:rsidP="00924703">
      <w:pPr>
        <w:rPr>
          <w:lang w:val="en-US"/>
        </w:rPr>
      </w:pPr>
    </w:p>
    <w:p w14:paraId="62469BA8" w14:textId="33A56EF0" w:rsidR="009339FD" w:rsidRDefault="009339FD" w:rsidP="00924703">
      <w:pPr>
        <w:rPr>
          <w:lang w:val="en-US"/>
        </w:rPr>
      </w:pPr>
    </w:p>
    <w:p w14:paraId="6680895E" w14:textId="16795ACF" w:rsidR="009339FD" w:rsidRDefault="009339FD" w:rsidP="00924703">
      <w:pPr>
        <w:rPr>
          <w:lang w:val="en-US"/>
        </w:rPr>
      </w:pPr>
    </w:p>
    <w:p w14:paraId="24ECA64E" w14:textId="01FCB597" w:rsidR="009339FD" w:rsidRDefault="009339FD" w:rsidP="00924703">
      <w:pPr>
        <w:rPr>
          <w:lang w:val="en-US"/>
        </w:rPr>
      </w:pPr>
    </w:p>
    <w:p w14:paraId="7513A493" w14:textId="77777777" w:rsidR="009339FD" w:rsidRDefault="009339FD" w:rsidP="00924703">
      <w:pPr>
        <w:rPr>
          <w:lang w:val="en-US"/>
        </w:rPr>
      </w:pPr>
    </w:p>
    <w:p w14:paraId="4A34BDDE" w14:textId="2D484960" w:rsidR="009339FD" w:rsidRDefault="009339FD" w:rsidP="00924703">
      <w:pPr>
        <w:rPr>
          <w:lang w:val="en-US"/>
        </w:rPr>
      </w:pPr>
    </w:p>
    <w:p w14:paraId="2CB2A114" w14:textId="77777777" w:rsidR="009339FD" w:rsidRDefault="009339FD" w:rsidP="00924703">
      <w:pPr>
        <w:rPr>
          <w:lang w:val="en-US"/>
        </w:rPr>
      </w:pPr>
    </w:p>
    <w:p w14:paraId="3AD57B59" w14:textId="4408F246" w:rsidR="0023470E" w:rsidRPr="00CD3FA0" w:rsidRDefault="0023470E" w:rsidP="00FC1382">
      <w:pPr>
        <w:pStyle w:val="Caption"/>
        <w:spacing w:before="360"/>
        <w:jc w:val="center"/>
        <w:rPr>
          <w:noProof/>
          <w:sz w:val="18"/>
          <w:lang w:val="en-US" w:eastAsia="en-US"/>
        </w:rPr>
      </w:pPr>
      <w:bookmarkStart w:id="372" w:name="_Ref115183336"/>
      <w:bookmarkStart w:id="373" w:name="_Toc212544064"/>
      <w:r>
        <w:t xml:space="preserve">Figure </w:t>
      </w:r>
      <w:r w:rsidR="001114EB">
        <w:fldChar w:fldCharType="begin"/>
      </w:r>
      <w:r w:rsidR="001114EB">
        <w:instrText xml:space="preserve"> STYLEREF 1 \s </w:instrText>
      </w:r>
      <w:r w:rsidR="001114EB">
        <w:fldChar w:fldCharType="separate"/>
      </w:r>
      <w:r w:rsidR="00140CE9">
        <w:rPr>
          <w:noProof/>
        </w:rPr>
        <w:t>7</w:t>
      </w:r>
      <w:r w:rsidR="001114EB">
        <w:fldChar w:fldCharType="end"/>
      </w:r>
      <w:r w:rsidR="001114EB">
        <w:noBreakHyphen/>
      </w:r>
      <w:r w:rsidR="001114EB">
        <w:fldChar w:fldCharType="begin"/>
      </w:r>
      <w:r w:rsidR="001114EB">
        <w:instrText xml:space="preserve"> SEQ Figure \* ARABIC \s 1 </w:instrText>
      </w:r>
      <w:r w:rsidR="001114EB">
        <w:fldChar w:fldCharType="separate"/>
      </w:r>
      <w:r w:rsidR="00140CE9">
        <w:rPr>
          <w:noProof/>
        </w:rPr>
        <w:t>2</w:t>
      </w:r>
      <w:r w:rsidR="001114EB">
        <w:fldChar w:fldCharType="end"/>
      </w:r>
      <w:bookmarkEnd w:id="372"/>
      <w:r>
        <w:t>:</w:t>
      </w:r>
      <w:r w:rsidRPr="00831593">
        <w:t xml:space="preserve"> </w:t>
      </w:r>
      <w:r>
        <w:t xml:space="preserve">Components in the </w:t>
      </w:r>
      <w:r w:rsidRPr="00A26F08">
        <w:t>MERI framework for the Plan</w:t>
      </w:r>
      <w:bookmarkEnd w:id="373"/>
    </w:p>
    <w:p w14:paraId="2AE9DF9F" w14:textId="55DEEACF" w:rsidR="0023470E" w:rsidRDefault="0023470E" w:rsidP="0092795D">
      <w:pPr>
        <w:pStyle w:val="Heading4"/>
      </w:pPr>
      <w:r>
        <w:t>Monitoring</w:t>
      </w:r>
    </w:p>
    <w:p w14:paraId="6934ABE1" w14:textId="15081B2A" w:rsidR="0023470E" w:rsidRDefault="0023470E" w:rsidP="00FF4D35">
      <w:r>
        <w:t>Monitoring data will be collected and recorded over the life of the Plan.</w:t>
      </w:r>
    </w:p>
    <w:p w14:paraId="7826D8AC" w14:textId="7B55B9C5" w:rsidR="0023470E" w:rsidRDefault="0023470E" w:rsidP="00AC25FF">
      <w:r w:rsidRPr="00950897">
        <w:t xml:space="preserve">Monitoring will </w:t>
      </w:r>
      <w:r w:rsidR="00AC25FF">
        <w:t xml:space="preserve">be undertaken in relation to </w:t>
      </w:r>
      <w:r>
        <w:t xml:space="preserve">Key Performance Indicators (KPIs) </w:t>
      </w:r>
      <w:r w:rsidR="00AC25FF">
        <w:t>and will involve:</w:t>
      </w:r>
    </w:p>
    <w:p w14:paraId="055341D6" w14:textId="3E8C7F04" w:rsidR="0023470E" w:rsidRDefault="0023470E" w:rsidP="009E5DA1">
      <w:pPr>
        <w:pStyle w:val="Bullet1"/>
      </w:pPr>
      <w:r>
        <w:t>Developing monitoring protocols</w:t>
      </w:r>
    </w:p>
    <w:p w14:paraId="66117240" w14:textId="37113ECB" w:rsidR="0023470E" w:rsidRDefault="0023470E" w:rsidP="009E5DA1">
      <w:pPr>
        <w:pStyle w:val="Bullet1"/>
      </w:pPr>
      <w:r>
        <w:t>Collecting and recording monitoring data</w:t>
      </w:r>
    </w:p>
    <w:p w14:paraId="4658F457" w14:textId="290B9C43" w:rsidR="0023470E" w:rsidRPr="000F6FEB" w:rsidRDefault="0023470E" w:rsidP="009E5DA1">
      <w:pPr>
        <w:pStyle w:val="Bullet1"/>
      </w:pPr>
      <w:r>
        <w:t>Tracking of actions through a development registration system</w:t>
      </w:r>
    </w:p>
    <w:p w14:paraId="5DA28771" w14:textId="3FAFF1E2" w:rsidR="0023470E" w:rsidRDefault="0023470E" w:rsidP="0092004C">
      <w:pPr>
        <w:pStyle w:val="Heading5"/>
      </w:pPr>
      <w:r>
        <w:t>Key performance indicators</w:t>
      </w:r>
    </w:p>
    <w:p w14:paraId="4DC3C0C5" w14:textId="09D2A070" w:rsidR="0023470E" w:rsidRDefault="0023470E" w:rsidP="00AC25FF">
      <w:r>
        <w:t xml:space="preserve">KPIs </w:t>
      </w:r>
      <w:r w:rsidR="005C58EE">
        <w:t>have been</w:t>
      </w:r>
      <w:r>
        <w:t xml:space="preserve"> established for</w:t>
      </w:r>
      <w:r w:rsidR="00AC25FF">
        <w:t xml:space="preserve"> each </w:t>
      </w:r>
      <w:r>
        <w:t>outcome</w:t>
      </w:r>
      <w:r w:rsidR="00AC25FF">
        <w:t xml:space="preserve"> and </w:t>
      </w:r>
      <w:r>
        <w:t>commitment</w:t>
      </w:r>
      <w:r w:rsidR="00AC25FF">
        <w:t xml:space="preserve"> and are provided within the Commitments and Measures document. They </w:t>
      </w:r>
      <w:r w:rsidR="005C58EE">
        <w:t>will also be established for c</w:t>
      </w:r>
      <w:r>
        <w:t>ompliance with the Commonwealth approval conditions</w:t>
      </w:r>
      <w:r w:rsidR="00AC25FF">
        <w:t xml:space="preserve"> within 12 months of endorsement of the Plan</w:t>
      </w:r>
      <w:r w:rsidR="005C58EE">
        <w:t>.</w:t>
      </w:r>
      <w:r w:rsidR="00AC25FF">
        <w:t xml:space="preserve"> </w:t>
      </w:r>
      <w:r w:rsidR="00AC25FF" w:rsidRPr="00AC25FF">
        <w:t>These will be added to the Commitment and Measures document once finalised</w:t>
      </w:r>
      <w:r w:rsidR="00AC25FF">
        <w:t xml:space="preserve">. </w:t>
      </w:r>
    </w:p>
    <w:p w14:paraId="69C7118B" w14:textId="7A78FD6D" w:rsidR="0023470E" w:rsidRDefault="0023470E" w:rsidP="009E5DA1">
      <w:r>
        <w:t>KPIs provide a framework for understanding:</w:t>
      </w:r>
    </w:p>
    <w:p w14:paraId="14F8E262" w14:textId="51C06F74" w:rsidR="0023470E" w:rsidRDefault="0023470E" w:rsidP="009E5DA1">
      <w:pPr>
        <w:pStyle w:val="Bullet15"/>
        <w:numPr>
          <w:ilvl w:val="0"/>
          <w:numId w:val="1"/>
        </w:numPr>
      </w:pPr>
      <w:r>
        <w:t>If each outcome is being achieved and if not, the possible factors that are causing the outcome to not be achieved</w:t>
      </w:r>
    </w:p>
    <w:p w14:paraId="2B1177C2" w14:textId="77777777" w:rsidR="0023470E" w:rsidRDefault="0023470E" w:rsidP="009E5DA1">
      <w:pPr>
        <w:pStyle w:val="Bullet15"/>
        <w:numPr>
          <w:ilvl w:val="0"/>
          <w:numId w:val="1"/>
        </w:numPr>
      </w:pPr>
      <w:r>
        <w:t>If each commitment is being delivered efficiently and effectively</w:t>
      </w:r>
    </w:p>
    <w:p w14:paraId="582C231E" w14:textId="77777777" w:rsidR="0023470E" w:rsidRDefault="0023470E" w:rsidP="009E5DA1">
      <w:pPr>
        <w:pStyle w:val="Bullet1"/>
      </w:pPr>
      <w:r>
        <w:t>The extent of compliance with the Commonwealth approval conditions</w:t>
      </w:r>
    </w:p>
    <w:p w14:paraId="748E0E97" w14:textId="77777777" w:rsidR="0023470E" w:rsidRDefault="0023470E" w:rsidP="009E5DA1">
      <w:r>
        <w:t>The adequacy of KPIs will be reviewed as part of the Plan’s five-yearly evaluation.</w:t>
      </w:r>
    </w:p>
    <w:p w14:paraId="08D2BCD5" w14:textId="77777777" w:rsidR="0023470E" w:rsidRDefault="0023470E" w:rsidP="0092004C">
      <w:pPr>
        <w:pStyle w:val="Heading5"/>
      </w:pPr>
      <w:r>
        <w:t>Monitoring protocols</w:t>
      </w:r>
    </w:p>
    <w:p w14:paraId="17A2E22A" w14:textId="77777777" w:rsidR="0023470E" w:rsidRDefault="0023470E" w:rsidP="009E5DA1">
      <w:r>
        <w:t>Detailed m</w:t>
      </w:r>
      <w:r w:rsidRPr="00F76F53">
        <w:t>onitoring protocols will be developed</w:t>
      </w:r>
      <w:r>
        <w:t xml:space="preserve"> for each KPI that set out:</w:t>
      </w:r>
    </w:p>
    <w:p w14:paraId="5ECB343B" w14:textId="77777777" w:rsidR="0023470E" w:rsidRDefault="0023470E" w:rsidP="009E5DA1">
      <w:pPr>
        <w:pStyle w:val="Bullet1"/>
      </w:pPr>
      <w:r>
        <w:t>What monitoring data will be collected</w:t>
      </w:r>
    </w:p>
    <w:p w14:paraId="349FA682" w14:textId="77777777" w:rsidR="0023470E" w:rsidRDefault="0023470E" w:rsidP="009E5DA1">
      <w:pPr>
        <w:pStyle w:val="Bullet1"/>
      </w:pPr>
      <w:r>
        <w:t>How monitoring data will be collected</w:t>
      </w:r>
    </w:p>
    <w:p w14:paraId="6BC3925B" w14:textId="77777777" w:rsidR="0023470E" w:rsidRDefault="0023470E" w:rsidP="009E5DA1">
      <w:pPr>
        <w:pStyle w:val="Bullet1"/>
      </w:pPr>
      <w:r>
        <w:t>Frequency of monitoring data collection</w:t>
      </w:r>
    </w:p>
    <w:p w14:paraId="48D291B0" w14:textId="77777777" w:rsidR="0023470E" w:rsidRDefault="0023470E" w:rsidP="009E5DA1">
      <w:pPr>
        <w:pStyle w:val="Bullet1"/>
      </w:pPr>
      <w:r>
        <w:t>Location of monitoring (for data related to environmental outcomes)</w:t>
      </w:r>
    </w:p>
    <w:p w14:paraId="512BE4AE" w14:textId="237B9848" w:rsidR="0023470E" w:rsidRDefault="0023470E" w:rsidP="009E5DA1">
      <w:r>
        <w:lastRenderedPageBreak/>
        <w:fldChar w:fldCharType="begin"/>
      </w:r>
      <w:r>
        <w:instrText xml:space="preserve"> REF _Ref108710401 \h </w:instrText>
      </w:r>
      <w:r>
        <w:fldChar w:fldCharType="separate"/>
      </w:r>
      <w:r w:rsidR="00140CE9">
        <w:t xml:space="preserve">Table </w:t>
      </w:r>
      <w:r w:rsidR="00140CE9">
        <w:rPr>
          <w:noProof/>
        </w:rPr>
        <w:t>7</w:t>
      </w:r>
      <w:r w:rsidR="00140CE9">
        <w:noBreakHyphen/>
      </w:r>
      <w:r w:rsidR="00140CE9">
        <w:rPr>
          <w:noProof/>
        </w:rPr>
        <w:t>6</w:t>
      </w:r>
      <w:r>
        <w:fldChar w:fldCharType="end"/>
      </w:r>
      <w:r>
        <w:t xml:space="preserve"> identifies the three broad types of monitoring data that will be collected under the monitoring protocols, examples of the data collected, the timing for data collection, and how this data will be used. </w:t>
      </w:r>
    </w:p>
    <w:p w14:paraId="1BF0B597" w14:textId="39E277F4" w:rsidR="0023470E" w:rsidRDefault="0023470E" w:rsidP="00187E47">
      <w:r>
        <w:t xml:space="preserve">Monitoring protocols will be </w:t>
      </w:r>
      <w:r w:rsidRPr="00F37658">
        <w:t>established</w:t>
      </w:r>
      <w:r>
        <w:t xml:space="preserve"> </w:t>
      </w:r>
      <w:r w:rsidR="005C58EE">
        <w:t xml:space="preserve">for each KPI </w:t>
      </w:r>
      <w:r>
        <w:t>within 12 months of endorsement of the Plan.</w:t>
      </w:r>
    </w:p>
    <w:p w14:paraId="7C73152E" w14:textId="48E52900" w:rsidR="0023470E" w:rsidRDefault="0023470E" w:rsidP="009E5DA1">
      <w:pPr>
        <w:pStyle w:val="Caption"/>
      </w:pPr>
      <w:bookmarkStart w:id="374" w:name="_Ref108710401"/>
      <w:bookmarkStart w:id="375" w:name="_Toc120879516"/>
      <w:bookmarkStart w:id="376" w:name="_Toc212544088"/>
      <w:r>
        <w:t xml:space="preserve">Table </w:t>
      </w:r>
      <w:r w:rsidR="00B57ED0">
        <w:fldChar w:fldCharType="begin"/>
      </w:r>
      <w:r w:rsidR="00B57ED0">
        <w:instrText xml:space="preserve"> STYLEREF 1 \s </w:instrText>
      </w:r>
      <w:r w:rsidR="00B57ED0">
        <w:fldChar w:fldCharType="separate"/>
      </w:r>
      <w:r w:rsidR="00140CE9">
        <w:rPr>
          <w:noProof/>
        </w:rPr>
        <w:t>7</w:t>
      </w:r>
      <w:r w:rsidR="00B57ED0">
        <w:fldChar w:fldCharType="end"/>
      </w:r>
      <w:r w:rsidR="00B57ED0">
        <w:noBreakHyphen/>
      </w:r>
      <w:r w:rsidR="00B57ED0">
        <w:fldChar w:fldCharType="begin"/>
      </w:r>
      <w:r w:rsidR="00B57ED0">
        <w:instrText xml:space="preserve"> SEQ Table \* ARABIC \s 1 </w:instrText>
      </w:r>
      <w:r w:rsidR="00B57ED0">
        <w:fldChar w:fldCharType="separate"/>
      </w:r>
      <w:r w:rsidR="00140CE9">
        <w:rPr>
          <w:noProof/>
        </w:rPr>
        <w:t>6</w:t>
      </w:r>
      <w:r w:rsidR="00B57ED0">
        <w:fldChar w:fldCharType="end"/>
      </w:r>
      <w:bookmarkEnd w:id="374"/>
      <w:r>
        <w:t>: Types of monitoring data that will be collected</w:t>
      </w:r>
      <w:bookmarkEnd w:id="375"/>
      <w:bookmarkEnd w:id="376"/>
      <w:r>
        <w:t xml:space="preserve"> </w:t>
      </w:r>
    </w:p>
    <w:tbl>
      <w:tblPr>
        <w:tblStyle w:val="TableGrid"/>
        <w:tblW w:w="5000" w:type="pct"/>
        <w:tblLook w:val="04A0" w:firstRow="1" w:lastRow="0" w:firstColumn="1" w:lastColumn="0" w:noHBand="0" w:noVBand="1"/>
      </w:tblPr>
      <w:tblGrid>
        <w:gridCol w:w="1808"/>
        <w:gridCol w:w="3574"/>
        <w:gridCol w:w="1661"/>
        <w:gridCol w:w="2579"/>
      </w:tblGrid>
      <w:tr w:rsidR="0023470E" w14:paraId="1B8A9AE3" w14:textId="77777777" w:rsidTr="00D425DF">
        <w:trPr>
          <w:cantSplit/>
          <w:tblHeader/>
        </w:trPr>
        <w:tc>
          <w:tcPr>
            <w:tcW w:w="940" w:type="pct"/>
            <w:shd w:val="clear" w:color="auto" w:fill="D9D9D9" w:themeFill="background1" w:themeFillShade="D9"/>
            <w:vAlign w:val="center"/>
          </w:tcPr>
          <w:p w14:paraId="66006FCF" w14:textId="77777777" w:rsidR="0023470E" w:rsidRPr="00033A14" w:rsidRDefault="0023470E" w:rsidP="00FC1377">
            <w:pPr>
              <w:pStyle w:val="Tabletext"/>
              <w:rPr>
                <w:b/>
                <w:bCs/>
              </w:rPr>
            </w:pPr>
            <w:r>
              <w:rPr>
                <w:b/>
                <w:bCs/>
              </w:rPr>
              <w:t>Type of data</w:t>
            </w:r>
          </w:p>
        </w:tc>
        <w:tc>
          <w:tcPr>
            <w:tcW w:w="1857" w:type="pct"/>
            <w:shd w:val="clear" w:color="auto" w:fill="D9D9D9" w:themeFill="background1" w:themeFillShade="D9"/>
            <w:vAlign w:val="center"/>
          </w:tcPr>
          <w:p w14:paraId="39CE39D5" w14:textId="77777777" w:rsidR="0023470E" w:rsidRPr="00033A14" w:rsidRDefault="0023470E" w:rsidP="00FC1377">
            <w:pPr>
              <w:pStyle w:val="Tabletext"/>
              <w:rPr>
                <w:b/>
                <w:bCs/>
              </w:rPr>
            </w:pPr>
            <w:r>
              <w:rPr>
                <w:b/>
                <w:bCs/>
              </w:rPr>
              <w:t>Examples of data collected</w:t>
            </w:r>
          </w:p>
        </w:tc>
        <w:tc>
          <w:tcPr>
            <w:tcW w:w="863" w:type="pct"/>
            <w:shd w:val="clear" w:color="auto" w:fill="D9D9D9" w:themeFill="background1" w:themeFillShade="D9"/>
            <w:vAlign w:val="center"/>
          </w:tcPr>
          <w:p w14:paraId="378D6DDB" w14:textId="77777777" w:rsidR="0023470E" w:rsidRDefault="0023470E" w:rsidP="00FC1377">
            <w:pPr>
              <w:pStyle w:val="Tabletext"/>
              <w:rPr>
                <w:b/>
                <w:bCs/>
              </w:rPr>
            </w:pPr>
            <w:r>
              <w:rPr>
                <w:b/>
                <w:bCs/>
              </w:rPr>
              <w:t>Timing for collecting data</w:t>
            </w:r>
          </w:p>
        </w:tc>
        <w:tc>
          <w:tcPr>
            <w:tcW w:w="1340" w:type="pct"/>
            <w:shd w:val="clear" w:color="auto" w:fill="D9D9D9" w:themeFill="background1" w:themeFillShade="D9"/>
            <w:vAlign w:val="center"/>
          </w:tcPr>
          <w:p w14:paraId="47BC3D5B" w14:textId="77777777" w:rsidR="0023470E" w:rsidRDefault="0023470E" w:rsidP="00FC1377">
            <w:pPr>
              <w:pStyle w:val="Tabletext"/>
              <w:rPr>
                <w:b/>
                <w:bCs/>
              </w:rPr>
            </w:pPr>
            <w:r>
              <w:rPr>
                <w:b/>
                <w:bCs/>
              </w:rPr>
              <w:t>Use of monitoring data</w:t>
            </w:r>
          </w:p>
        </w:tc>
      </w:tr>
      <w:tr w:rsidR="0023470E" w14:paraId="2B6F1EF9" w14:textId="77777777" w:rsidTr="00D425DF">
        <w:trPr>
          <w:cantSplit/>
        </w:trPr>
        <w:tc>
          <w:tcPr>
            <w:tcW w:w="940" w:type="pct"/>
            <w:vAlign w:val="center"/>
          </w:tcPr>
          <w:p w14:paraId="2F64AD3D" w14:textId="77777777" w:rsidR="0023470E" w:rsidRDefault="0023470E" w:rsidP="00FC1377">
            <w:pPr>
              <w:pStyle w:val="Tabletext"/>
            </w:pPr>
            <w:r>
              <w:t>Implementation data</w:t>
            </w:r>
          </w:p>
        </w:tc>
        <w:tc>
          <w:tcPr>
            <w:tcW w:w="1857" w:type="pct"/>
            <w:vAlign w:val="center"/>
          </w:tcPr>
          <w:p w14:paraId="4456CE88" w14:textId="0B7B59AB" w:rsidR="0023470E" w:rsidRDefault="0023470E" w:rsidP="00FC1377">
            <w:pPr>
              <w:pStyle w:val="Bullet1"/>
            </w:pPr>
            <w:r>
              <w:t>Rate of development</w:t>
            </w:r>
            <w:r w:rsidR="00964410">
              <w:t xml:space="preserve"> and impacts to MNES</w:t>
            </w:r>
          </w:p>
          <w:p w14:paraId="513E1B49" w14:textId="77777777" w:rsidR="0023470E" w:rsidRDefault="0023470E" w:rsidP="00FC1377">
            <w:pPr>
              <w:pStyle w:val="Bullet1"/>
            </w:pPr>
            <w:r>
              <w:t xml:space="preserve">Revenue and expenditure of funds </w:t>
            </w:r>
          </w:p>
          <w:p w14:paraId="56A99E3A" w14:textId="77777777" w:rsidR="0023470E" w:rsidRDefault="0023470E" w:rsidP="00FC1377">
            <w:pPr>
              <w:pStyle w:val="Bullet1"/>
            </w:pPr>
            <w:r>
              <w:t xml:space="preserve">Planning scheme amendments </w:t>
            </w:r>
          </w:p>
          <w:p w14:paraId="442807B0" w14:textId="77777777" w:rsidR="0023470E" w:rsidRDefault="0023470E" w:rsidP="00FC1377">
            <w:pPr>
              <w:pStyle w:val="Bullet1"/>
            </w:pPr>
            <w:r>
              <w:t xml:space="preserve">Gazettal of PSPs and NVPPs </w:t>
            </w:r>
          </w:p>
          <w:p w14:paraId="4EBBC500" w14:textId="77777777" w:rsidR="0023470E" w:rsidRDefault="0023470E" w:rsidP="00FC1377">
            <w:pPr>
              <w:pStyle w:val="Bullet1"/>
            </w:pPr>
            <w:r>
              <w:t>Protection of avoided land (ha)</w:t>
            </w:r>
          </w:p>
          <w:p w14:paraId="14817794" w14:textId="77777777" w:rsidR="0023470E" w:rsidRPr="0040435C" w:rsidRDefault="0023470E" w:rsidP="00FC1377">
            <w:pPr>
              <w:pStyle w:val="Bullet1"/>
            </w:pPr>
            <w:r>
              <w:t>Retention of native vegetation through NVPPs (ha)</w:t>
            </w:r>
          </w:p>
          <w:p w14:paraId="45D535CB" w14:textId="77777777" w:rsidR="0023470E" w:rsidRDefault="0023470E" w:rsidP="00FC1377">
            <w:pPr>
              <w:pStyle w:val="Bullet1"/>
            </w:pPr>
            <w:r>
              <w:t>Establishment of offset sites (ha and biodiversity values protected)</w:t>
            </w:r>
          </w:p>
          <w:p w14:paraId="1F7D7C19" w14:textId="77777777" w:rsidR="0023470E" w:rsidRDefault="0023470E" w:rsidP="00FC1377">
            <w:pPr>
              <w:pStyle w:val="Bullet1"/>
            </w:pPr>
            <w:r>
              <w:t>Management plans and activities for offset sites or avoided land</w:t>
            </w:r>
          </w:p>
        </w:tc>
        <w:tc>
          <w:tcPr>
            <w:tcW w:w="863" w:type="pct"/>
            <w:vAlign w:val="center"/>
          </w:tcPr>
          <w:p w14:paraId="2C0E8C45" w14:textId="77777777" w:rsidR="0023470E" w:rsidRDefault="0023470E" w:rsidP="00FC1377">
            <w:pPr>
              <w:pStyle w:val="Bullet1"/>
              <w:numPr>
                <w:ilvl w:val="0"/>
                <w:numId w:val="0"/>
              </w:numPr>
            </w:pPr>
            <w:r>
              <w:t>Annually</w:t>
            </w:r>
          </w:p>
        </w:tc>
        <w:tc>
          <w:tcPr>
            <w:tcW w:w="1340" w:type="pct"/>
            <w:vAlign w:val="center"/>
          </w:tcPr>
          <w:p w14:paraId="45280DF4" w14:textId="77777777" w:rsidR="0023470E" w:rsidRDefault="0023470E" w:rsidP="00FC1377">
            <w:pPr>
              <w:pStyle w:val="Bullet1"/>
              <w:numPr>
                <w:ilvl w:val="0"/>
                <w:numId w:val="0"/>
              </w:numPr>
            </w:pPr>
            <w:r>
              <w:t>Inform:</w:t>
            </w:r>
          </w:p>
          <w:p w14:paraId="22DECCFC" w14:textId="70FF0F11" w:rsidR="00964410" w:rsidRDefault="00F51E0B" w:rsidP="00FC1377">
            <w:pPr>
              <w:pStyle w:val="Bullet1"/>
            </w:pPr>
            <w:r>
              <w:t xml:space="preserve">Tracking of </w:t>
            </w:r>
            <w:r w:rsidRPr="00F51E0B">
              <w:t xml:space="preserve">offset delivery </w:t>
            </w:r>
            <w:r>
              <w:t xml:space="preserve">and impacts </w:t>
            </w:r>
          </w:p>
          <w:p w14:paraId="2CAC3025" w14:textId="28BE2D5B" w:rsidR="0023470E" w:rsidRDefault="0023470E" w:rsidP="00FC1377">
            <w:pPr>
              <w:pStyle w:val="Bullet1"/>
            </w:pPr>
            <w:r>
              <w:t>Preparation of annual progress reports</w:t>
            </w:r>
          </w:p>
          <w:p w14:paraId="64BFC17F" w14:textId="77777777" w:rsidR="0023470E" w:rsidRDefault="0023470E" w:rsidP="009E5DA1">
            <w:pPr>
              <w:pStyle w:val="Bullet1"/>
              <w:numPr>
                <w:ilvl w:val="0"/>
                <w:numId w:val="115"/>
              </w:numPr>
            </w:pPr>
            <w:r>
              <w:t>Five-yearly evaluations</w:t>
            </w:r>
          </w:p>
        </w:tc>
      </w:tr>
      <w:tr w:rsidR="0023470E" w14:paraId="682BFC48" w14:textId="77777777" w:rsidTr="00D425DF">
        <w:trPr>
          <w:cantSplit/>
        </w:trPr>
        <w:tc>
          <w:tcPr>
            <w:tcW w:w="940" w:type="pct"/>
            <w:vAlign w:val="center"/>
          </w:tcPr>
          <w:p w14:paraId="6103F745" w14:textId="77777777" w:rsidR="0023470E" w:rsidRDefault="0023470E" w:rsidP="00FC1377">
            <w:pPr>
              <w:pStyle w:val="Tabletext"/>
            </w:pPr>
            <w:r>
              <w:t>Environmental data</w:t>
            </w:r>
          </w:p>
        </w:tc>
        <w:tc>
          <w:tcPr>
            <w:tcW w:w="1857" w:type="pct"/>
            <w:vAlign w:val="center"/>
          </w:tcPr>
          <w:p w14:paraId="7031F079" w14:textId="77777777" w:rsidR="0023470E" w:rsidRDefault="0023470E" w:rsidP="00FC1377">
            <w:pPr>
              <w:pStyle w:val="Bullet1"/>
            </w:pPr>
            <w:r>
              <w:t>Changes in condition and extent of native vegetation in avoided land and offset sites</w:t>
            </w:r>
          </w:p>
          <w:p w14:paraId="46E34D10" w14:textId="77777777" w:rsidR="0023470E" w:rsidRDefault="0023470E" w:rsidP="00FC1377">
            <w:pPr>
              <w:pStyle w:val="Bullet1"/>
            </w:pPr>
            <w:r>
              <w:t xml:space="preserve">Presence/absence of species </w:t>
            </w:r>
          </w:p>
          <w:p w14:paraId="19104970" w14:textId="77777777" w:rsidR="0023470E" w:rsidRDefault="0023470E" w:rsidP="00FC1377">
            <w:pPr>
              <w:pStyle w:val="Bullet1"/>
            </w:pPr>
            <w:r>
              <w:t>Changes to species populations</w:t>
            </w:r>
          </w:p>
        </w:tc>
        <w:tc>
          <w:tcPr>
            <w:tcW w:w="863" w:type="pct"/>
            <w:vAlign w:val="center"/>
          </w:tcPr>
          <w:p w14:paraId="20DE135F" w14:textId="77777777" w:rsidR="0023470E" w:rsidRDefault="0023470E" w:rsidP="00FC1377">
            <w:pPr>
              <w:pStyle w:val="Bullet1"/>
              <w:numPr>
                <w:ilvl w:val="0"/>
                <w:numId w:val="0"/>
              </w:numPr>
            </w:pPr>
            <w:r>
              <w:t>Annually to five-yearly depending on ecological considerations</w:t>
            </w:r>
          </w:p>
        </w:tc>
        <w:tc>
          <w:tcPr>
            <w:tcW w:w="1340" w:type="pct"/>
            <w:vAlign w:val="center"/>
          </w:tcPr>
          <w:p w14:paraId="0299FA82" w14:textId="77777777" w:rsidR="0023470E" w:rsidRDefault="0023470E" w:rsidP="00FC1377">
            <w:pPr>
              <w:pStyle w:val="Bullet1"/>
              <w:numPr>
                <w:ilvl w:val="0"/>
                <w:numId w:val="0"/>
              </w:numPr>
            </w:pPr>
            <w:r>
              <w:t>Inform five-yearly evaluations</w:t>
            </w:r>
          </w:p>
        </w:tc>
      </w:tr>
      <w:tr w:rsidR="0023470E" w14:paraId="756C1E87" w14:textId="77777777" w:rsidTr="00D425DF">
        <w:trPr>
          <w:cantSplit/>
        </w:trPr>
        <w:tc>
          <w:tcPr>
            <w:tcW w:w="940" w:type="pct"/>
            <w:vAlign w:val="center"/>
          </w:tcPr>
          <w:p w14:paraId="7A7A32B1" w14:textId="77777777" w:rsidR="0023470E" w:rsidRDefault="0023470E" w:rsidP="00FC1377">
            <w:pPr>
              <w:pStyle w:val="Tabletext"/>
            </w:pPr>
            <w:r>
              <w:t>Compliance data</w:t>
            </w:r>
          </w:p>
        </w:tc>
        <w:tc>
          <w:tcPr>
            <w:tcW w:w="1857" w:type="pct"/>
            <w:vAlign w:val="center"/>
          </w:tcPr>
          <w:p w14:paraId="3CF7ADA8" w14:textId="77777777" w:rsidR="0023470E" w:rsidRDefault="0023470E" w:rsidP="00FC1377">
            <w:pPr>
              <w:pStyle w:val="Bullet1"/>
            </w:pPr>
            <w:r>
              <w:t>Percent of PSPs consistent with Commonwealth approval conditions</w:t>
            </w:r>
          </w:p>
          <w:p w14:paraId="04CDDB87" w14:textId="77777777" w:rsidR="0023470E" w:rsidRDefault="0023470E" w:rsidP="00FC1377">
            <w:pPr>
              <w:pStyle w:val="Bullet1"/>
            </w:pPr>
            <w:r>
              <w:t>Percent of permits with conditions consistent with Commonwealth approval conditions</w:t>
            </w:r>
          </w:p>
          <w:p w14:paraId="686B872F" w14:textId="77777777" w:rsidR="0023470E" w:rsidRDefault="0023470E" w:rsidP="00FC1377">
            <w:pPr>
              <w:pStyle w:val="Bullet1"/>
            </w:pPr>
            <w:r>
              <w:t>Number of non-compliances with permit conditions relevant to Commonwealth approval conditions</w:t>
            </w:r>
          </w:p>
          <w:p w14:paraId="002DF84F" w14:textId="77777777" w:rsidR="0023470E" w:rsidRDefault="0023470E" w:rsidP="00FC1377">
            <w:pPr>
              <w:pStyle w:val="Bullet1"/>
            </w:pPr>
            <w:r>
              <w:t>Number of incidences of illegal removal of native vegetation not in accordance with NVPPs</w:t>
            </w:r>
          </w:p>
          <w:p w14:paraId="7E9BA731" w14:textId="77777777" w:rsidR="0023470E" w:rsidRDefault="0023470E" w:rsidP="00FC1377">
            <w:pPr>
              <w:pStyle w:val="Bullet1"/>
            </w:pPr>
            <w:r>
              <w:t>Number of incidences of illegal development in conservation areas</w:t>
            </w:r>
          </w:p>
        </w:tc>
        <w:tc>
          <w:tcPr>
            <w:tcW w:w="863" w:type="pct"/>
            <w:vAlign w:val="center"/>
          </w:tcPr>
          <w:p w14:paraId="346A015B" w14:textId="77777777" w:rsidR="0023470E" w:rsidRDefault="0023470E" w:rsidP="00FC1377">
            <w:pPr>
              <w:pStyle w:val="Bullet1"/>
              <w:numPr>
                <w:ilvl w:val="0"/>
                <w:numId w:val="0"/>
              </w:numPr>
            </w:pPr>
            <w:r>
              <w:t>Annually</w:t>
            </w:r>
          </w:p>
        </w:tc>
        <w:tc>
          <w:tcPr>
            <w:tcW w:w="1340" w:type="pct"/>
            <w:vAlign w:val="center"/>
          </w:tcPr>
          <w:p w14:paraId="61C2E057" w14:textId="77777777" w:rsidR="0023470E" w:rsidRDefault="0023470E" w:rsidP="00FC1377">
            <w:pPr>
              <w:pStyle w:val="Bullet1"/>
              <w:numPr>
                <w:ilvl w:val="0"/>
                <w:numId w:val="0"/>
              </w:numPr>
            </w:pPr>
            <w:r>
              <w:t>Inform:</w:t>
            </w:r>
          </w:p>
          <w:p w14:paraId="0C25531C" w14:textId="77777777" w:rsidR="0023470E" w:rsidRDefault="0023470E" w:rsidP="00FC1377">
            <w:pPr>
              <w:pStyle w:val="Bullet1"/>
            </w:pPr>
            <w:r>
              <w:t>Preparation of annual progress reports</w:t>
            </w:r>
          </w:p>
          <w:p w14:paraId="0EF2030F" w14:textId="77777777" w:rsidR="0023470E" w:rsidRDefault="0023470E" w:rsidP="00FC1377">
            <w:pPr>
              <w:pStyle w:val="Bullet1"/>
            </w:pPr>
            <w:r>
              <w:t>Five-yearly evaluations</w:t>
            </w:r>
          </w:p>
        </w:tc>
      </w:tr>
    </w:tbl>
    <w:p w14:paraId="4FDC1734" w14:textId="77777777" w:rsidR="0023470E" w:rsidRDefault="0023470E" w:rsidP="0092004C">
      <w:pPr>
        <w:pStyle w:val="Heading5"/>
      </w:pPr>
      <w:r>
        <w:t xml:space="preserve">Collecting and recording monitoring data </w:t>
      </w:r>
    </w:p>
    <w:p w14:paraId="497310F7" w14:textId="77777777" w:rsidR="0023470E" w:rsidRDefault="0023470E" w:rsidP="009E5DA1">
      <w:r>
        <w:t xml:space="preserve">Monitoring data will be captured and recorded over the life of the Plan in accordance with the monitoring protocols. </w:t>
      </w:r>
    </w:p>
    <w:p w14:paraId="5E5E9CDC" w14:textId="77777777" w:rsidR="0023470E" w:rsidRDefault="0023470E" w:rsidP="009E5DA1">
      <w:r>
        <w:t xml:space="preserve">A monitoring baseline will be established to set a reference point for tracking progress in implementing the Plan. The monitoring baseline will be established based on the first monitoring event for each outcome. </w:t>
      </w:r>
    </w:p>
    <w:p w14:paraId="6EB4888C" w14:textId="77777777" w:rsidR="0023470E" w:rsidRDefault="0023470E" w:rsidP="009E5DA1">
      <w:r>
        <w:t>Monitoring data will be captured and maintained for each monitoring event in an appropriate data management system that will be established for the Plan, and that provides:</w:t>
      </w:r>
    </w:p>
    <w:p w14:paraId="1EE760E4" w14:textId="77777777" w:rsidR="0023470E" w:rsidRDefault="0023470E" w:rsidP="009E5DA1">
      <w:pPr>
        <w:pStyle w:val="Bullet1"/>
      </w:pPr>
      <w:r>
        <w:t>A consistent format for storing data</w:t>
      </w:r>
    </w:p>
    <w:p w14:paraId="2D7CD263" w14:textId="77777777" w:rsidR="0023470E" w:rsidRDefault="0023470E" w:rsidP="009E5DA1">
      <w:pPr>
        <w:pStyle w:val="Bullet1"/>
      </w:pPr>
      <w:r>
        <w:t>Ongoing access to monitoring data throughout the life of the Plan</w:t>
      </w:r>
    </w:p>
    <w:p w14:paraId="289FE55A" w14:textId="77777777" w:rsidR="0023470E" w:rsidRDefault="0023470E" w:rsidP="0092004C">
      <w:pPr>
        <w:pStyle w:val="Heading5"/>
      </w:pPr>
      <w:r w:rsidRPr="000F6FEB">
        <w:lastRenderedPageBreak/>
        <w:t>Tracking of actions through a development registration system</w:t>
      </w:r>
    </w:p>
    <w:p w14:paraId="192E68D1" w14:textId="360E9B3F" w:rsidR="0023470E" w:rsidRDefault="0023470E" w:rsidP="009E5DA1">
      <w:r>
        <w:t xml:space="preserve">The City will establish a development registration system for tracking development under the Part 10 EPBC Act approval (Commitment </w:t>
      </w:r>
      <w:r w:rsidR="00BF79EE">
        <w:t>2</w:t>
      </w:r>
      <w:r w:rsidR="00731719">
        <w:t>5</w:t>
      </w:r>
      <w:r>
        <w:t>). The system will help ensure that:</w:t>
      </w:r>
    </w:p>
    <w:p w14:paraId="2477D978" w14:textId="325CFF7F" w:rsidR="0023470E" w:rsidRDefault="0023470E" w:rsidP="009E5DA1">
      <w:pPr>
        <w:pStyle w:val="Bullet1"/>
      </w:pPr>
      <w:r>
        <w:t>The City can monitor developments using the Part 10 approval</w:t>
      </w:r>
      <w:r w:rsidR="00731719">
        <w:t xml:space="preserve"> (including process based development)</w:t>
      </w:r>
    </w:p>
    <w:p w14:paraId="24DE8545" w14:textId="77777777" w:rsidR="0023470E" w:rsidRDefault="0023470E" w:rsidP="009E5DA1">
      <w:pPr>
        <w:pStyle w:val="Bullet1"/>
      </w:pPr>
      <w:r>
        <w:t>Regulated third-parties (developers) are aware of their responsibilities under the Plan</w:t>
      </w:r>
    </w:p>
    <w:p w14:paraId="07AB7625" w14:textId="77777777" w:rsidR="0023470E" w:rsidRDefault="0023470E" w:rsidP="009E5DA1">
      <w:r>
        <w:t>The development registration system will:</w:t>
      </w:r>
    </w:p>
    <w:p w14:paraId="57E02742" w14:textId="77777777" w:rsidR="0023470E" w:rsidRDefault="0023470E" w:rsidP="009E5DA1">
      <w:pPr>
        <w:pStyle w:val="Bullet1"/>
      </w:pPr>
      <w:r>
        <w:t>Use an appropriate step in the Victorian planning system as the trigger for registration</w:t>
      </w:r>
    </w:p>
    <w:p w14:paraId="4D4EE332" w14:textId="77777777" w:rsidR="0023470E" w:rsidRDefault="0023470E" w:rsidP="009E5DA1">
      <w:pPr>
        <w:pStyle w:val="Bullet1"/>
      </w:pPr>
      <w:r>
        <w:t>Require developers to provide information to the City about their action, including how it is consistent with the requirements of the Plan</w:t>
      </w:r>
    </w:p>
    <w:p w14:paraId="0C21E7A2" w14:textId="1D7133B3" w:rsidR="00731719" w:rsidRPr="00F51E0B" w:rsidRDefault="0023470E" w:rsidP="00731719">
      <w:pPr>
        <w:pStyle w:val="Bullet1"/>
      </w:pPr>
      <w:r w:rsidRPr="00D37684">
        <w:t>Inform the offset delivery commitment to monitor the rate of offsets being delivered versus the rate of development</w:t>
      </w:r>
    </w:p>
    <w:p w14:paraId="44F9A02C" w14:textId="77777777" w:rsidR="0023470E" w:rsidRDefault="0023470E" w:rsidP="00D06A45">
      <w:pPr>
        <w:pStyle w:val="Heading4"/>
      </w:pPr>
      <w:r>
        <w:t>Evaluation</w:t>
      </w:r>
    </w:p>
    <w:p w14:paraId="26ED5FA7" w14:textId="6A55C9AD" w:rsidR="0023470E" w:rsidRDefault="0023470E" w:rsidP="00BB073B">
      <w:pPr>
        <w:keepNext/>
        <w:keepLines/>
      </w:pPr>
      <w:r>
        <w:t xml:space="preserve">Evaluation is the process of assessing the effectiveness of actions towards achieving a specific outcome. </w:t>
      </w:r>
      <w:r w:rsidRPr="005D6CC5">
        <w:t>Evaluation</w:t>
      </w:r>
      <w:r>
        <w:t>s</w:t>
      </w:r>
      <w:r w:rsidRPr="005D6CC5">
        <w:t xml:space="preserve"> will be undertaken at</w:t>
      </w:r>
      <w:r>
        <w:t xml:space="preserve"> two</w:t>
      </w:r>
      <w:r w:rsidRPr="005D6CC5">
        <w:t xml:space="preserve"> scales throughout the life of the Plan (see </w:t>
      </w:r>
      <w:r>
        <w:rPr>
          <w:highlight w:val="yellow"/>
        </w:rPr>
        <w:fldChar w:fldCharType="begin"/>
      </w:r>
      <w:r>
        <w:instrText xml:space="preserve"> REF _Ref459721282 \h </w:instrText>
      </w:r>
      <w:r>
        <w:rPr>
          <w:highlight w:val="yellow"/>
        </w:rPr>
      </w:r>
      <w:r>
        <w:rPr>
          <w:highlight w:val="yellow"/>
        </w:rPr>
        <w:fldChar w:fldCharType="separate"/>
      </w:r>
      <w:r w:rsidR="00140CE9" w:rsidRPr="005D6CC5">
        <w:t xml:space="preserve">Figure </w:t>
      </w:r>
      <w:r w:rsidR="00140CE9">
        <w:rPr>
          <w:noProof/>
        </w:rPr>
        <w:t>7</w:t>
      </w:r>
      <w:r w:rsidR="00140CE9">
        <w:noBreakHyphen/>
      </w:r>
      <w:r w:rsidR="00140CE9">
        <w:rPr>
          <w:noProof/>
        </w:rPr>
        <w:t>3</w:t>
      </w:r>
      <w:r>
        <w:rPr>
          <w:highlight w:val="yellow"/>
        </w:rPr>
        <w:fldChar w:fldCharType="end"/>
      </w:r>
      <w:r w:rsidRPr="005D6CC5">
        <w:t>):</w:t>
      </w:r>
    </w:p>
    <w:p w14:paraId="7B7B6082" w14:textId="77777777" w:rsidR="0023470E" w:rsidRDefault="0023470E" w:rsidP="000032CD">
      <w:pPr>
        <w:pStyle w:val="Bullet1"/>
      </w:pPr>
      <w:r>
        <w:t>Five-yearly evaluations</w:t>
      </w:r>
    </w:p>
    <w:p w14:paraId="47324912" w14:textId="77777777" w:rsidR="0023470E" w:rsidRPr="005D6CC5" w:rsidRDefault="0023470E" w:rsidP="000032CD">
      <w:pPr>
        <w:pStyle w:val="Bullet1"/>
      </w:pPr>
      <w:r>
        <w:t>End of Plan evaluation</w:t>
      </w:r>
    </w:p>
    <w:p w14:paraId="6F2A1C77" w14:textId="77777777" w:rsidR="0023470E" w:rsidRPr="00391307" w:rsidRDefault="0023470E" w:rsidP="0092004C">
      <w:pPr>
        <w:pStyle w:val="Heading5"/>
      </w:pPr>
      <w:r w:rsidRPr="00391307">
        <w:t>Five-yearly evaluation</w:t>
      </w:r>
      <w:r>
        <w:t xml:space="preserve"> and assurance review</w:t>
      </w:r>
    </w:p>
    <w:p w14:paraId="3D92F4C5" w14:textId="77777777" w:rsidR="0023470E" w:rsidRDefault="0023470E" w:rsidP="000032CD">
      <w:r>
        <w:t>An independent evaluation and assurance review will be undertaken every 5 years over the life of the Plan. The evaluation and assurance review will be undertaken by an independent party engaged by the City.</w:t>
      </w:r>
    </w:p>
    <w:p w14:paraId="49C50700" w14:textId="3AECD649" w:rsidR="0023470E" w:rsidRDefault="0023470E" w:rsidP="00D37684">
      <w:pPr>
        <w:keepNext/>
        <w:keepLines/>
      </w:pPr>
      <w:r>
        <w:t xml:space="preserve">The five-yearly evaluation and assurance review will </w:t>
      </w:r>
      <w:r w:rsidR="0087631A">
        <w:t>analyse</w:t>
      </w:r>
      <w:r>
        <w:t>:</w:t>
      </w:r>
    </w:p>
    <w:p w14:paraId="26AA783F" w14:textId="77777777" w:rsidR="0023470E" w:rsidRDefault="0023470E" w:rsidP="000032CD">
      <w:pPr>
        <w:pStyle w:val="Bullet1"/>
      </w:pPr>
      <w:r>
        <w:t>Compliance with the Commonwealth conditions of approval</w:t>
      </w:r>
    </w:p>
    <w:p w14:paraId="74D3DC47" w14:textId="77777777" w:rsidR="0023470E" w:rsidRDefault="0023470E" w:rsidP="000032CD">
      <w:pPr>
        <w:pStyle w:val="Bullet1"/>
      </w:pPr>
      <w:r>
        <w:t>Whether the outcomes of the Plan are being achieved, and if not, the reasons for this</w:t>
      </w:r>
    </w:p>
    <w:p w14:paraId="7EB6965C" w14:textId="77777777" w:rsidR="0023470E" w:rsidRDefault="0023470E" w:rsidP="000032CD">
      <w:pPr>
        <w:pStyle w:val="Bullet1"/>
      </w:pPr>
      <w:r>
        <w:t>Progress of the implementation of each commitment and an evaluation of how efficiently and effectively the commitments are being implemented</w:t>
      </w:r>
    </w:p>
    <w:p w14:paraId="3DB35051" w14:textId="77777777" w:rsidR="0023470E" w:rsidRDefault="0023470E" w:rsidP="000032CD">
      <w:r>
        <w:t>The five-yearly evaluation and assurance review will also make recommendations where appropriate for improving the implementation of the Plan. The evaluation will be the primary trigger point and basis for any necessary adaptive management of the Plan to ensure the outcomes of the Plan are achieved.</w:t>
      </w:r>
    </w:p>
    <w:p w14:paraId="231D07DF" w14:textId="77777777" w:rsidR="0023470E" w:rsidRDefault="0023470E" w:rsidP="000032CD">
      <w:pPr>
        <w:keepNext/>
      </w:pPr>
      <w:r>
        <w:t>The evaluation and assurance review will be prepared based on:</w:t>
      </w:r>
    </w:p>
    <w:p w14:paraId="2BC3C4B0" w14:textId="35A35211" w:rsidR="0023470E" w:rsidRDefault="0023470E" w:rsidP="000032CD">
      <w:pPr>
        <w:pStyle w:val="Bullet1"/>
      </w:pPr>
      <w:r>
        <w:t xml:space="preserve">A set of Key Evaluation Questions for each type of evaluation (see </w:t>
      </w:r>
      <w:r>
        <w:fldChar w:fldCharType="begin"/>
      </w:r>
      <w:r>
        <w:instrText xml:space="preserve"> REF _Ref108691357 \h </w:instrText>
      </w:r>
      <w:r>
        <w:fldChar w:fldCharType="separate"/>
      </w:r>
      <w:r w:rsidR="00140CE9">
        <w:t xml:space="preserve">Table </w:t>
      </w:r>
      <w:r w:rsidR="00140CE9">
        <w:rPr>
          <w:noProof/>
        </w:rPr>
        <w:t>7</w:t>
      </w:r>
      <w:r w:rsidR="00140CE9">
        <w:noBreakHyphen/>
      </w:r>
      <w:r w:rsidR="00140CE9">
        <w:rPr>
          <w:noProof/>
        </w:rPr>
        <w:t>7</w:t>
      </w:r>
      <w:r>
        <w:fldChar w:fldCharType="end"/>
      </w:r>
      <w:r>
        <w:t>)</w:t>
      </w:r>
    </w:p>
    <w:p w14:paraId="105D6324" w14:textId="77777777" w:rsidR="0023470E" w:rsidRDefault="0023470E" w:rsidP="000032CD">
      <w:pPr>
        <w:pStyle w:val="Bullet1"/>
      </w:pPr>
      <w:r>
        <w:t>Performance against the KPIs for each outcome and commitment</w:t>
      </w:r>
    </w:p>
    <w:p w14:paraId="69B10F54" w14:textId="77777777" w:rsidR="0023470E" w:rsidRDefault="0023470E" w:rsidP="000032CD">
      <w:pPr>
        <w:pStyle w:val="Bullet1"/>
      </w:pPr>
      <w:r>
        <w:t>Monitoring data collected as part of the monitoring program</w:t>
      </w:r>
    </w:p>
    <w:p w14:paraId="48A5ECA5" w14:textId="73D3DAF6" w:rsidR="0023470E" w:rsidRDefault="0023470E" w:rsidP="000032CD">
      <w:r>
        <w:t xml:space="preserve">Draft Key Evaluation Questions for each main part of the evaluation and assurance review are provided in </w:t>
      </w:r>
      <w:r>
        <w:fldChar w:fldCharType="begin"/>
      </w:r>
      <w:r>
        <w:instrText xml:space="preserve"> REF _Ref108691357 \h </w:instrText>
      </w:r>
      <w:r>
        <w:fldChar w:fldCharType="separate"/>
      </w:r>
      <w:r w:rsidR="00140CE9">
        <w:t xml:space="preserve">Table </w:t>
      </w:r>
      <w:r w:rsidR="00140CE9">
        <w:rPr>
          <w:noProof/>
        </w:rPr>
        <w:t>7</w:t>
      </w:r>
      <w:r w:rsidR="00140CE9">
        <w:noBreakHyphen/>
      </w:r>
      <w:r w:rsidR="00140CE9">
        <w:rPr>
          <w:noProof/>
        </w:rPr>
        <w:t>7</w:t>
      </w:r>
      <w:r>
        <w:fldChar w:fldCharType="end"/>
      </w:r>
      <w:r>
        <w:t>. These draft questions will be refined and finalised by the City prior to the first five-yearly evaluation.</w:t>
      </w:r>
    </w:p>
    <w:p w14:paraId="20745BB2" w14:textId="77777777" w:rsidR="0023470E" w:rsidRDefault="0023470E" w:rsidP="000032CD">
      <w:r>
        <w:t>The first five-yearly</w:t>
      </w:r>
      <w:r w:rsidRPr="00404454">
        <w:t xml:space="preserve"> evaluation </w:t>
      </w:r>
      <w:r>
        <w:t xml:space="preserve">and assurance review will be undertaken within 12 months after the first full 5 years of implementation, and then within that timeframe every five years following this over the life of the Plan – at year 10, 15, 20 and 25 of the Plan’s implementation. </w:t>
      </w:r>
    </w:p>
    <w:p w14:paraId="2AEE88C4" w14:textId="77777777" w:rsidR="0023470E" w:rsidRDefault="0023470E" w:rsidP="000032CD">
      <w:r>
        <w:t>The evaluation and assurance review results will be provided in the five-yearly assurance report.</w:t>
      </w:r>
    </w:p>
    <w:p w14:paraId="1C019D86" w14:textId="4C207CC5" w:rsidR="0023470E" w:rsidRDefault="0023470E" w:rsidP="000032CD">
      <w:pPr>
        <w:pStyle w:val="Caption"/>
        <w:keepNext/>
      </w:pPr>
      <w:bookmarkStart w:id="377" w:name="_Ref108691357"/>
      <w:bookmarkStart w:id="378" w:name="_Toc120879517"/>
      <w:bookmarkStart w:id="379" w:name="_Toc212544089"/>
      <w:r>
        <w:lastRenderedPageBreak/>
        <w:t xml:space="preserve">Table </w:t>
      </w:r>
      <w:r w:rsidR="00B57ED0">
        <w:fldChar w:fldCharType="begin"/>
      </w:r>
      <w:r w:rsidR="00B57ED0">
        <w:instrText xml:space="preserve"> STYLEREF 1 \s </w:instrText>
      </w:r>
      <w:r w:rsidR="00B57ED0">
        <w:fldChar w:fldCharType="separate"/>
      </w:r>
      <w:r w:rsidR="00140CE9">
        <w:rPr>
          <w:noProof/>
        </w:rPr>
        <w:t>7</w:t>
      </w:r>
      <w:r w:rsidR="00B57ED0">
        <w:fldChar w:fldCharType="end"/>
      </w:r>
      <w:r w:rsidR="00B57ED0">
        <w:noBreakHyphen/>
      </w:r>
      <w:r w:rsidR="00B57ED0">
        <w:fldChar w:fldCharType="begin"/>
      </w:r>
      <w:r w:rsidR="00B57ED0">
        <w:instrText xml:space="preserve"> SEQ Table \* ARABIC \s 1 </w:instrText>
      </w:r>
      <w:r w:rsidR="00B57ED0">
        <w:fldChar w:fldCharType="separate"/>
      </w:r>
      <w:r w:rsidR="00140CE9">
        <w:rPr>
          <w:noProof/>
        </w:rPr>
        <w:t>7</w:t>
      </w:r>
      <w:r w:rsidR="00B57ED0">
        <w:fldChar w:fldCharType="end"/>
      </w:r>
      <w:bookmarkEnd w:id="377"/>
      <w:r>
        <w:t>: Draft Key Evaluation Questions</w:t>
      </w:r>
      <w:bookmarkEnd w:id="378"/>
      <w:bookmarkEnd w:id="379"/>
      <w:r>
        <w:t xml:space="preserve"> </w:t>
      </w:r>
    </w:p>
    <w:tbl>
      <w:tblPr>
        <w:tblStyle w:val="TableGrid"/>
        <w:tblW w:w="9622" w:type="dxa"/>
        <w:tblLook w:val="04A0" w:firstRow="1" w:lastRow="0" w:firstColumn="1" w:lastColumn="0" w:noHBand="0" w:noVBand="1"/>
      </w:tblPr>
      <w:tblGrid>
        <w:gridCol w:w="1688"/>
        <w:gridCol w:w="1380"/>
        <w:gridCol w:w="6554"/>
      </w:tblGrid>
      <w:tr w:rsidR="0023470E" w14:paraId="1CCCAB57" w14:textId="77777777" w:rsidTr="0087631A">
        <w:trPr>
          <w:cantSplit/>
          <w:tblHeader/>
        </w:trPr>
        <w:tc>
          <w:tcPr>
            <w:tcW w:w="1688" w:type="dxa"/>
            <w:shd w:val="clear" w:color="auto" w:fill="D9D9D9" w:themeFill="background1" w:themeFillShade="D9"/>
            <w:vAlign w:val="center"/>
          </w:tcPr>
          <w:p w14:paraId="0504DAC0" w14:textId="77777777" w:rsidR="0023470E" w:rsidRPr="00033A14" w:rsidRDefault="0023470E" w:rsidP="00FC1377">
            <w:pPr>
              <w:pStyle w:val="Tabletext"/>
              <w:keepNext/>
              <w:rPr>
                <w:b/>
                <w:bCs/>
              </w:rPr>
            </w:pPr>
            <w:r w:rsidRPr="00033A14">
              <w:rPr>
                <w:b/>
                <w:bCs/>
              </w:rPr>
              <w:t>Evaluation type</w:t>
            </w:r>
          </w:p>
        </w:tc>
        <w:tc>
          <w:tcPr>
            <w:tcW w:w="1380" w:type="dxa"/>
            <w:shd w:val="clear" w:color="auto" w:fill="D9D9D9" w:themeFill="background1" w:themeFillShade="D9"/>
            <w:vAlign w:val="center"/>
          </w:tcPr>
          <w:p w14:paraId="2648ACA7" w14:textId="77777777" w:rsidR="0023470E" w:rsidRPr="00033A14" w:rsidRDefault="0023470E" w:rsidP="00FC1377">
            <w:pPr>
              <w:pStyle w:val="Tabletext"/>
              <w:keepNext/>
              <w:rPr>
                <w:b/>
                <w:bCs/>
              </w:rPr>
            </w:pPr>
            <w:r>
              <w:rPr>
                <w:b/>
                <w:bCs/>
              </w:rPr>
              <w:t>Issue to address</w:t>
            </w:r>
          </w:p>
        </w:tc>
        <w:tc>
          <w:tcPr>
            <w:tcW w:w="6554" w:type="dxa"/>
            <w:shd w:val="clear" w:color="auto" w:fill="D9D9D9" w:themeFill="background1" w:themeFillShade="D9"/>
            <w:vAlign w:val="center"/>
          </w:tcPr>
          <w:p w14:paraId="4D143F49" w14:textId="77777777" w:rsidR="0023470E" w:rsidRPr="00033A14" w:rsidRDefault="0023470E" w:rsidP="00FC1377">
            <w:pPr>
              <w:pStyle w:val="Tabletext"/>
              <w:keepNext/>
              <w:rPr>
                <w:b/>
                <w:bCs/>
              </w:rPr>
            </w:pPr>
            <w:r w:rsidRPr="00033A14">
              <w:rPr>
                <w:b/>
                <w:bCs/>
              </w:rPr>
              <w:t>Draft Key Evaluation Questions</w:t>
            </w:r>
          </w:p>
        </w:tc>
      </w:tr>
      <w:tr w:rsidR="0023470E" w14:paraId="34DF1277" w14:textId="77777777" w:rsidTr="0087631A">
        <w:trPr>
          <w:cantSplit/>
        </w:trPr>
        <w:tc>
          <w:tcPr>
            <w:tcW w:w="1688" w:type="dxa"/>
            <w:vMerge w:val="restart"/>
            <w:vAlign w:val="center"/>
          </w:tcPr>
          <w:p w14:paraId="72D5D795" w14:textId="77777777" w:rsidR="0023470E" w:rsidRDefault="0023470E" w:rsidP="00FC1377">
            <w:pPr>
              <w:pStyle w:val="Tabletext"/>
            </w:pPr>
            <w:r>
              <w:t>Achievement of outcomes</w:t>
            </w:r>
          </w:p>
        </w:tc>
        <w:tc>
          <w:tcPr>
            <w:tcW w:w="1380" w:type="dxa"/>
            <w:vAlign w:val="center"/>
          </w:tcPr>
          <w:p w14:paraId="10BC6B10" w14:textId="77777777" w:rsidR="0023470E" w:rsidRDefault="0023470E" w:rsidP="00FC1377">
            <w:pPr>
              <w:pStyle w:val="Tabletext"/>
            </w:pPr>
            <w:r>
              <w:t>Outcome progress</w:t>
            </w:r>
          </w:p>
        </w:tc>
        <w:tc>
          <w:tcPr>
            <w:tcW w:w="6554" w:type="dxa"/>
            <w:vAlign w:val="center"/>
          </w:tcPr>
          <w:p w14:paraId="27640913" w14:textId="77777777" w:rsidR="0023470E" w:rsidRDefault="0023470E" w:rsidP="00FC1377">
            <w:pPr>
              <w:pStyle w:val="Bullet1"/>
            </w:pPr>
            <w:r>
              <w:t>To what extent are the Plan’s outcomes being achieved?</w:t>
            </w:r>
          </w:p>
          <w:p w14:paraId="43BCE396" w14:textId="77777777" w:rsidR="0023470E" w:rsidRDefault="0023470E" w:rsidP="00FC1377">
            <w:pPr>
              <w:pStyle w:val="Bullet1"/>
            </w:pPr>
            <w:r>
              <w:t>What is the magnitude and rate of positive or negative change in outcomes?</w:t>
            </w:r>
          </w:p>
          <w:p w14:paraId="4073C87C" w14:textId="77777777" w:rsidR="0023470E" w:rsidRDefault="0023470E" w:rsidP="00FC1377">
            <w:pPr>
              <w:pStyle w:val="Bullet1"/>
            </w:pPr>
            <w:r>
              <w:t>Are changes occurring consistently across the Strategic Assessment Area?</w:t>
            </w:r>
          </w:p>
        </w:tc>
      </w:tr>
      <w:tr w:rsidR="0023470E" w14:paraId="08F40BB6" w14:textId="77777777" w:rsidTr="0087631A">
        <w:trPr>
          <w:cantSplit/>
        </w:trPr>
        <w:tc>
          <w:tcPr>
            <w:tcW w:w="1688" w:type="dxa"/>
            <w:vMerge/>
            <w:vAlign w:val="center"/>
          </w:tcPr>
          <w:p w14:paraId="6CD43BC4" w14:textId="77777777" w:rsidR="0023470E" w:rsidRDefault="0023470E" w:rsidP="00FC1377">
            <w:pPr>
              <w:pStyle w:val="Tabletext"/>
            </w:pPr>
          </w:p>
        </w:tc>
        <w:tc>
          <w:tcPr>
            <w:tcW w:w="1380" w:type="dxa"/>
            <w:vAlign w:val="center"/>
          </w:tcPr>
          <w:p w14:paraId="2505B48F" w14:textId="77777777" w:rsidR="0023470E" w:rsidRDefault="0023470E" w:rsidP="00FC1377">
            <w:pPr>
              <w:pStyle w:val="Tabletext"/>
            </w:pPr>
            <w:r>
              <w:t>Contribution of the Plan</w:t>
            </w:r>
          </w:p>
        </w:tc>
        <w:tc>
          <w:tcPr>
            <w:tcW w:w="6554" w:type="dxa"/>
            <w:vAlign w:val="center"/>
          </w:tcPr>
          <w:p w14:paraId="66EC8A38" w14:textId="77777777" w:rsidR="0023470E" w:rsidRDefault="0023470E" w:rsidP="00FC1377">
            <w:pPr>
              <w:pStyle w:val="Bullet1"/>
            </w:pPr>
            <w:r>
              <w:t>To what extent were changes directly attributable to the Plan?</w:t>
            </w:r>
          </w:p>
          <w:p w14:paraId="1B7F6FFF" w14:textId="77777777" w:rsidR="0023470E" w:rsidRDefault="0023470E" w:rsidP="00FC1377">
            <w:pPr>
              <w:pStyle w:val="Bullet1"/>
            </w:pPr>
            <w:r>
              <w:t>To what extent have the Plan’s commitments been delivered?</w:t>
            </w:r>
          </w:p>
          <w:p w14:paraId="02F84176" w14:textId="77777777" w:rsidR="0023470E" w:rsidRDefault="0023470E" w:rsidP="00FC1377">
            <w:pPr>
              <w:pStyle w:val="Bullet1"/>
            </w:pPr>
            <w:r>
              <w:t>Have there been any significant delays in delivering commitments that might affect the achievement of outcomes?</w:t>
            </w:r>
          </w:p>
        </w:tc>
      </w:tr>
      <w:tr w:rsidR="0023470E" w14:paraId="52EA72DF" w14:textId="77777777" w:rsidTr="0087631A">
        <w:trPr>
          <w:cantSplit/>
        </w:trPr>
        <w:tc>
          <w:tcPr>
            <w:tcW w:w="1688" w:type="dxa"/>
            <w:vMerge/>
            <w:vAlign w:val="center"/>
          </w:tcPr>
          <w:p w14:paraId="1571EF4F" w14:textId="77777777" w:rsidR="0023470E" w:rsidRDefault="0023470E" w:rsidP="00FC1377">
            <w:pPr>
              <w:pStyle w:val="Tabletext"/>
            </w:pPr>
          </w:p>
        </w:tc>
        <w:tc>
          <w:tcPr>
            <w:tcW w:w="1380" w:type="dxa"/>
            <w:vAlign w:val="center"/>
          </w:tcPr>
          <w:p w14:paraId="4EF657EC" w14:textId="77777777" w:rsidR="0023470E" w:rsidRDefault="0023470E" w:rsidP="00FC1377">
            <w:pPr>
              <w:pStyle w:val="Tabletext"/>
            </w:pPr>
            <w:r>
              <w:t>Contribution of other factors</w:t>
            </w:r>
          </w:p>
        </w:tc>
        <w:tc>
          <w:tcPr>
            <w:tcW w:w="6554" w:type="dxa"/>
            <w:vAlign w:val="center"/>
          </w:tcPr>
          <w:p w14:paraId="5B97C619" w14:textId="77777777" w:rsidR="0023470E" w:rsidRDefault="0023470E" w:rsidP="00FC1377">
            <w:pPr>
              <w:pStyle w:val="Bullet1"/>
            </w:pPr>
            <w:r>
              <w:t>What other factors might have influenced the achievement of the outcomes?</w:t>
            </w:r>
          </w:p>
          <w:p w14:paraId="689788A4" w14:textId="77777777" w:rsidR="0023470E" w:rsidRDefault="0023470E" w:rsidP="00FC1377">
            <w:pPr>
              <w:pStyle w:val="Bullet1"/>
            </w:pPr>
            <w:r>
              <w:t>Did any environmental changes or ecological processes occur outside the control of the Plan that might influence outcomes?</w:t>
            </w:r>
          </w:p>
          <w:p w14:paraId="1861FA6F" w14:textId="77777777" w:rsidR="0023470E" w:rsidRDefault="0023470E" w:rsidP="00FC1377">
            <w:pPr>
              <w:pStyle w:val="Bullet1"/>
            </w:pPr>
            <w:r>
              <w:t xml:space="preserve">Were similar trends observed outside the Plan area without interventions? </w:t>
            </w:r>
          </w:p>
          <w:p w14:paraId="01D13BA9" w14:textId="77777777" w:rsidR="0023470E" w:rsidRDefault="0023470E" w:rsidP="00FC1377">
            <w:pPr>
              <w:pStyle w:val="Bullet1"/>
            </w:pPr>
            <w:r>
              <w:t>Were there any unexpected outcomes (positive or negative)?</w:t>
            </w:r>
          </w:p>
        </w:tc>
      </w:tr>
      <w:tr w:rsidR="0023470E" w14:paraId="30169272" w14:textId="77777777" w:rsidTr="0087631A">
        <w:trPr>
          <w:cantSplit/>
        </w:trPr>
        <w:tc>
          <w:tcPr>
            <w:tcW w:w="1688" w:type="dxa"/>
            <w:vMerge/>
            <w:vAlign w:val="center"/>
          </w:tcPr>
          <w:p w14:paraId="0745C2DD" w14:textId="77777777" w:rsidR="0023470E" w:rsidRDefault="0023470E" w:rsidP="00FC1377">
            <w:pPr>
              <w:pStyle w:val="Tabletext"/>
            </w:pPr>
          </w:p>
        </w:tc>
        <w:tc>
          <w:tcPr>
            <w:tcW w:w="1380" w:type="dxa"/>
            <w:vAlign w:val="center"/>
          </w:tcPr>
          <w:p w14:paraId="1A514758" w14:textId="77777777" w:rsidR="0023470E" w:rsidRDefault="0023470E" w:rsidP="00FC1377">
            <w:pPr>
              <w:pStyle w:val="Tabletext"/>
            </w:pPr>
            <w:r>
              <w:t>Program logic and design</w:t>
            </w:r>
          </w:p>
        </w:tc>
        <w:tc>
          <w:tcPr>
            <w:tcW w:w="6554" w:type="dxa"/>
            <w:vAlign w:val="center"/>
          </w:tcPr>
          <w:p w14:paraId="3B2AB124" w14:textId="77777777" w:rsidR="0023470E" w:rsidRDefault="0023470E" w:rsidP="00FC1377">
            <w:pPr>
              <w:pStyle w:val="Bullet1"/>
            </w:pPr>
            <w:r>
              <w:t>Are the relationships and assumptions in the outcomes framework linking measures to commitments to outcomes still valid?</w:t>
            </w:r>
          </w:p>
          <w:p w14:paraId="6FDA986D" w14:textId="77777777" w:rsidR="0023470E" w:rsidRDefault="0023470E" w:rsidP="00FC1377">
            <w:pPr>
              <w:pStyle w:val="Bullet1"/>
            </w:pPr>
            <w:r>
              <w:t>Has the design and implementation of the MERI program, including monitoring protocols and KPIs, been adequate to measure changes?</w:t>
            </w:r>
          </w:p>
        </w:tc>
      </w:tr>
      <w:tr w:rsidR="0023470E" w14:paraId="502B3DD2" w14:textId="77777777" w:rsidTr="0087631A">
        <w:trPr>
          <w:cantSplit/>
        </w:trPr>
        <w:tc>
          <w:tcPr>
            <w:tcW w:w="1688" w:type="dxa"/>
            <w:vMerge w:val="restart"/>
            <w:vAlign w:val="center"/>
          </w:tcPr>
          <w:p w14:paraId="6CFCFB33" w14:textId="77777777" w:rsidR="0023470E" w:rsidRDefault="0023470E" w:rsidP="00FC1377">
            <w:pPr>
              <w:pStyle w:val="Tabletext"/>
            </w:pPr>
            <w:r>
              <w:t xml:space="preserve">Implementation of commitments </w:t>
            </w:r>
          </w:p>
        </w:tc>
        <w:tc>
          <w:tcPr>
            <w:tcW w:w="1380" w:type="dxa"/>
            <w:vAlign w:val="center"/>
          </w:tcPr>
          <w:p w14:paraId="403DC0EC" w14:textId="77777777" w:rsidR="0023470E" w:rsidRDefault="0023470E" w:rsidP="00FC1377">
            <w:pPr>
              <w:pStyle w:val="Tabletext"/>
            </w:pPr>
            <w:r>
              <w:t xml:space="preserve">Efficiency </w:t>
            </w:r>
          </w:p>
        </w:tc>
        <w:tc>
          <w:tcPr>
            <w:tcW w:w="6554" w:type="dxa"/>
            <w:vAlign w:val="center"/>
          </w:tcPr>
          <w:p w14:paraId="1C1EFF12" w14:textId="77777777" w:rsidR="0023470E" w:rsidRDefault="0023470E" w:rsidP="00FC1377">
            <w:pPr>
              <w:pStyle w:val="Bullet1"/>
            </w:pPr>
            <w:r>
              <w:t xml:space="preserve">Were commitments delivered within expected timeframes and within expected budgets? </w:t>
            </w:r>
          </w:p>
          <w:p w14:paraId="6C2C0724" w14:textId="7FA00624" w:rsidR="0023470E" w:rsidRDefault="0023470E" w:rsidP="00FC1377">
            <w:pPr>
              <w:pStyle w:val="Bullet1"/>
            </w:pPr>
            <w:r>
              <w:t>Are the processes to implement commitments administratively efficient, including arrangements with deliver</w:t>
            </w:r>
            <w:r w:rsidR="004F74F0">
              <w:t>y</w:t>
            </w:r>
            <w:r>
              <w:t xml:space="preserve"> partners?</w:t>
            </w:r>
          </w:p>
          <w:p w14:paraId="701AD35B" w14:textId="77777777" w:rsidR="0023470E" w:rsidRDefault="0023470E" w:rsidP="00FC1377">
            <w:pPr>
              <w:pStyle w:val="Bullet1"/>
            </w:pPr>
            <w:r>
              <w:t xml:space="preserve">Are there alternative measures to deliver the commitments that are faster, less costly, or more administratively efficient to implement? </w:t>
            </w:r>
          </w:p>
        </w:tc>
      </w:tr>
      <w:tr w:rsidR="0023470E" w14:paraId="53AE6249" w14:textId="77777777" w:rsidTr="0087631A">
        <w:trPr>
          <w:cantSplit/>
        </w:trPr>
        <w:tc>
          <w:tcPr>
            <w:tcW w:w="1688" w:type="dxa"/>
            <w:vMerge/>
            <w:vAlign w:val="center"/>
          </w:tcPr>
          <w:p w14:paraId="25EF938E" w14:textId="77777777" w:rsidR="0023470E" w:rsidRDefault="0023470E" w:rsidP="00FC1377">
            <w:pPr>
              <w:pStyle w:val="Tabletext"/>
            </w:pPr>
          </w:p>
        </w:tc>
        <w:tc>
          <w:tcPr>
            <w:tcW w:w="1380" w:type="dxa"/>
            <w:vAlign w:val="center"/>
          </w:tcPr>
          <w:p w14:paraId="72FC887F" w14:textId="77777777" w:rsidR="0023470E" w:rsidRDefault="0023470E" w:rsidP="00FC1377">
            <w:pPr>
              <w:pStyle w:val="Tabletext"/>
            </w:pPr>
            <w:r>
              <w:t>Effectiveness</w:t>
            </w:r>
          </w:p>
        </w:tc>
        <w:tc>
          <w:tcPr>
            <w:tcW w:w="6554" w:type="dxa"/>
            <w:vAlign w:val="center"/>
          </w:tcPr>
          <w:p w14:paraId="5D0D6F24" w14:textId="77777777" w:rsidR="0023470E" w:rsidRDefault="0023470E" w:rsidP="00FC1377">
            <w:pPr>
              <w:pStyle w:val="Bullet1"/>
            </w:pPr>
            <w:r>
              <w:t>To what extent are the Plan’s outcomes being achieved?</w:t>
            </w:r>
          </w:p>
          <w:p w14:paraId="676D8D6B" w14:textId="77777777" w:rsidR="0023470E" w:rsidRDefault="0023470E" w:rsidP="00FC1377">
            <w:pPr>
              <w:pStyle w:val="Bullet1"/>
            </w:pPr>
            <w:r>
              <w:t xml:space="preserve">Were commitments delivered </w:t>
            </w:r>
            <w:r w:rsidRPr="0010726A">
              <w:t>according to the BCS?</w:t>
            </w:r>
            <w:r>
              <w:t xml:space="preserve"> </w:t>
            </w:r>
          </w:p>
          <w:p w14:paraId="70D73DCD" w14:textId="77777777" w:rsidR="0023470E" w:rsidRPr="00BB60A2" w:rsidRDefault="0023470E" w:rsidP="000032CD">
            <w:pPr>
              <w:pStyle w:val="Bullet15"/>
              <w:numPr>
                <w:ilvl w:val="0"/>
                <w:numId w:val="1"/>
              </w:numPr>
            </w:pPr>
            <w:r>
              <w:t xml:space="preserve">Are the commitments the best way to achieve the outcomes of the Plan? What commitments contribute most and least? </w:t>
            </w:r>
          </w:p>
          <w:p w14:paraId="0C6ACBF3" w14:textId="77777777" w:rsidR="0023470E" w:rsidRDefault="0023470E" w:rsidP="00FC1377">
            <w:pPr>
              <w:pStyle w:val="Bullet1"/>
            </w:pPr>
            <w:r>
              <w:t xml:space="preserve">Are there alternative measures that would more effectively deliver the commitments and/or achieve additional or multiple benefits? </w:t>
            </w:r>
          </w:p>
          <w:p w14:paraId="781EE119" w14:textId="77777777" w:rsidR="0023470E" w:rsidRDefault="0023470E" w:rsidP="00FC1377">
            <w:pPr>
              <w:pStyle w:val="Bullet1"/>
            </w:pPr>
            <w:r>
              <w:t>Do the measures continue to meet best practice standards?</w:t>
            </w:r>
          </w:p>
        </w:tc>
      </w:tr>
    </w:tbl>
    <w:p w14:paraId="63FD5B11" w14:textId="77777777" w:rsidR="0023470E" w:rsidRPr="00391307" w:rsidRDefault="0023470E" w:rsidP="0092004C">
      <w:pPr>
        <w:pStyle w:val="Heading5"/>
      </w:pPr>
      <w:r w:rsidRPr="00391307">
        <w:t xml:space="preserve">End of Plan evaluation </w:t>
      </w:r>
    </w:p>
    <w:p w14:paraId="099B7F22" w14:textId="77777777" w:rsidR="0023470E" w:rsidRDefault="0023470E" w:rsidP="000032CD">
      <w:r>
        <w:t>An independent end of Plan evaluation will be undertaken at the end of the life of the Plan. The end of Plan evaluation will be undertaken by an independent party engaged by the City.</w:t>
      </w:r>
    </w:p>
    <w:p w14:paraId="2D68FAAB" w14:textId="77777777" w:rsidR="0023470E" w:rsidRDefault="0023470E" w:rsidP="000032CD">
      <w:r>
        <w:t>The end of Plan evaluation will consider performance over the whole life of the Plan, drawing on information and the results of the five-yearly evaluations and assurance review and the monitoring program.</w:t>
      </w:r>
    </w:p>
    <w:p w14:paraId="2F653841" w14:textId="77777777" w:rsidR="0023470E" w:rsidRDefault="0023470E" w:rsidP="000032CD">
      <w:pPr>
        <w:keepNext/>
        <w:keepLines/>
      </w:pPr>
      <w:r>
        <w:t>The evaluation will determine whether the Plan’s:</w:t>
      </w:r>
    </w:p>
    <w:p w14:paraId="592BF00D" w14:textId="77777777" w:rsidR="0023470E" w:rsidRDefault="0023470E" w:rsidP="000032CD">
      <w:pPr>
        <w:pStyle w:val="Bullet1"/>
      </w:pPr>
      <w:r>
        <w:t>Objective was achieved</w:t>
      </w:r>
    </w:p>
    <w:p w14:paraId="05A505C8" w14:textId="77777777" w:rsidR="0023470E" w:rsidRDefault="0023470E" w:rsidP="000032CD">
      <w:pPr>
        <w:pStyle w:val="Bullet1"/>
      </w:pPr>
      <w:r>
        <w:t>Outcomes were achieved</w:t>
      </w:r>
    </w:p>
    <w:p w14:paraId="26DB8214" w14:textId="77777777" w:rsidR="0023470E" w:rsidRDefault="0023470E" w:rsidP="000032CD">
      <w:pPr>
        <w:pStyle w:val="Bullet1"/>
      </w:pPr>
      <w:r>
        <w:t>Commitments were implemented effectively and efficiently</w:t>
      </w:r>
    </w:p>
    <w:p w14:paraId="4E1A0A7D" w14:textId="77777777" w:rsidR="0023470E" w:rsidRDefault="0023470E" w:rsidP="000032CD">
      <w:r>
        <w:t>The end of Plan evaluation will be undertaken within 12 months of the end of the Plan.</w:t>
      </w:r>
    </w:p>
    <w:p w14:paraId="5811335A" w14:textId="77777777" w:rsidR="0023470E" w:rsidRDefault="0023470E" w:rsidP="000032CD">
      <w:r>
        <w:t xml:space="preserve">The end of Plan evaluation results will be provided in the final report for the Plan. </w:t>
      </w:r>
    </w:p>
    <w:p w14:paraId="26EBEAA6" w14:textId="77777777" w:rsidR="0023470E" w:rsidRDefault="0023470E" w:rsidP="002E1A84">
      <w:pPr>
        <w:pStyle w:val="Heading4"/>
      </w:pPr>
      <w:r>
        <w:lastRenderedPageBreak/>
        <w:t>Reporting</w:t>
      </w:r>
    </w:p>
    <w:p w14:paraId="4395ABCF" w14:textId="39B73ED6" w:rsidR="0023470E" w:rsidRDefault="0023470E" w:rsidP="000032CD">
      <w:r>
        <w:t>R</w:t>
      </w:r>
      <w:r w:rsidRPr="008A4E91">
        <w:t xml:space="preserve">eporting will be undertaken at </w:t>
      </w:r>
      <w:r w:rsidR="00BD4340">
        <w:t>the following points</w:t>
      </w:r>
      <w:r w:rsidRPr="008A4E91">
        <w:t xml:space="preserve"> (see </w:t>
      </w:r>
      <w:r>
        <w:rPr>
          <w:highlight w:val="yellow"/>
        </w:rPr>
        <w:fldChar w:fldCharType="begin"/>
      </w:r>
      <w:r>
        <w:instrText xml:space="preserve"> REF _Ref459721282 \h </w:instrText>
      </w:r>
      <w:r>
        <w:rPr>
          <w:highlight w:val="yellow"/>
        </w:rPr>
      </w:r>
      <w:r>
        <w:rPr>
          <w:highlight w:val="yellow"/>
        </w:rPr>
        <w:fldChar w:fldCharType="separate"/>
      </w:r>
      <w:r w:rsidR="00140CE9" w:rsidRPr="005D6CC5">
        <w:t xml:space="preserve">Figure </w:t>
      </w:r>
      <w:r w:rsidR="00140CE9">
        <w:rPr>
          <w:noProof/>
        </w:rPr>
        <w:t>7</w:t>
      </w:r>
      <w:r w:rsidR="00140CE9">
        <w:noBreakHyphen/>
      </w:r>
      <w:r w:rsidR="00140CE9">
        <w:rPr>
          <w:noProof/>
        </w:rPr>
        <w:t>3</w:t>
      </w:r>
      <w:r>
        <w:rPr>
          <w:highlight w:val="yellow"/>
        </w:rPr>
        <w:fldChar w:fldCharType="end"/>
      </w:r>
      <w:r w:rsidRPr="008A4E91">
        <w:t>):</w:t>
      </w:r>
    </w:p>
    <w:p w14:paraId="5FED054E" w14:textId="77777777" w:rsidR="0023470E" w:rsidRDefault="0023470E" w:rsidP="000032CD">
      <w:pPr>
        <w:pStyle w:val="Bullet1"/>
      </w:pPr>
      <w:r>
        <w:t>Annual progress reports</w:t>
      </w:r>
    </w:p>
    <w:p w14:paraId="22F16AC3" w14:textId="77777777" w:rsidR="0023470E" w:rsidRDefault="0023470E" w:rsidP="000032CD">
      <w:pPr>
        <w:pStyle w:val="Bullet1"/>
      </w:pPr>
      <w:r>
        <w:t xml:space="preserve">Five-yearly assurance reports </w:t>
      </w:r>
    </w:p>
    <w:p w14:paraId="2299841F" w14:textId="77777777" w:rsidR="0023470E" w:rsidRDefault="0023470E" w:rsidP="000032CD">
      <w:pPr>
        <w:pStyle w:val="Bullet1"/>
      </w:pPr>
      <w:r>
        <w:t>Adaptive management reports</w:t>
      </w:r>
    </w:p>
    <w:p w14:paraId="766E6576" w14:textId="77777777" w:rsidR="0023470E" w:rsidRPr="005D6CC5" w:rsidRDefault="0023470E" w:rsidP="000032CD">
      <w:pPr>
        <w:pStyle w:val="Bullet1"/>
      </w:pPr>
      <w:r>
        <w:t>Final report for the Plan</w:t>
      </w:r>
    </w:p>
    <w:p w14:paraId="043755A9" w14:textId="77777777" w:rsidR="0023470E" w:rsidRDefault="0023470E" w:rsidP="0092004C">
      <w:pPr>
        <w:pStyle w:val="Heading5"/>
      </w:pPr>
      <w:r w:rsidRPr="00391307">
        <w:t xml:space="preserve">Annual </w:t>
      </w:r>
      <w:r>
        <w:t>progress reports</w:t>
      </w:r>
    </w:p>
    <w:p w14:paraId="59DDD630" w14:textId="77777777" w:rsidR="0023470E" w:rsidRDefault="0023470E" w:rsidP="000032CD">
      <w:r>
        <w:t>Annual progress reports will be prepared to r</w:t>
      </w:r>
      <w:r w:rsidRPr="00FB45B3">
        <w:t xml:space="preserve">eport publicly on compliance with the </w:t>
      </w:r>
      <w:r>
        <w:t>Plan and</w:t>
      </w:r>
      <w:r w:rsidRPr="00FB45B3">
        <w:t xml:space="preserve"> </w:t>
      </w:r>
      <w:r>
        <w:t>Commonwealth approval conditions and e</w:t>
      </w:r>
      <w:r w:rsidRPr="00FB45B3">
        <w:t xml:space="preserve">nsure transparency and accountability in implementing the </w:t>
      </w:r>
      <w:r>
        <w:t>Plan.</w:t>
      </w:r>
    </w:p>
    <w:p w14:paraId="2E6EC635" w14:textId="77777777" w:rsidR="0023470E" w:rsidRDefault="0023470E" w:rsidP="000032CD">
      <w:r>
        <w:t>Annual progress reports will include information on:</w:t>
      </w:r>
    </w:p>
    <w:p w14:paraId="6AB69FC4" w14:textId="77777777" w:rsidR="0023470E" w:rsidRDefault="0023470E" w:rsidP="000032CD">
      <w:pPr>
        <w:pStyle w:val="Bullet1"/>
      </w:pPr>
      <w:r>
        <w:t>Progress in delivering the development in accordance with the Commonwealth approval conditions</w:t>
      </w:r>
    </w:p>
    <w:p w14:paraId="7B1C0B19" w14:textId="77777777" w:rsidR="0023470E" w:rsidRDefault="0023470E" w:rsidP="000032CD">
      <w:pPr>
        <w:pStyle w:val="Bullet1"/>
      </w:pPr>
      <w:r>
        <w:t xml:space="preserve">Progress in implementing the commitments </w:t>
      </w:r>
    </w:p>
    <w:p w14:paraId="7DE2C9AC" w14:textId="77777777" w:rsidR="0023470E" w:rsidRDefault="0023470E" w:rsidP="000032CD">
      <w:pPr>
        <w:pStyle w:val="Bullet1"/>
      </w:pPr>
      <w:r>
        <w:t>Revenue and expenditure of funds to implement the Plan</w:t>
      </w:r>
    </w:p>
    <w:p w14:paraId="005FB49D" w14:textId="06F88DA9" w:rsidR="0023470E" w:rsidRPr="00A11B4B" w:rsidRDefault="004F74F0" w:rsidP="000032CD">
      <w:pPr>
        <w:pStyle w:val="Bullet1"/>
      </w:pPr>
      <w:r>
        <w:t>Any non</w:t>
      </w:r>
      <w:r w:rsidR="0023470E">
        <w:t xml:space="preserve">-compliances with the Commonwealth approval conditions and any compliance actions taken </w:t>
      </w:r>
    </w:p>
    <w:p w14:paraId="72A09884" w14:textId="77777777" w:rsidR="0023470E" w:rsidRPr="001C0CBD" w:rsidRDefault="0023470E" w:rsidP="000032CD">
      <w:r>
        <w:t>Annual progress reports will be prepared based on the monitoring data collected as part of the monitoring program.</w:t>
      </w:r>
    </w:p>
    <w:p w14:paraId="1607E39D" w14:textId="77777777" w:rsidR="0023470E" w:rsidRDefault="0023470E" w:rsidP="000032CD">
      <w:r>
        <w:t>The first annual report</w:t>
      </w:r>
      <w:r w:rsidRPr="00404454">
        <w:t xml:space="preserve"> </w:t>
      </w:r>
      <w:r>
        <w:t xml:space="preserve">will be prepared and made publicly available within 6 months after the end of the first full financial year following Commonwealth approval of the actions/classes of actions for the development under the Plan, and then within that timeframe every year following this over the life of the Plan. </w:t>
      </w:r>
    </w:p>
    <w:p w14:paraId="47B3AFDD" w14:textId="08B9979A" w:rsidR="0023470E" w:rsidRDefault="0023470E" w:rsidP="000032CD">
      <w:r>
        <w:t xml:space="preserve">A draft of the annual progress report will be provided to the </w:t>
      </w:r>
      <w:r w:rsidR="000B5A50">
        <w:t>Executive Leadership Group</w:t>
      </w:r>
      <w:r>
        <w:t xml:space="preserve"> for review and comment prior to being finalised for public release. The final annual progress reports will be made publicly available on the City’s website. </w:t>
      </w:r>
    </w:p>
    <w:p w14:paraId="536E831B" w14:textId="77777777" w:rsidR="0023470E" w:rsidRDefault="0023470E" w:rsidP="0092004C">
      <w:pPr>
        <w:pStyle w:val="Heading5"/>
      </w:pPr>
      <w:r>
        <w:t xml:space="preserve">Five-yearly assurance reports </w:t>
      </w:r>
    </w:p>
    <w:p w14:paraId="51A88A22" w14:textId="77777777" w:rsidR="0023470E" w:rsidRDefault="0023470E" w:rsidP="000032CD">
      <w:r>
        <w:t>F</w:t>
      </w:r>
      <w:r w:rsidRPr="008F7743">
        <w:t xml:space="preserve">ive-yearly </w:t>
      </w:r>
      <w:r>
        <w:t xml:space="preserve">independent </w:t>
      </w:r>
      <w:r w:rsidRPr="008F7743">
        <w:t>assurance report</w:t>
      </w:r>
      <w:r>
        <w:t xml:space="preserve">s will present the results of the independent five-yearly evaluations </w:t>
      </w:r>
      <w:r w:rsidRPr="00C25E05">
        <w:t xml:space="preserve">and </w:t>
      </w:r>
      <w:r>
        <w:t>assurance review. The independent assurance report will include:</w:t>
      </w:r>
    </w:p>
    <w:p w14:paraId="49C826B3" w14:textId="77777777" w:rsidR="0023470E" w:rsidRDefault="0023470E" w:rsidP="000032CD">
      <w:pPr>
        <w:pStyle w:val="Bullet1"/>
      </w:pPr>
      <w:r>
        <w:t>Analysis and key findings on:</w:t>
      </w:r>
    </w:p>
    <w:p w14:paraId="1E816D88" w14:textId="77777777" w:rsidR="0023470E" w:rsidRDefault="0023470E" w:rsidP="000032CD">
      <w:pPr>
        <w:pStyle w:val="Bullet2"/>
      </w:pPr>
      <w:r>
        <w:t xml:space="preserve">Whether the outcomes of the Plan are being achieved </w:t>
      </w:r>
    </w:p>
    <w:p w14:paraId="6653BF57" w14:textId="77777777" w:rsidR="0023470E" w:rsidRDefault="0023470E" w:rsidP="000032CD">
      <w:pPr>
        <w:pStyle w:val="Bullet2"/>
      </w:pPr>
      <w:r>
        <w:t>How efficiently and effectively the commitments are being implemented</w:t>
      </w:r>
    </w:p>
    <w:p w14:paraId="35E04AA4" w14:textId="77777777" w:rsidR="0023470E" w:rsidRDefault="0023470E" w:rsidP="000032CD">
      <w:pPr>
        <w:pStyle w:val="Bullet2"/>
      </w:pPr>
      <w:r>
        <w:t>Extent of c</w:t>
      </w:r>
      <w:r w:rsidRPr="003928C3">
        <w:t xml:space="preserve">ompliance with </w:t>
      </w:r>
      <w:r>
        <w:t xml:space="preserve">the Commonwealth </w:t>
      </w:r>
      <w:r w:rsidRPr="003928C3">
        <w:t>conditions of approval</w:t>
      </w:r>
    </w:p>
    <w:p w14:paraId="789C4DD7" w14:textId="77777777" w:rsidR="0023470E" w:rsidRDefault="0023470E" w:rsidP="000032CD">
      <w:pPr>
        <w:pStyle w:val="Bullet1"/>
      </w:pPr>
      <w:r>
        <w:t>Any recommendations for adaptively improving the implementation of the Plan, including compliance</w:t>
      </w:r>
    </w:p>
    <w:p w14:paraId="1F633043" w14:textId="77777777" w:rsidR="0023470E" w:rsidRDefault="0023470E" w:rsidP="000032CD">
      <w:r>
        <w:t>The first five-yearly</w:t>
      </w:r>
      <w:r w:rsidRPr="00404454">
        <w:t xml:space="preserve"> </w:t>
      </w:r>
      <w:r>
        <w:t>assurance report will be prepared and made publicly available within 12 months after the first full 5 years following Commonwealth approval of the actions/classes of actions for the development under the Plan, and then within that timeframe every five years following this over the life of the Plan.</w:t>
      </w:r>
    </w:p>
    <w:p w14:paraId="3B3F3742" w14:textId="53C9CD46" w:rsidR="0023470E" w:rsidRDefault="0023470E" w:rsidP="000032CD">
      <w:r>
        <w:t xml:space="preserve">A draft of the five-yearly assurance report will be provided to the </w:t>
      </w:r>
      <w:r w:rsidR="000B5A50">
        <w:t>Executive Leadership Group</w:t>
      </w:r>
      <w:r>
        <w:t xml:space="preserve"> and DCCEEW for review and comment prior to being finalised for public release. As the assurance report is an independent report, comments will be limited to corrections or clarifications rather than the findings of the report.</w:t>
      </w:r>
    </w:p>
    <w:p w14:paraId="0337AC4E" w14:textId="77777777" w:rsidR="0023470E" w:rsidRDefault="0023470E" w:rsidP="000032CD">
      <w:r>
        <w:t xml:space="preserve">The final five-yearly assurance reports will be made publicly available on the City’s website. </w:t>
      </w:r>
    </w:p>
    <w:p w14:paraId="09D9F133" w14:textId="77777777" w:rsidR="0023470E" w:rsidRDefault="0023470E" w:rsidP="0092004C">
      <w:pPr>
        <w:pStyle w:val="Heading5"/>
      </w:pPr>
      <w:r>
        <w:t>Adaptive management reports</w:t>
      </w:r>
    </w:p>
    <w:p w14:paraId="0906E23D" w14:textId="34D32F9A" w:rsidR="0023470E" w:rsidRDefault="0023470E" w:rsidP="000032CD">
      <w:r w:rsidRPr="00A76C0E">
        <w:t xml:space="preserve">Within </w:t>
      </w:r>
      <w:r>
        <w:t>3</w:t>
      </w:r>
      <w:r w:rsidRPr="00A76C0E">
        <w:t xml:space="preserve"> months</w:t>
      </w:r>
      <w:r>
        <w:t xml:space="preserve"> following completion of each draft five-yearly assurance report, the City will </w:t>
      </w:r>
      <w:r w:rsidRPr="005E0552">
        <w:t>prepare a</w:t>
      </w:r>
      <w:r>
        <w:t>n adaptive management</w:t>
      </w:r>
      <w:r w:rsidRPr="005E0552">
        <w:t xml:space="preserve"> report that</w:t>
      </w:r>
      <w:r>
        <w:t xml:space="preserve"> includes recommendations for adaptive management actions for endorsement by the</w:t>
      </w:r>
      <w:r w:rsidRPr="005E0552">
        <w:t xml:space="preserve"> </w:t>
      </w:r>
      <w:r w:rsidR="000B5A50">
        <w:t>Executive Leadership Group</w:t>
      </w:r>
      <w:r>
        <w:t>. The adaptive management process is described in more detail below.</w:t>
      </w:r>
    </w:p>
    <w:p w14:paraId="6821E4D0" w14:textId="77777777" w:rsidR="0023470E" w:rsidRDefault="0023470E" w:rsidP="0092004C">
      <w:pPr>
        <w:pStyle w:val="Heading5"/>
      </w:pPr>
      <w:r>
        <w:lastRenderedPageBreak/>
        <w:t>Final report for the Plan</w:t>
      </w:r>
    </w:p>
    <w:p w14:paraId="7753E604" w14:textId="77777777" w:rsidR="0023470E" w:rsidRDefault="0023470E" w:rsidP="000032CD">
      <w:r>
        <w:t>The f</w:t>
      </w:r>
      <w:r w:rsidRPr="008F7743">
        <w:t>inal report for the Plan</w:t>
      </w:r>
      <w:r>
        <w:t xml:space="preserve"> will present the results of the end of Plan evaluation.</w:t>
      </w:r>
    </w:p>
    <w:p w14:paraId="68AC1452" w14:textId="77777777" w:rsidR="0023470E" w:rsidRDefault="0023470E" w:rsidP="000032CD">
      <w:r>
        <w:t>The final report will be prepared within 12 months of the end of the Plan.</w:t>
      </w:r>
    </w:p>
    <w:p w14:paraId="2C948B25" w14:textId="587C57BF" w:rsidR="0023470E" w:rsidRDefault="0023470E" w:rsidP="000032CD">
      <w:r>
        <w:t>A draft of the f</w:t>
      </w:r>
      <w:r w:rsidRPr="008F7743">
        <w:t>inal report for the Plan</w:t>
      </w:r>
      <w:r>
        <w:t xml:space="preserve"> will be provided to the </w:t>
      </w:r>
      <w:r w:rsidR="000B5A50">
        <w:t>Executive Leadership Group</w:t>
      </w:r>
      <w:r>
        <w:t xml:space="preserve"> for review and comment prior to being finalised for public release. As the final report for the Plan is an independent report, comments will be limited to corrections or clarifications rather than the findings of the report.</w:t>
      </w:r>
    </w:p>
    <w:p w14:paraId="59AADFDC" w14:textId="77777777" w:rsidR="0023470E" w:rsidRDefault="0023470E" w:rsidP="000032CD">
      <w:r>
        <w:t>The final report will be made publicly available on the City’s website.</w:t>
      </w:r>
    </w:p>
    <w:p w14:paraId="0B5AD776" w14:textId="77777777" w:rsidR="0023470E" w:rsidRDefault="0023470E" w:rsidP="0092004C">
      <w:pPr>
        <w:pStyle w:val="Heading4"/>
      </w:pPr>
      <w:bookmarkStart w:id="380" w:name="_Ref110260245"/>
      <w:bookmarkStart w:id="381" w:name="_Ref110262629"/>
      <w:bookmarkStart w:id="382" w:name="_Ref110330443"/>
      <w:bookmarkStart w:id="383" w:name="_Ref111021235"/>
      <w:r>
        <w:t>Improvement (adaptive management)</w:t>
      </w:r>
      <w:bookmarkEnd w:id="380"/>
      <w:bookmarkEnd w:id="381"/>
      <w:bookmarkEnd w:id="382"/>
      <w:bookmarkEnd w:id="383"/>
    </w:p>
    <w:p w14:paraId="370889DB" w14:textId="249242A5" w:rsidR="0023470E" w:rsidRDefault="0023470E" w:rsidP="000032CD">
      <w:r>
        <w:t xml:space="preserve">The improvement step of the MERI program provides the opportunity to adaptively manage implementation of the Plan to ensure that the objective and outcomes of the Plan are successfully </w:t>
      </w:r>
      <w:r w:rsidR="005E4024">
        <w:t>achieved,</w:t>
      </w:r>
      <w:r>
        <w:t xml:space="preserve"> and the commitments are delivered. </w:t>
      </w:r>
    </w:p>
    <w:p w14:paraId="5D9D750B" w14:textId="77777777" w:rsidR="0023470E" w:rsidRDefault="0023470E" w:rsidP="000032CD">
      <w:r>
        <w:t>Adaptive management of the Plan may be needed because of new opportunities that arise to improve implementation, c</w:t>
      </w:r>
      <w:r w:rsidRPr="007258C3">
        <w:t xml:space="preserve">hanges in economic and social </w:t>
      </w:r>
      <w:r>
        <w:t xml:space="preserve">conditions, </w:t>
      </w:r>
      <w:r w:rsidRPr="007258C3">
        <w:t>local events such as fires, floods and disease</w:t>
      </w:r>
      <w:r>
        <w:t xml:space="preserve"> affecting biodiversity, </w:t>
      </w:r>
      <w:r w:rsidRPr="007258C3">
        <w:t>climate variation</w:t>
      </w:r>
      <w:r>
        <w:t>, and implementation or governance issues that need to be addressed.</w:t>
      </w:r>
    </w:p>
    <w:p w14:paraId="7CA002B4" w14:textId="77777777" w:rsidR="0023470E" w:rsidRDefault="0023470E" w:rsidP="0092004C">
      <w:pPr>
        <w:pStyle w:val="Heading5"/>
      </w:pPr>
      <w:r>
        <w:t>Triggers for adaptive management</w:t>
      </w:r>
    </w:p>
    <w:p w14:paraId="2194C02F" w14:textId="77777777" w:rsidR="0023470E" w:rsidRDefault="0023470E" w:rsidP="000032CD">
      <w:r>
        <w:t>The independent five-yearly evaluation and assurance review will be the primary trigger point and basis for any necessary adaptive management of the Plan to ensure the outcomes of the Plan are achieved.</w:t>
      </w:r>
    </w:p>
    <w:p w14:paraId="629D8A3D" w14:textId="77777777" w:rsidR="0023470E" w:rsidRDefault="0023470E" w:rsidP="000032CD">
      <w:r>
        <w:t>Adaptive management may also be triggered by the City on an ad hoc basis in response to issues or opportunities that arise and that need to be addressed immediately. This may include:</w:t>
      </w:r>
    </w:p>
    <w:p w14:paraId="50CD24B8" w14:textId="77777777" w:rsidR="0023470E" w:rsidRDefault="0023470E" w:rsidP="000032CD">
      <w:pPr>
        <w:pStyle w:val="Bullet1"/>
      </w:pPr>
      <w:r>
        <w:t>New information relating to protected matters, such as:</w:t>
      </w:r>
    </w:p>
    <w:p w14:paraId="69068986" w14:textId="77777777" w:rsidR="0023470E" w:rsidRPr="00830097" w:rsidRDefault="0023470E" w:rsidP="000032CD">
      <w:pPr>
        <w:pStyle w:val="Bullet2"/>
      </w:pPr>
      <w:r w:rsidRPr="00830097">
        <w:t xml:space="preserve">New listings of species or </w:t>
      </w:r>
      <w:r>
        <w:t>threatened ecological communities (</w:t>
      </w:r>
      <w:r w:rsidRPr="00830097">
        <w:t>TECs</w:t>
      </w:r>
      <w:r>
        <w:t>)</w:t>
      </w:r>
    </w:p>
    <w:p w14:paraId="3AD6BBFC" w14:textId="77777777" w:rsidR="0023470E" w:rsidRPr="00830097" w:rsidRDefault="0023470E" w:rsidP="000032CD">
      <w:pPr>
        <w:pStyle w:val="Bullet2"/>
      </w:pPr>
      <w:r w:rsidRPr="00830097">
        <w:t>The re-discovery of a previously considered extinct (in the wild) species</w:t>
      </w:r>
    </w:p>
    <w:p w14:paraId="5AF69860" w14:textId="77777777" w:rsidR="0023470E" w:rsidRDefault="0023470E" w:rsidP="000032CD">
      <w:pPr>
        <w:pStyle w:val="Bullet2"/>
      </w:pPr>
      <w:r w:rsidRPr="00830097">
        <w:t>New knowledge that changes the understanding about a protected matter</w:t>
      </w:r>
    </w:p>
    <w:p w14:paraId="41406EF2" w14:textId="77777777" w:rsidR="0023470E" w:rsidRPr="0040435C" w:rsidRDefault="0023470E" w:rsidP="000032CD">
      <w:pPr>
        <w:pStyle w:val="Bullet1"/>
      </w:pPr>
      <w:r>
        <w:t>Changes to the legislative or policy context</w:t>
      </w:r>
    </w:p>
    <w:p w14:paraId="5FED0C1C" w14:textId="77777777" w:rsidR="0023470E" w:rsidRPr="0040435C" w:rsidRDefault="0023470E" w:rsidP="000032CD">
      <w:pPr>
        <w:pStyle w:val="Bullet1"/>
      </w:pPr>
      <w:r>
        <w:t>Changes to guidelines or standards relevant to a protected matter</w:t>
      </w:r>
    </w:p>
    <w:p w14:paraId="23F671FA" w14:textId="77777777" w:rsidR="0023470E" w:rsidRDefault="0023470E" w:rsidP="0092004C">
      <w:pPr>
        <w:pStyle w:val="Heading5"/>
      </w:pPr>
      <w:r>
        <w:t>Options for adaptive management</w:t>
      </w:r>
    </w:p>
    <w:p w14:paraId="407F5B90" w14:textId="77777777" w:rsidR="0023470E" w:rsidRDefault="0023470E" w:rsidP="000032CD">
      <w:r>
        <w:t xml:space="preserve">Options for adaptive management will vary according to the situation and will be determined on a case-by-case basis through the process set out in the section ‘Process to decide adaptive management actions’ (see below). </w:t>
      </w:r>
    </w:p>
    <w:p w14:paraId="70E871AF" w14:textId="70783035" w:rsidR="0023470E" w:rsidRDefault="0023470E" w:rsidP="000032CD">
      <w:r>
        <w:t xml:space="preserve">The broad categories of options that may be considered are provided in </w:t>
      </w:r>
      <w:r>
        <w:fldChar w:fldCharType="begin"/>
      </w:r>
      <w:r>
        <w:instrText xml:space="preserve"> REF _Ref131098301 \h </w:instrText>
      </w:r>
      <w:r>
        <w:fldChar w:fldCharType="separate"/>
      </w:r>
      <w:r w:rsidR="00140CE9">
        <w:t xml:space="preserve">Table </w:t>
      </w:r>
      <w:r w:rsidR="00140CE9">
        <w:rPr>
          <w:noProof/>
        </w:rPr>
        <w:t>7</w:t>
      </w:r>
      <w:r w:rsidR="00140CE9">
        <w:noBreakHyphen/>
      </w:r>
      <w:r w:rsidR="00140CE9">
        <w:rPr>
          <w:noProof/>
        </w:rPr>
        <w:t>8</w:t>
      </w:r>
      <w:r>
        <w:fldChar w:fldCharType="end"/>
      </w:r>
      <w:r>
        <w:t>.</w:t>
      </w:r>
    </w:p>
    <w:p w14:paraId="205E46A1" w14:textId="15E18974" w:rsidR="0023470E" w:rsidRDefault="0023470E" w:rsidP="000032CD">
      <w:pPr>
        <w:pStyle w:val="Caption"/>
        <w:keepNext/>
      </w:pPr>
      <w:bookmarkStart w:id="384" w:name="_Ref131098301"/>
      <w:bookmarkStart w:id="385" w:name="_Toc120879518"/>
      <w:bookmarkStart w:id="386" w:name="_Toc212544090"/>
      <w:r>
        <w:t xml:space="preserve">Table </w:t>
      </w:r>
      <w:r w:rsidR="00B57ED0">
        <w:fldChar w:fldCharType="begin"/>
      </w:r>
      <w:r w:rsidR="00B57ED0">
        <w:instrText xml:space="preserve"> STYLEREF 1 \s </w:instrText>
      </w:r>
      <w:r w:rsidR="00B57ED0">
        <w:fldChar w:fldCharType="separate"/>
      </w:r>
      <w:r w:rsidR="00140CE9">
        <w:rPr>
          <w:noProof/>
        </w:rPr>
        <w:t>7</w:t>
      </w:r>
      <w:r w:rsidR="00B57ED0">
        <w:fldChar w:fldCharType="end"/>
      </w:r>
      <w:r w:rsidR="00B57ED0">
        <w:noBreakHyphen/>
      </w:r>
      <w:r w:rsidR="00B57ED0">
        <w:fldChar w:fldCharType="begin"/>
      </w:r>
      <w:r w:rsidR="00B57ED0">
        <w:instrText xml:space="preserve"> SEQ Table \* ARABIC \s 1 </w:instrText>
      </w:r>
      <w:r w:rsidR="00B57ED0">
        <w:fldChar w:fldCharType="separate"/>
      </w:r>
      <w:r w:rsidR="00140CE9">
        <w:rPr>
          <w:noProof/>
        </w:rPr>
        <w:t>8</w:t>
      </w:r>
      <w:r w:rsidR="00B57ED0">
        <w:fldChar w:fldCharType="end"/>
      </w:r>
      <w:bookmarkEnd w:id="384"/>
      <w:r>
        <w:t>: Categories of options for adaptive management</w:t>
      </w:r>
      <w:bookmarkEnd w:id="385"/>
      <w:bookmarkEnd w:id="386"/>
    </w:p>
    <w:tbl>
      <w:tblPr>
        <w:tblStyle w:val="TableGrid"/>
        <w:tblW w:w="5000" w:type="pct"/>
        <w:tblLook w:val="04A0" w:firstRow="1" w:lastRow="0" w:firstColumn="1" w:lastColumn="0" w:noHBand="0" w:noVBand="1"/>
      </w:tblPr>
      <w:tblGrid>
        <w:gridCol w:w="2548"/>
        <w:gridCol w:w="7074"/>
      </w:tblGrid>
      <w:tr w:rsidR="0023470E" w14:paraId="3102DEF9" w14:textId="77777777" w:rsidTr="005576AA">
        <w:trPr>
          <w:tblHeader/>
        </w:trPr>
        <w:tc>
          <w:tcPr>
            <w:tcW w:w="1324" w:type="pct"/>
            <w:shd w:val="clear" w:color="auto" w:fill="D9D9D9" w:themeFill="background1" w:themeFillShade="D9"/>
            <w:vAlign w:val="center"/>
          </w:tcPr>
          <w:p w14:paraId="5BC8524C" w14:textId="77777777" w:rsidR="0023470E" w:rsidRPr="00033A14" w:rsidRDefault="0023470E" w:rsidP="00FC1377">
            <w:pPr>
              <w:pStyle w:val="Tabletext"/>
              <w:keepNext/>
              <w:rPr>
                <w:b/>
                <w:bCs/>
              </w:rPr>
            </w:pPr>
            <w:r>
              <w:rPr>
                <w:b/>
                <w:bCs/>
              </w:rPr>
              <w:t>Category</w:t>
            </w:r>
          </w:p>
        </w:tc>
        <w:tc>
          <w:tcPr>
            <w:tcW w:w="3676" w:type="pct"/>
            <w:shd w:val="clear" w:color="auto" w:fill="D9D9D9" w:themeFill="background1" w:themeFillShade="D9"/>
            <w:vAlign w:val="center"/>
          </w:tcPr>
          <w:p w14:paraId="2F0A1636" w14:textId="77777777" w:rsidR="0023470E" w:rsidRPr="00033A14" w:rsidRDefault="0023470E" w:rsidP="00FC1377">
            <w:pPr>
              <w:pStyle w:val="Tabletext"/>
              <w:keepNext/>
              <w:rPr>
                <w:b/>
                <w:bCs/>
              </w:rPr>
            </w:pPr>
            <w:r>
              <w:rPr>
                <w:b/>
                <w:bCs/>
              </w:rPr>
              <w:t xml:space="preserve">Potential circumstance for using the option </w:t>
            </w:r>
          </w:p>
        </w:tc>
      </w:tr>
      <w:tr w:rsidR="0023470E" w14:paraId="3D1A51EC" w14:textId="77777777" w:rsidTr="00FC1377">
        <w:tc>
          <w:tcPr>
            <w:tcW w:w="1324" w:type="pct"/>
            <w:vAlign w:val="center"/>
          </w:tcPr>
          <w:p w14:paraId="5630C9A0" w14:textId="77777777" w:rsidR="0023470E" w:rsidRDefault="0023470E" w:rsidP="00FC1377">
            <w:pPr>
              <w:pStyle w:val="Tabletext"/>
              <w:keepNext/>
            </w:pPr>
            <w:r>
              <w:t>Change conservation priorities or scope</w:t>
            </w:r>
          </w:p>
        </w:tc>
        <w:tc>
          <w:tcPr>
            <w:tcW w:w="3676" w:type="pct"/>
            <w:vAlign w:val="center"/>
          </w:tcPr>
          <w:p w14:paraId="28B3F0CB" w14:textId="77777777" w:rsidR="0023470E" w:rsidRDefault="0023470E" w:rsidP="00FC1377">
            <w:pPr>
              <w:pStyle w:val="Bullet1"/>
              <w:keepNext/>
              <w:numPr>
                <w:ilvl w:val="0"/>
                <w:numId w:val="0"/>
              </w:numPr>
            </w:pPr>
            <w:r>
              <w:t>Where evidence demonstrates that the outcomes of the Plan are not being achieved or conservation commitments are not being delivered. This may include:</w:t>
            </w:r>
          </w:p>
          <w:p w14:paraId="1A296448" w14:textId="77777777" w:rsidR="0023470E" w:rsidRDefault="0023470E" w:rsidP="00FC1377">
            <w:pPr>
              <w:pStyle w:val="Bullet1"/>
              <w:keepNext/>
            </w:pPr>
            <w:r>
              <w:t>Changing the proposed location of, or protecting a new, conservation area</w:t>
            </w:r>
          </w:p>
          <w:p w14:paraId="40F8CB0A" w14:textId="77777777" w:rsidR="0023470E" w:rsidRDefault="0023470E" w:rsidP="00FC1377">
            <w:pPr>
              <w:pStyle w:val="Bullet1"/>
              <w:keepNext/>
            </w:pPr>
            <w:r>
              <w:t>Improving mechanisms to protect a conservation area</w:t>
            </w:r>
          </w:p>
          <w:p w14:paraId="239210E8" w14:textId="77777777" w:rsidR="0023470E" w:rsidRDefault="0023470E" w:rsidP="00FC1377">
            <w:pPr>
              <w:pStyle w:val="Bullet1"/>
              <w:keepNext/>
            </w:pPr>
            <w:r>
              <w:t>Changing responsibilities for protecting a conservation area</w:t>
            </w:r>
          </w:p>
          <w:p w14:paraId="359F58B1" w14:textId="77777777" w:rsidR="0023470E" w:rsidRDefault="0023470E" w:rsidP="00FC1377">
            <w:pPr>
              <w:pStyle w:val="Bullet1"/>
              <w:keepNext/>
            </w:pPr>
            <w:r>
              <w:t>Changing the management requirements for a conservation area</w:t>
            </w:r>
          </w:p>
        </w:tc>
      </w:tr>
      <w:tr w:rsidR="0023470E" w14:paraId="5ACD2CF8" w14:textId="77777777" w:rsidTr="00FC1377">
        <w:tc>
          <w:tcPr>
            <w:tcW w:w="1324" w:type="pct"/>
            <w:vAlign w:val="center"/>
          </w:tcPr>
          <w:p w14:paraId="35C5997C" w14:textId="77777777" w:rsidR="0023470E" w:rsidRDefault="0023470E" w:rsidP="00FC1377">
            <w:pPr>
              <w:pStyle w:val="Tabletext"/>
            </w:pPr>
            <w:r>
              <w:t>Change development priorities or scope</w:t>
            </w:r>
          </w:p>
        </w:tc>
        <w:tc>
          <w:tcPr>
            <w:tcW w:w="3676" w:type="pct"/>
            <w:vAlign w:val="center"/>
          </w:tcPr>
          <w:p w14:paraId="789E0036" w14:textId="77777777" w:rsidR="0023470E" w:rsidRDefault="0023470E" w:rsidP="00FC1377">
            <w:pPr>
              <w:pStyle w:val="Bullet1"/>
              <w:numPr>
                <w:ilvl w:val="0"/>
                <w:numId w:val="0"/>
              </w:numPr>
            </w:pPr>
            <w:r>
              <w:t>Where evidence demonstrates that development impacts may affect the outcomes of the Plan or development commitments are not being delivered. This may include:</w:t>
            </w:r>
          </w:p>
          <w:p w14:paraId="607B1379" w14:textId="77777777" w:rsidR="0023470E" w:rsidRDefault="0023470E" w:rsidP="00FC1377">
            <w:pPr>
              <w:pStyle w:val="Bullet1"/>
            </w:pPr>
            <w:r>
              <w:t xml:space="preserve">Pausing development in a particular location where the establishment of offsets is not keeping pace with the impacts of the development </w:t>
            </w:r>
          </w:p>
          <w:p w14:paraId="6CA6EC89" w14:textId="77777777" w:rsidR="0023470E" w:rsidRDefault="0023470E" w:rsidP="00FC1377">
            <w:pPr>
              <w:pStyle w:val="Bullet1"/>
            </w:pPr>
            <w:r>
              <w:t>Removing areas for development</w:t>
            </w:r>
          </w:p>
        </w:tc>
      </w:tr>
      <w:tr w:rsidR="0023470E" w14:paraId="3700E937" w14:textId="77777777" w:rsidTr="00FC1377">
        <w:tc>
          <w:tcPr>
            <w:tcW w:w="1324" w:type="pct"/>
            <w:vAlign w:val="center"/>
          </w:tcPr>
          <w:p w14:paraId="0C4300D6" w14:textId="77777777" w:rsidR="0023470E" w:rsidRDefault="0023470E" w:rsidP="00FC1377">
            <w:pPr>
              <w:pStyle w:val="Tabletext"/>
            </w:pPr>
            <w:r>
              <w:lastRenderedPageBreak/>
              <w:t xml:space="preserve">Increase monitoring effort and evaluation frequency or undertaking new research </w:t>
            </w:r>
          </w:p>
        </w:tc>
        <w:tc>
          <w:tcPr>
            <w:tcW w:w="3676" w:type="pct"/>
            <w:vAlign w:val="center"/>
          </w:tcPr>
          <w:p w14:paraId="0183C3F3" w14:textId="77777777" w:rsidR="0023470E" w:rsidRDefault="0023470E" w:rsidP="00FC1377">
            <w:pPr>
              <w:pStyle w:val="Bullet1"/>
              <w:numPr>
                <w:ilvl w:val="0"/>
                <w:numId w:val="0"/>
              </w:numPr>
            </w:pPr>
            <w:r>
              <w:t>Where more information is needed on a specific issue to inform decision making</w:t>
            </w:r>
          </w:p>
        </w:tc>
      </w:tr>
      <w:tr w:rsidR="0023470E" w14:paraId="754B585B" w14:textId="77777777" w:rsidTr="00FC1377">
        <w:tc>
          <w:tcPr>
            <w:tcW w:w="1324" w:type="pct"/>
            <w:vAlign w:val="center"/>
          </w:tcPr>
          <w:p w14:paraId="38FFB5B4" w14:textId="77777777" w:rsidR="0023470E" w:rsidRDefault="0023470E" w:rsidP="00FC1377">
            <w:pPr>
              <w:pStyle w:val="Tabletext"/>
            </w:pPr>
            <w:r>
              <w:t>C</w:t>
            </w:r>
            <w:r w:rsidRPr="00050DAE">
              <w:t>hang</w:t>
            </w:r>
            <w:r>
              <w:t>e priorities or timing for implementing measures</w:t>
            </w:r>
          </w:p>
        </w:tc>
        <w:tc>
          <w:tcPr>
            <w:tcW w:w="3676" w:type="pct"/>
            <w:vAlign w:val="center"/>
          </w:tcPr>
          <w:p w14:paraId="44EA8DB6" w14:textId="77777777" w:rsidR="0023470E" w:rsidRDefault="0023470E" w:rsidP="00FC1377">
            <w:pPr>
              <w:pStyle w:val="Bullet1"/>
              <w:numPr>
                <w:ilvl w:val="0"/>
                <w:numId w:val="0"/>
              </w:numPr>
            </w:pPr>
            <w:r>
              <w:t>Where evidence suggests a commitment or measure could be implemented earlier to achieve a better outcome</w:t>
            </w:r>
          </w:p>
        </w:tc>
      </w:tr>
      <w:tr w:rsidR="0023470E" w14:paraId="31B79E81" w14:textId="77777777" w:rsidTr="00FC1377">
        <w:tc>
          <w:tcPr>
            <w:tcW w:w="1324" w:type="pct"/>
            <w:vAlign w:val="center"/>
          </w:tcPr>
          <w:p w14:paraId="668981B5" w14:textId="77777777" w:rsidR="0023470E" w:rsidRDefault="0023470E" w:rsidP="00FC1377">
            <w:pPr>
              <w:pStyle w:val="Tabletext"/>
            </w:pPr>
            <w:r>
              <w:t xml:space="preserve">Change policy or </w:t>
            </w:r>
            <w:r w:rsidRPr="00050DAE">
              <w:t>guidelines</w:t>
            </w:r>
            <w:r>
              <w:t xml:space="preserve"> relevant to the Plan</w:t>
            </w:r>
          </w:p>
        </w:tc>
        <w:tc>
          <w:tcPr>
            <w:tcW w:w="3676" w:type="pct"/>
            <w:vAlign w:val="center"/>
          </w:tcPr>
          <w:p w14:paraId="4441F743" w14:textId="77777777" w:rsidR="0023470E" w:rsidRDefault="0023470E" w:rsidP="00FC1377">
            <w:pPr>
              <w:pStyle w:val="Bullet1"/>
              <w:numPr>
                <w:ilvl w:val="0"/>
                <w:numId w:val="0"/>
              </w:numPr>
            </w:pPr>
            <w:r>
              <w:t xml:space="preserve">Where stakeholders need more clarity on the Plan or how it should be interpreted, policy issues affecting the delivery of commitments or measures are identified, or legislative changes are made that are relevant to the implementation of the Plan </w:t>
            </w:r>
          </w:p>
        </w:tc>
      </w:tr>
      <w:tr w:rsidR="0023470E" w14:paraId="005A75AE" w14:textId="77777777" w:rsidTr="00FC1377">
        <w:tc>
          <w:tcPr>
            <w:tcW w:w="1324" w:type="pct"/>
            <w:vAlign w:val="center"/>
          </w:tcPr>
          <w:p w14:paraId="6C489A8B" w14:textId="77777777" w:rsidR="0023470E" w:rsidRDefault="0023470E" w:rsidP="00FC1377">
            <w:pPr>
              <w:pStyle w:val="Tabletext"/>
            </w:pPr>
            <w:r>
              <w:t>C</w:t>
            </w:r>
            <w:r w:rsidRPr="00050DAE">
              <w:t>hange mitigation</w:t>
            </w:r>
            <w:r>
              <w:t xml:space="preserve"> or </w:t>
            </w:r>
            <w:r w:rsidRPr="00050DAE">
              <w:t>management standards</w:t>
            </w:r>
            <w:r>
              <w:t xml:space="preserve"> relevant to the Plan</w:t>
            </w:r>
          </w:p>
        </w:tc>
        <w:tc>
          <w:tcPr>
            <w:tcW w:w="3676" w:type="pct"/>
            <w:vAlign w:val="center"/>
          </w:tcPr>
          <w:p w14:paraId="385DC4FA" w14:textId="77777777" w:rsidR="0023470E" w:rsidRDefault="0023470E" w:rsidP="00FC1377">
            <w:pPr>
              <w:pStyle w:val="Bullet1"/>
              <w:numPr>
                <w:ilvl w:val="0"/>
                <w:numId w:val="0"/>
              </w:numPr>
            </w:pPr>
            <w:r>
              <w:t>Where best practice standards relevant to mitigation of impacts or management of conservation areas change or new opportunities arise to improve practices</w:t>
            </w:r>
          </w:p>
        </w:tc>
      </w:tr>
      <w:tr w:rsidR="0023470E" w14:paraId="3F4240BC" w14:textId="77777777" w:rsidTr="00FC1377">
        <w:tc>
          <w:tcPr>
            <w:tcW w:w="1324" w:type="pct"/>
            <w:vAlign w:val="center"/>
          </w:tcPr>
          <w:p w14:paraId="296132EF" w14:textId="77777777" w:rsidR="0023470E" w:rsidRDefault="0023470E" w:rsidP="00FC1377">
            <w:pPr>
              <w:pStyle w:val="Tabletext"/>
            </w:pPr>
            <w:r>
              <w:t xml:space="preserve">Change implementation </w:t>
            </w:r>
            <w:r w:rsidRPr="00050DAE">
              <w:t>processes or governance arrangements</w:t>
            </w:r>
            <w:r>
              <w:t xml:space="preserve"> for the Plan</w:t>
            </w:r>
          </w:p>
        </w:tc>
        <w:tc>
          <w:tcPr>
            <w:tcW w:w="3676" w:type="pct"/>
            <w:vAlign w:val="center"/>
          </w:tcPr>
          <w:p w14:paraId="10EBC070" w14:textId="77777777" w:rsidR="0023470E" w:rsidRDefault="0023470E" w:rsidP="00FC1377">
            <w:pPr>
              <w:pStyle w:val="Bullet1"/>
              <w:numPr>
                <w:ilvl w:val="0"/>
                <w:numId w:val="0"/>
              </w:numPr>
            </w:pPr>
            <w:r>
              <w:t>Where evidence suggests implementation processes or governance arrangements are inefficient or not effectively delivering commitments or measures</w:t>
            </w:r>
          </w:p>
        </w:tc>
      </w:tr>
    </w:tbl>
    <w:p w14:paraId="6BBA410A" w14:textId="77777777" w:rsidR="0023470E" w:rsidRDefault="0023470E" w:rsidP="0092004C">
      <w:pPr>
        <w:pStyle w:val="Heading5"/>
      </w:pPr>
      <w:r>
        <w:t>Process to decide adaptive management actions</w:t>
      </w:r>
    </w:p>
    <w:p w14:paraId="635E072E" w14:textId="69B11EAC" w:rsidR="0023470E" w:rsidRDefault="0023470E" w:rsidP="000032CD">
      <w:r w:rsidRPr="00A76C0E">
        <w:t xml:space="preserve">Within </w:t>
      </w:r>
      <w:r>
        <w:t>3</w:t>
      </w:r>
      <w:r w:rsidRPr="00A76C0E">
        <w:t xml:space="preserve"> months</w:t>
      </w:r>
      <w:r>
        <w:t xml:space="preserve"> following completion of each draft five-yearly assurance report, the City will </w:t>
      </w:r>
      <w:r w:rsidRPr="005E0552">
        <w:t>prepare a</w:t>
      </w:r>
      <w:r>
        <w:t>n adaptive management</w:t>
      </w:r>
      <w:r w:rsidRPr="005E0552">
        <w:t xml:space="preserve"> report that</w:t>
      </w:r>
      <w:r>
        <w:t xml:space="preserve"> includes recommendations for adaptive management actions for endorsement by the</w:t>
      </w:r>
      <w:r w:rsidRPr="005E0552">
        <w:t xml:space="preserve"> </w:t>
      </w:r>
      <w:r w:rsidR="000B5A50">
        <w:t>Executive Leadership Group</w:t>
      </w:r>
      <w:r>
        <w:t xml:space="preserve">. Recommendations endorsed by the </w:t>
      </w:r>
      <w:r w:rsidR="000B5A50">
        <w:t>Executive Leadership Group</w:t>
      </w:r>
      <w:r>
        <w:t xml:space="preserve"> will form the basis of the adaptive management program to be commenced over the following five-year implementation period of the Plan.</w:t>
      </w:r>
    </w:p>
    <w:p w14:paraId="294654F1" w14:textId="2E6B7A1E" w:rsidR="0023470E" w:rsidRDefault="0023470E" w:rsidP="000032CD">
      <w:r>
        <w:t xml:space="preserve">The adaptative management report by the City will be provided to the </w:t>
      </w:r>
      <w:r w:rsidR="000B5A50">
        <w:t>Executive Leadership Group</w:t>
      </w:r>
      <w:r>
        <w:t xml:space="preserve"> along with the draft of the five-yearly assurance report. The adaptative management report will include:</w:t>
      </w:r>
    </w:p>
    <w:p w14:paraId="0A35643E" w14:textId="77777777" w:rsidR="0023470E" w:rsidRDefault="0023470E" w:rsidP="000032CD">
      <w:pPr>
        <w:pStyle w:val="Bullet1"/>
      </w:pPr>
      <w:r>
        <w:t>The City’s response to any recommendations made in the five-yearly assurance report</w:t>
      </w:r>
    </w:p>
    <w:p w14:paraId="3D5344F6" w14:textId="77777777" w:rsidR="0023470E" w:rsidRDefault="0023470E" w:rsidP="000032CD">
      <w:pPr>
        <w:pStyle w:val="Bullet1"/>
      </w:pPr>
      <w:r>
        <w:t>Recommendations for adaptive management actions for endorsement, including any recommendations made in the five-yearly assurance report and any other recommendations made by the City</w:t>
      </w:r>
    </w:p>
    <w:p w14:paraId="3E89722D" w14:textId="77777777" w:rsidR="0023470E" w:rsidRDefault="0023470E" w:rsidP="000032CD">
      <w:pPr>
        <w:pStyle w:val="Bullet1"/>
      </w:pPr>
      <w:r>
        <w:t xml:space="preserve">Any proposed changes to measures or other parts of the BCS to give effect to the recommendations </w:t>
      </w:r>
    </w:p>
    <w:p w14:paraId="39EDF5E6" w14:textId="77777777" w:rsidR="0023470E" w:rsidRDefault="0023470E" w:rsidP="000032CD">
      <w:pPr>
        <w:pStyle w:val="Bullet1"/>
      </w:pPr>
      <w:r>
        <w:t>Reasons why any recommendations in the draft five-yearly assurance report are not being recommended</w:t>
      </w:r>
    </w:p>
    <w:p w14:paraId="78FF5251" w14:textId="77777777" w:rsidR="0023470E" w:rsidRDefault="0023470E" w:rsidP="000032CD">
      <w:pPr>
        <w:pStyle w:val="Bullet1"/>
      </w:pPr>
      <w:r>
        <w:t>Costs of implementing the adaptive management actions any implications for funding arrangements</w:t>
      </w:r>
    </w:p>
    <w:p w14:paraId="7605DE7D" w14:textId="77777777" w:rsidR="0023470E" w:rsidRDefault="0023470E" w:rsidP="000032CD">
      <w:pPr>
        <w:pStyle w:val="Bullet1"/>
      </w:pPr>
      <w:r>
        <w:t>Priorities for implementing adaptive management actions, including any urgent actions that need to be taken</w:t>
      </w:r>
    </w:p>
    <w:p w14:paraId="5A35655C" w14:textId="77777777" w:rsidR="0023470E" w:rsidRDefault="0023470E" w:rsidP="000032CD">
      <w:pPr>
        <w:pStyle w:val="Bullet1"/>
      </w:pPr>
      <w:r>
        <w:t>Timing for implementing adaptive management actions</w:t>
      </w:r>
    </w:p>
    <w:p w14:paraId="4D7E4F51" w14:textId="77777777" w:rsidR="0023470E" w:rsidRDefault="0023470E" w:rsidP="000032CD">
      <w:pPr>
        <w:pStyle w:val="Bullet1"/>
      </w:pPr>
      <w:r>
        <w:t>Any consultation with key stakeholders or expert advice sought to inform the adaptive management actions</w:t>
      </w:r>
    </w:p>
    <w:p w14:paraId="01B5A88D" w14:textId="53F6A28B" w:rsidR="0023470E" w:rsidRDefault="0023470E" w:rsidP="000032CD">
      <w:r>
        <w:t xml:space="preserve">The </w:t>
      </w:r>
      <w:r w:rsidR="000B5A50">
        <w:t>Executive Leadership Group</w:t>
      </w:r>
      <w:r>
        <w:t xml:space="preserve"> may endorse the recommendations, not endorse the recommendations with reasons, or may suggest further actions are taken or further information sought to inform their decision.</w:t>
      </w:r>
    </w:p>
    <w:p w14:paraId="310FDFB2" w14:textId="77777777" w:rsidR="0023470E" w:rsidRDefault="0023470E" w:rsidP="000032CD">
      <w:r>
        <w:t>The City will publish on the City’s website at the same time as the final five-yearly assurance reports:</w:t>
      </w:r>
    </w:p>
    <w:p w14:paraId="49058B87" w14:textId="77777777" w:rsidR="0023470E" w:rsidRDefault="0023470E" w:rsidP="000032CD">
      <w:pPr>
        <w:pStyle w:val="Bullet1"/>
      </w:pPr>
      <w:r>
        <w:t xml:space="preserve">A response to any recommendations made in the five-yearly assurance report </w:t>
      </w:r>
    </w:p>
    <w:p w14:paraId="74C69F0B" w14:textId="77777777" w:rsidR="0023470E" w:rsidRDefault="0023470E" w:rsidP="000032CD">
      <w:pPr>
        <w:pStyle w:val="Bullet1"/>
      </w:pPr>
      <w:r>
        <w:t xml:space="preserve">The endorsed adaptive management actions and the proposed timing for implementation of these actions </w:t>
      </w:r>
    </w:p>
    <w:p w14:paraId="02D06382" w14:textId="77777777" w:rsidR="0023470E" w:rsidRDefault="0023470E" w:rsidP="000032CD">
      <w:r>
        <w:t>Any changes to the measures or other parts of the implementation documents to reflect and give effect to the recommendations will be made within 12 months of endorsement of the recommendations.</w:t>
      </w:r>
    </w:p>
    <w:p w14:paraId="0F86251B" w14:textId="77777777" w:rsidR="0023470E" w:rsidRDefault="0023470E" w:rsidP="0092004C">
      <w:pPr>
        <w:pStyle w:val="Heading3"/>
      </w:pPr>
      <w:bookmarkStart w:id="387" w:name="_Toc120879492"/>
      <w:r>
        <w:t>Implementation of the MERI program</w:t>
      </w:r>
      <w:bookmarkEnd w:id="387"/>
    </w:p>
    <w:p w14:paraId="284A3D1A" w14:textId="1DBCDA5A" w:rsidR="0023470E" w:rsidRDefault="0023470E" w:rsidP="000032CD">
      <w:r>
        <w:t>I</w:t>
      </w:r>
      <w:r w:rsidRPr="00A7037F">
        <w:t xml:space="preserve">mplementation of the MERI </w:t>
      </w:r>
      <w:r>
        <w:t>program</w:t>
      </w:r>
      <w:r w:rsidRPr="00A7037F">
        <w:t xml:space="preserve"> involves the following </w:t>
      </w:r>
      <w:r>
        <w:t>steps which are repeated in a cycle</w:t>
      </w:r>
      <w:r w:rsidRPr="00A7037F">
        <w:t xml:space="preserve"> (see </w:t>
      </w:r>
      <w:r>
        <w:fldChar w:fldCharType="begin"/>
      </w:r>
      <w:r>
        <w:instrText xml:space="preserve"> REF _Ref115183336 \h </w:instrText>
      </w:r>
      <w:r>
        <w:fldChar w:fldCharType="separate"/>
      </w:r>
      <w:r w:rsidR="00140CE9">
        <w:t xml:space="preserve">Figure </w:t>
      </w:r>
      <w:r w:rsidR="00140CE9">
        <w:rPr>
          <w:noProof/>
        </w:rPr>
        <w:t>7</w:t>
      </w:r>
      <w:r w:rsidR="00140CE9">
        <w:noBreakHyphen/>
      </w:r>
      <w:r w:rsidR="00140CE9">
        <w:rPr>
          <w:noProof/>
        </w:rPr>
        <w:t>2</w:t>
      </w:r>
      <w:r>
        <w:fldChar w:fldCharType="end"/>
      </w:r>
      <w:r>
        <w:t>):</w:t>
      </w:r>
    </w:p>
    <w:p w14:paraId="4316D314" w14:textId="77777777" w:rsidR="0023470E" w:rsidRDefault="0023470E" w:rsidP="000032CD">
      <w:pPr>
        <w:pStyle w:val="Bullet1"/>
      </w:pPr>
      <w:r>
        <w:t>Implementation of the Plan as endorsed by the Commonwealth Environment Minister</w:t>
      </w:r>
    </w:p>
    <w:p w14:paraId="5DAC8ECA" w14:textId="77777777" w:rsidR="0023470E" w:rsidRDefault="0023470E" w:rsidP="000032CD">
      <w:pPr>
        <w:pStyle w:val="Bullet1"/>
      </w:pPr>
      <w:r>
        <w:t>Monitoring of implementation</w:t>
      </w:r>
    </w:p>
    <w:p w14:paraId="3FEEC422" w14:textId="77777777" w:rsidR="0023470E" w:rsidRDefault="0023470E" w:rsidP="000032CD">
      <w:pPr>
        <w:pStyle w:val="Bullet1"/>
      </w:pPr>
      <w:r>
        <w:t xml:space="preserve">Evaluation of the success of implementation </w:t>
      </w:r>
    </w:p>
    <w:p w14:paraId="45E723A5" w14:textId="77777777" w:rsidR="0023470E" w:rsidRDefault="0023470E" w:rsidP="000032CD">
      <w:pPr>
        <w:pStyle w:val="Bullet1"/>
      </w:pPr>
      <w:r>
        <w:t>Reporting the results of the evaluations</w:t>
      </w:r>
    </w:p>
    <w:p w14:paraId="4F4F3BDE" w14:textId="77777777" w:rsidR="0023470E" w:rsidRPr="00A7037F" w:rsidRDefault="0023470E" w:rsidP="000032CD">
      <w:pPr>
        <w:pStyle w:val="Bullet1"/>
      </w:pPr>
      <w:r>
        <w:lastRenderedPageBreak/>
        <w:t>Improving implementation of the Plan (as required) by amending the measures in the implementation documents</w:t>
      </w:r>
    </w:p>
    <w:p w14:paraId="2DB8A611" w14:textId="43E7E7A3" w:rsidR="0023470E" w:rsidRDefault="0023470E" w:rsidP="000032CD">
      <w:r>
        <w:t xml:space="preserve">Given the long timeframes of the Plan, application of the MERI program will occur at different times scales over the life of the Plan, as set out in </w:t>
      </w:r>
      <w:r w:rsidR="0010726A">
        <w:fldChar w:fldCharType="begin"/>
      </w:r>
      <w:r w:rsidR="0010726A">
        <w:instrText xml:space="preserve"> REF _Ref459721282 \h </w:instrText>
      </w:r>
      <w:r w:rsidR="0010726A">
        <w:fldChar w:fldCharType="separate"/>
      </w:r>
      <w:r w:rsidR="00140CE9" w:rsidRPr="005D6CC5">
        <w:t xml:space="preserve">Figure </w:t>
      </w:r>
      <w:r w:rsidR="00140CE9">
        <w:rPr>
          <w:noProof/>
        </w:rPr>
        <w:t>7</w:t>
      </w:r>
      <w:r w:rsidR="00140CE9">
        <w:noBreakHyphen/>
      </w:r>
      <w:r w:rsidR="00140CE9">
        <w:rPr>
          <w:noProof/>
        </w:rPr>
        <w:t>3</w:t>
      </w:r>
      <w:r w:rsidR="0010726A">
        <w:fldChar w:fldCharType="end"/>
      </w:r>
      <w:r w:rsidRPr="00106E46">
        <w:t xml:space="preserve">. </w:t>
      </w:r>
    </w:p>
    <w:p w14:paraId="1FC79BAA" w14:textId="77777777" w:rsidR="0023470E" w:rsidRDefault="0023470E" w:rsidP="000032CD"/>
    <w:p w14:paraId="47AB9928" w14:textId="77777777" w:rsidR="0023470E" w:rsidRDefault="0023470E" w:rsidP="000032CD">
      <w:pPr>
        <w:sectPr w:rsidR="0023470E" w:rsidSect="00A74A4F">
          <w:pgSz w:w="11900" w:h="16840"/>
          <w:pgMar w:top="1247" w:right="1134" w:bottom="1247" w:left="1134" w:header="708" w:footer="708" w:gutter="0"/>
          <w:cols w:space="708"/>
          <w:docGrid w:linePitch="360"/>
        </w:sectPr>
      </w:pPr>
    </w:p>
    <w:p w14:paraId="1D1F698D" w14:textId="4CAD13E8" w:rsidR="0023470E" w:rsidRDefault="00190138" w:rsidP="000032CD">
      <w:r w:rsidRPr="00B73947">
        <w:rPr>
          <w:noProof/>
        </w:rPr>
        <w:lastRenderedPageBreak/>
        <w:drawing>
          <wp:anchor distT="0" distB="0" distL="114300" distR="114300" simplePos="0" relativeHeight="251663360" behindDoc="0" locked="0" layoutInCell="1" allowOverlap="1" wp14:anchorId="2CB4654A" wp14:editId="37A26691">
            <wp:simplePos x="0" y="0"/>
            <wp:positionH relativeFrom="margin">
              <wp:posOffset>-99695</wp:posOffset>
            </wp:positionH>
            <wp:positionV relativeFrom="paragraph">
              <wp:posOffset>313055</wp:posOffset>
            </wp:positionV>
            <wp:extent cx="9306560" cy="3308985"/>
            <wp:effectExtent l="0" t="0" r="2540" b="571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9306560" cy="3308985"/>
                    </a:xfrm>
                    <a:prstGeom prst="rect">
                      <a:avLst/>
                    </a:prstGeom>
                  </pic:spPr>
                </pic:pic>
              </a:graphicData>
            </a:graphic>
            <wp14:sizeRelH relativeFrom="page">
              <wp14:pctWidth>0</wp14:pctWidth>
            </wp14:sizeRelH>
            <wp14:sizeRelV relativeFrom="page">
              <wp14:pctHeight>0</wp14:pctHeight>
            </wp14:sizeRelV>
          </wp:anchor>
        </w:drawing>
      </w:r>
    </w:p>
    <w:p w14:paraId="59210DC7" w14:textId="4589A5DE" w:rsidR="0023470E" w:rsidRDefault="0023470E" w:rsidP="000032CD"/>
    <w:p w14:paraId="641A770A" w14:textId="4F1FC8C2" w:rsidR="0023470E" w:rsidRDefault="0023470E" w:rsidP="000032CD"/>
    <w:p w14:paraId="66559C1D" w14:textId="3587CC8A" w:rsidR="0023470E" w:rsidRDefault="0023470E" w:rsidP="000032CD"/>
    <w:p w14:paraId="7D52EA6F" w14:textId="7795D995" w:rsidR="0023470E" w:rsidRDefault="0023470E" w:rsidP="000032CD"/>
    <w:p w14:paraId="70F8A5B9" w14:textId="77777777" w:rsidR="0023470E" w:rsidRDefault="0023470E" w:rsidP="000032CD"/>
    <w:p w14:paraId="0DFA9EB9" w14:textId="77777777" w:rsidR="0023470E" w:rsidRDefault="0023470E" w:rsidP="000032CD"/>
    <w:p w14:paraId="62A7E410" w14:textId="77777777" w:rsidR="0023470E" w:rsidRDefault="0023470E" w:rsidP="000032CD"/>
    <w:p w14:paraId="5DE5373E" w14:textId="77777777" w:rsidR="0023470E" w:rsidRDefault="0023470E" w:rsidP="000032CD"/>
    <w:p w14:paraId="3D8521E9" w14:textId="77777777" w:rsidR="0023470E" w:rsidRDefault="0023470E" w:rsidP="000032CD"/>
    <w:p w14:paraId="3772C010" w14:textId="77777777" w:rsidR="0023470E" w:rsidRDefault="0023470E" w:rsidP="000032CD"/>
    <w:p w14:paraId="483EE62D" w14:textId="77777777" w:rsidR="0023470E" w:rsidRDefault="0023470E" w:rsidP="000032CD"/>
    <w:p w14:paraId="30112750" w14:textId="77777777" w:rsidR="0023470E" w:rsidRDefault="0023470E" w:rsidP="000032CD"/>
    <w:p w14:paraId="1D1DEF2C" w14:textId="77777777" w:rsidR="0023470E" w:rsidRDefault="0023470E" w:rsidP="000032CD"/>
    <w:p w14:paraId="19AE0541" w14:textId="6DB6A1DF" w:rsidR="0023470E" w:rsidRDefault="0023470E" w:rsidP="000032CD">
      <w:pPr>
        <w:pStyle w:val="Caption"/>
        <w:jc w:val="center"/>
      </w:pPr>
      <w:bookmarkStart w:id="388" w:name="_Ref459721282"/>
      <w:bookmarkStart w:id="389" w:name="_Toc120879507"/>
      <w:bookmarkStart w:id="390" w:name="_Toc212544065"/>
      <w:r w:rsidRPr="005D6CC5">
        <w:t xml:space="preserve">Figure </w:t>
      </w:r>
      <w:r w:rsidR="001114EB">
        <w:fldChar w:fldCharType="begin"/>
      </w:r>
      <w:r w:rsidR="001114EB">
        <w:instrText xml:space="preserve"> STYLEREF 1 \s </w:instrText>
      </w:r>
      <w:r w:rsidR="001114EB">
        <w:fldChar w:fldCharType="separate"/>
      </w:r>
      <w:r w:rsidR="00140CE9">
        <w:rPr>
          <w:noProof/>
        </w:rPr>
        <w:t>7</w:t>
      </w:r>
      <w:r w:rsidR="001114EB">
        <w:fldChar w:fldCharType="end"/>
      </w:r>
      <w:r w:rsidR="001114EB">
        <w:noBreakHyphen/>
      </w:r>
      <w:r w:rsidR="001114EB">
        <w:fldChar w:fldCharType="begin"/>
      </w:r>
      <w:r w:rsidR="001114EB">
        <w:instrText xml:space="preserve"> SEQ Figure \* ARABIC \s 1 </w:instrText>
      </w:r>
      <w:r w:rsidR="001114EB">
        <w:fldChar w:fldCharType="separate"/>
      </w:r>
      <w:r w:rsidR="00140CE9">
        <w:rPr>
          <w:noProof/>
        </w:rPr>
        <w:t>3</w:t>
      </w:r>
      <w:r w:rsidR="001114EB">
        <w:fldChar w:fldCharType="end"/>
      </w:r>
      <w:bookmarkEnd w:id="388"/>
      <w:r w:rsidRPr="005D6CC5">
        <w:t xml:space="preserve">: Application of </w:t>
      </w:r>
      <w:r>
        <w:t>MERI</w:t>
      </w:r>
      <w:r w:rsidRPr="005D6CC5">
        <w:t xml:space="preserve"> at different time scales</w:t>
      </w:r>
      <w:bookmarkEnd w:id="389"/>
      <w:bookmarkEnd w:id="390"/>
    </w:p>
    <w:p w14:paraId="480AE185" w14:textId="77777777" w:rsidR="00190138" w:rsidRPr="00190138" w:rsidRDefault="00190138" w:rsidP="00190138"/>
    <w:p w14:paraId="440C4131" w14:textId="77777777" w:rsidR="0023470E" w:rsidRDefault="0023470E" w:rsidP="000032CD">
      <w:pPr>
        <w:sectPr w:rsidR="0023470E" w:rsidSect="0092004C">
          <w:headerReference w:type="even" r:id="rId35"/>
          <w:headerReference w:type="default" r:id="rId36"/>
          <w:footerReference w:type="default" r:id="rId37"/>
          <w:headerReference w:type="first" r:id="rId38"/>
          <w:pgSz w:w="16840" w:h="11900" w:orient="landscape"/>
          <w:pgMar w:top="1134" w:right="1247" w:bottom="1134" w:left="1247" w:header="708" w:footer="708" w:gutter="0"/>
          <w:cols w:space="708"/>
          <w:docGrid w:linePitch="360"/>
        </w:sectPr>
      </w:pPr>
    </w:p>
    <w:p w14:paraId="252DBF95" w14:textId="77777777" w:rsidR="0023470E" w:rsidRDefault="0023470E" w:rsidP="00D55549">
      <w:pPr>
        <w:pStyle w:val="Heading2"/>
      </w:pPr>
      <w:bookmarkStart w:id="391" w:name="_Toc130996462"/>
      <w:bookmarkStart w:id="392" w:name="_Toc130996554"/>
      <w:bookmarkStart w:id="393" w:name="_Toc130996649"/>
      <w:bookmarkStart w:id="394" w:name="_Toc131018758"/>
      <w:bookmarkStart w:id="395" w:name="_Toc130996463"/>
      <w:bookmarkStart w:id="396" w:name="_Toc130996555"/>
      <w:bookmarkStart w:id="397" w:name="_Toc130996650"/>
      <w:bookmarkStart w:id="398" w:name="_Toc131018759"/>
      <w:bookmarkStart w:id="399" w:name="_Toc130996464"/>
      <w:bookmarkStart w:id="400" w:name="_Toc130996556"/>
      <w:bookmarkStart w:id="401" w:name="_Toc130996651"/>
      <w:bookmarkStart w:id="402" w:name="_Toc131018760"/>
      <w:bookmarkStart w:id="403" w:name="_Toc130996465"/>
      <w:bookmarkStart w:id="404" w:name="_Toc130996557"/>
      <w:bookmarkStart w:id="405" w:name="_Toc130996652"/>
      <w:bookmarkStart w:id="406" w:name="_Toc131018761"/>
      <w:bookmarkStart w:id="407" w:name="_Toc130996466"/>
      <w:bookmarkStart w:id="408" w:name="_Toc130996558"/>
      <w:bookmarkStart w:id="409" w:name="_Toc130996653"/>
      <w:bookmarkStart w:id="410" w:name="_Toc131018762"/>
      <w:bookmarkStart w:id="411" w:name="_Toc130996467"/>
      <w:bookmarkStart w:id="412" w:name="_Toc130996559"/>
      <w:bookmarkStart w:id="413" w:name="_Toc130996654"/>
      <w:bookmarkStart w:id="414" w:name="_Toc131018763"/>
      <w:bookmarkStart w:id="415" w:name="_Toc130996468"/>
      <w:bookmarkStart w:id="416" w:name="_Toc130996560"/>
      <w:bookmarkStart w:id="417" w:name="_Toc130996655"/>
      <w:bookmarkStart w:id="418" w:name="_Toc131018764"/>
      <w:bookmarkStart w:id="419" w:name="_Toc130996469"/>
      <w:bookmarkStart w:id="420" w:name="_Toc130996561"/>
      <w:bookmarkStart w:id="421" w:name="_Toc130996656"/>
      <w:bookmarkStart w:id="422" w:name="_Toc131018765"/>
      <w:bookmarkStart w:id="423" w:name="_Toc130996470"/>
      <w:bookmarkStart w:id="424" w:name="_Toc130996562"/>
      <w:bookmarkStart w:id="425" w:name="_Toc130996657"/>
      <w:bookmarkStart w:id="426" w:name="_Toc131018766"/>
      <w:bookmarkStart w:id="427" w:name="_Toc130996471"/>
      <w:bookmarkStart w:id="428" w:name="_Toc130996563"/>
      <w:bookmarkStart w:id="429" w:name="_Toc130996658"/>
      <w:bookmarkStart w:id="430" w:name="_Toc131018767"/>
      <w:bookmarkStart w:id="431" w:name="_Toc130996472"/>
      <w:bookmarkStart w:id="432" w:name="_Toc130996564"/>
      <w:bookmarkStart w:id="433" w:name="_Toc130996659"/>
      <w:bookmarkStart w:id="434" w:name="_Toc131018768"/>
      <w:bookmarkStart w:id="435" w:name="_Toc130996473"/>
      <w:bookmarkStart w:id="436" w:name="_Toc130996565"/>
      <w:bookmarkStart w:id="437" w:name="_Toc130996660"/>
      <w:bookmarkStart w:id="438" w:name="_Toc131018769"/>
      <w:bookmarkStart w:id="439" w:name="_Toc130996474"/>
      <w:bookmarkStart w:id="440" w:name="_Toc130996566"/>
      <w:bookmarkStart w:id="441" w:name="_Toc130996661"/>
      <w:bookmarkStart w:id="442" w:name="_Toc131018770"/>
      <w:bookmarkStart w:id="443" w:name="_Toc130996475"/>
      <w:bookmarkStart w:id="444" w:name="_Toc130996567"/>
      <w:bookmarkStart w:id="445" w:name="_Toc130996662"/>
      <w:bookmarkStart w:id="446" w:name="_Toc131018771"/>
      <w:bookmarkStart w:id="447" w:name="_Toc130996476"/>
      <w:bookmarkStart w:id="448" w:name="_Toc130996568"/>
      <w:bookmarkStart w:id="449" w:name="_Toc130996663"/>
      <w:bookmarkStart w:id="450" w:name="_Toc131018772"/>
      <w:bookmarkStart w:id="451" w:name="_Toc130996477"/>
      <w:bookmarkStart w:id="452" w:name="_Toc130996569"/>
      <w:bookmarkStart w:id="453" w:name="_Toc130996664"/>
      <w:bookmarkStart w:id="454" w:name="_Toc131018773"/>
      <w:bookmarkStart w:id="455" w:name="_Toc130996478"/>
      <w:bookmarkStart w:id="456" w:name="_Toc130996570"/>
      <w:bookmarkStart w:id="457" w:name="_Toc130996665"/>
      <w:bookmarkStart w:id="458" w:name="_Toc131018774"/>
      <w:bookmarkStart w:id="459" w:name="_Toc130996479"/>
      <w:bookmarkStart w:id="460" w:name="_Toc130996571"/>
      <w:bookmarkStart w:id="461" w:name="_Toc130996666"/>
      <w:bookmarkStart w:id="462" w:name="_Toc131018775"/>
      <w:bookmarkStart w:id="463" w:name="_Toc130996480"/>
      <w:bookmarkStart w:id="464" w:name="_Toc130996572"/>
      <w:bookmarkStart w:id="465" w:name="_Toc130996667"/>
      <w:bookmarkStart w:id="466" w:name="_Toc131018776"/>
      <w:bookmarkStart w:id="467" w:name="_Ref115173356"/>
      <w:bookmarkStart w:id="468" w:name="_Toc212544053"/>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lastRenderedPageBreak/>
        <w:t>Compliance framework</w:t>
      </w:r>
      <w:bookmarkEnd w:id="467"/>
      <w:bookmarkEnd w:id="468"/>
    </w:p>
    <w:p w14:paraId="671B753E" w14:textId="77777777" w:rsidR="0023470E" w:rsidRDefault="0023470E" w:rsidP="00871CFB">
      <w:pPr>
        <w:pStyle w:val="Heading3"/>
      </w:pPr>
      <w:r>
        <w:t>Context</w:t>
      </w:r>
    </w:p>
    <w:p w14:paraId="236DBB9E" w14:textId="77777777" w:rsidR="0023470E" w:rsidRPr="005D7B04" w:rsidRDefault="0023470E" w:rsidP="00C87445">
      <w:r w:rsidRPr="005D7B04">
        <w:t xml:space="preserve">The Endorsement Criteria for the Plan provided </w:t>
      </w:r>
      <w:r w:rsidRPr="005D7B04">
        <w:rPr>
          <w:lang w:val="en-GB"/>
        </w:rPr>
        <w:t xml:space="preserve">under the </w:t>
      </w:r>
      <w:r w:rsidRPr="005D7B04">
        <w:rPr>
          <w:bCs/>
        </w:rPr>
        <w:t xml:space="preserve">Strategic Assessment Agreement </w:t>
      </w:r>
      <w:r w:rsidRPr="005D7B04">
        <w:t>requires that the Plan ensure compliance with the Plan will be monitored and non-compliance reported (Attachment 2, Clause 4(a)(vii)).</w:t>
      </w:r>
    </w:p>
    <w:p w14:paraId="3B14E56C" w14:textId="32EE5C45" w:rsidR="0023470E" w:rsidRDefault="0023470E" w:rsidP="00C87445">
      <w:r>
        <w:t xml:space="preserve">This Chapter sets out the Plan’s compliance framework, including: </w:t>
      </w:r>
    </w:p>
    <w:p w14:paraId="2BB22AA4" w14:textId="7A057BED" w:rsidR="0023470E" w:rsidRDefault="0023470E" w:rsidP="00C87445">
      <w:pPr>
        <w:pStyle w:val="Bullet1"/>
      </w:pPr>
      <w:r>
        <w:t>The commitment</w:t>
      </w:r>
      <w:r w:rsidR="009B384C">
        <w:t xml:space="preserve"> </w:t>
      </w:r>
      <w:r>
        <w:t>for compliance</w:t>
      </w:r>
    </w:p>
    <w:p w14:paraId="6D1A9736" w14:textId="226EBCB8" w:rsidR="0023470E" w:rsidRPr="00C365D8" w:rsidRDefault="0023470E" w:rsidP="00C87445">
      <w:pPr>
        <w:pStyle w:val="Bullet1"/>
      </w:pPr>
      <w:r>
        <w:t xml:space="preserve">Purpose of the compliance </w:t>
      </w:r>
      <w:r w:rsidR="009B384C">
        <w:t>framework</w:t>
      </w:r>
    </w:p>
    <w:p w14:paraId="3027F751" w14:textId="77777777" w:rsidR="0023470E" w:rsidRPr="00C365D8" w:rsidRDefault="0023470E" w:rsidP="00C87445">
      <w:pPr>
        <w:pStyle w:val="Bullet1"/>
      </w:pPr>
      <w:r>
        <w:t xml:space="preserve">Types of compliance and responsibilities </w:t>
      </w:r>
    </w:p>
    <w:p w14:paraId="0847AC48" w14:textId="537B4B5C" w:rsidR="0023470E" w:rsidRPr="00C365D8" w:rsidRDefault="0023470E" w:rsidP="00C87445">
      <w:pPr>
        <w:pStyle w:val="Bullet1"/>
      </w:pPr>
      <w:r>
        <w:t xml:space="preserve">Components of the compliance </w:t>
      </w:r>
      <w:r w:rsidR="009B384C">
        <w:t>framework</w:t>
      </w:r>
    </w:p>
    <w:p w14:paraId="2BE83FC3" w14:textId="77777777" w:rsidR="0023470E" w:rsidRDefault="0023470E" w:rsidP="00D6773B">
      <w:pPr>
        <w:pStyle w:val="Heading3"/>
      </w:pPr>
      <w:r>
        <w:t>Commitments for compliance</w:t>
      </w:r>
    </w:p>
    <w:p w14:paraId="07E2D47D" w14:textId="26D9B5DB" w:rsidR="0023470E" w:rsidRDefault="0023470E" w:rsidP="00D9153E">
      <w:r>
        <w:t xml:space="preserve">The Plan’s commitment for compliance is provided in </w:t>
      </w:r>
      <w:r>
        <w:rPr>
          <w:color w:val="2B579A"/>
          <w:shd w:val="clear" w:color="auto" w:fill="E6E6E6"/>
        </w:rPr>
        <w:fldChar w:fldCharType="begin"/>
      </w:r>
      <w:r>
        <w:instrText xml:space="preserve"> REF _Ref115438247 \h </w:instrText>
      </w:r>
      <w:r>
        <w:rPr>
          <w:color w:val="2B579A"/>
          <w:shd w:val="clear" w:color="auto" w:fill="E6E6E6"/>
        </w:rPr>
      </w:r>
      <w:r>
        <w:rPr>
          <w:color w:val="2B579A"/>
          <w:shd w:val="clear" w:color="auto" w:fill="E6E6E6"/>
        </w:rPr>
        <w:fldChar w:fldCharType="separate"/>
      </w:r>
      <w:r w:rsidR="00140CE9">
        <w:t xml:space="preserve">Table </w:t>
      </w:r>
      <w:r w:rsidR="00140CE9">
        <w:rPr>
          <w:noProof/>
        </w:rPr>
        <w:t>7</w:t>
      </w:r>
      <w:r w:rsidR="00140CE9">
        <w:noBreakHyphen/>
      </w:r>
      <w:r w:rsidR="00140CE9">
        <w:rPr>
          <w:noProof/>
        </w:rPr>
        <w:t>9</w:t>
      </w:r>
      <w:r>
        <w:rPr>
          <w:color w:val="2B579A"/>
          <w:shd w:val="clear" w:color="auto" w:fill="E6E6E6"/>
        </w:rPr>
        <w:fldChar w:fldCharType="end"/>
      </w:r>
      <w:r>
        <w:t>.</w:t>
      </w:r>
      <w:r w:rsidR="009B384C" w:rsidRPr="009B384C">
        <w:t xml:space="preserve"> </w:t>
      </w:r>
      <w:r w:rsidR="009B384C">
        <w:t>The measures to deliver</w:t>
      </w:r>
      <w:r w:rsidR="009B384C" w:rsidRPr="00F12BCB">
        <w:t xml:space="preserve"> this </w:t>
      </w:r>
      <w:r w:rsidR="009B384C">
        <w:t xml:space="preserve">commitment are set out in the </w:t>
      </w:r>
      <w:r w:rsidR="009B384C" w:rsidRPr="0092004C">
        <w:t>Commitments and Measures document.</w:t>
      </w:r>
    </w:p>
    <w:p w14:paraId="23FE7F2D" w14:textId="1C294E72" w:rsidR="0023470E" w:rsidRDefault="0023470E" w:rsidP="00D9153E">
      <w:pPr>
        <w:pStyle w:val="Caption"/>
        <w:keepNext/>
        <w:keepLines/>
      </w:pPr>
      <w:bookmarkStart w:id="469" w:name="_Ref115438247"/>
      <w:bookmarkStart w:id="470" w:name="_Toc212544091"/>
      <w:r>
        <w:t xml:space="preserve">Table </w:t>
      </w:r>
      <w:r w:rsidR="00B57ED0">
        <w:fldChar w:fldCharType="begin"/>
      </w:r>
      <w:r w:rsidR="00B57ED0">
        <w:instrText xml:space="preserve"> STYLEREF 1 \s </w:instrText>
      </w:r>
      <w:r w:rsidR="00B57ED0">
        <w:fldChar w:fldCharType="separate"/>
      </w:r>
      <w:r w:rsidR="00140CE9">
        <w:rPr>
          <w:noProof/>
        </w:rPr>
        <w:t>7</w:t>
      </w:r>
      <w:r w:rsidR="00B57ED0">
        <w:fldChar w:fldCharType="end"/>
      </w:r>
      <w:r w:rsidR="00B57ED0">
        <w:noBreakHyphen/>
      </w:r>
      <w:r w:rsidR="00B57ED0">
        <w:fldChar w:fldCharType="begin"/>
      </w:r>
      <w:r w:rsidR="00B57ED0">
        <w:instrText xml:space="preserve"> SEQ Table \* ARABIC \s 1 </w:instrText>
      </w:r>
      <w:r w:rsidR="00B57ED0">
        <w:fldChar w:fldCharType="separate"/>
      </w:r>
      <w:r w:rsidR="00140CE9">
        <w:rPr>
          <w:noProof/>
        </w:rPr>
        <w:t>9</w:t>
      </w:r>
      <w:r w:rsidR="00B57ED0">
        <w:fldChar w:fldCharType="end"/>
      </w:r>
      <w:bookmarkEnd w:id="469"/>
      <w:r>
        <w:t>: Commitment for compliance</w:t>
      </w:r>
      <w:bookmarkEnd w:id="470"/>
    </w:p>
    <w:tbl>
      <w:tblPr>
        <w:tblStyle w:val="TableGrid"/>
        <w:tblW w:w="0" w:type="auto"/>
        <w:tblLook w:val="04A0" w:firstRow="1" w:lastRow="0" w:firstColumn="1" w:lastColumn="0" w:noHBand="0" w:noVBand="1"/>
      </w:tblPr>
      <w:tblGrid>
        <w:gridCol w:w="704"/>
        <w:gridCol w:w="8918"/>
      </w:tblGrid>
      <w:tr w:rsidR="0023470E" w:rsidRPr="002764E2" w14:paraId="45E3335D" w14:textId="77777777" w:rsidTr="005576AA">
        <w:trPr>
          <w:cantSplit/>
        </w:trPr>
        <w:tc>
          <w:tcPr>
            <w:tcW w:w="704" w:type="dxa"/>
            <w:shd w:val="clear" w:color="auto" w:fill="566951"/>
            <w:vAlign w:val="center"/>
          </w:tcPr>
          <w:p w14:paraId="7561AAED" w14:textId="77777777" w:rsidR="0023470E" w:rsidRPr="005576AA" w:rsidRDefault="0023470E" w:rsidP="003D3D00">
            <w:pPr>
              <w:pStyle w:val="Tabletext2"/>
              <w:widowControl w:val="0"/>
              <w:jc w:val="center"/>
              <w:rPr>
                <w:b/>
                <w:iCs/>
                <w:color w:val="FDFFF6"/>
              </w:rPr>
            </w:pPr>
            <w:r w:rsidRPr="005576AA">
              <w:rPr>
                <w:b/>
                <w:iCs/>
                <w:color w:val="FDFFF6"/>
              </w:rPr>
              <w:t>No.</w:t>
            </w:r>
          </w:p>
        </w:tc>
        <w:tc>
          <w:tcPr>
            <w:tcW w:w="8918" w:type="dxa"/>
            <w:shd w:val="clear" w:color="auto" w:fill="566951"/>
            <w:vAlign w:val="center"/>
          </w:tcPr>
          <w:p w14:paraId="3EE72E2C" w14:textId="77777777" w:rsidR="0023470E" w:rsidRPr="005576AA" w:rsidRDefault="0023470E" w:rsidP="00341ADF">
            <w:pPr>
              <w:pStyle w:val="Bullet1"/>
              <w:numPr>
                <w:ilvl w:val="0"/>
                <w:numId w:val="0"/>
              </w:numPr>
              <w:ind w:left="360" w:hanging="360"/>
              <w:rPr>
                <w:b/>
                <w:color w:val="FDFFF6"/>
              </w:rPr>
            </w:pPr>
            <w:r w:rsidRPr="005576AA">
              <w:rPr>
                <w:b/>
                <w:color w:val="FDFFF6"/>
              </w:rPr>
              <w:t>Commitment</w:t>
            </w:r>
          </w:p>
        </w:tc>
      </w:tr>
      <w:tr w:rsidR="0023470E" w:rsidRPr="002764E2" w14:paraId="5D8B19F2" w14:textId="77777777" w:rsidTr="0092004C">
        <w:trPr>
          <w:cantSplit/>
        </w:trPr>
        <w:tc>
          <w:tcPr>
            <w:tcW w:w="704" w:type="dxa"/>
            <w:shd w:val="clear" w:color="auto" w:fill="D9E1C9"/>
            <w:vAlign w:val="center"/>
          </w:tcPr>
          <w:p w14:paraId="38364769" w14:textId="4F426C99" w:rsidR="0023470E" w:rsidRDefault="0023470E" w:rsidP="00341ADF">
            <w:pPr>
              <w:pStyle w:val="Tabletext2"/>
              <w:widowControl w:val="0"/>
              <w:jc w:val="center"/>
              <w:rPr>
                <w:bCs/>
                <w:iCs/>
              </w:rPr>
            </w:pPr>
            <w:r w:rsidRPr="00526DC6">
              <w:t>2</w:t>
            </w:r>
            <w:r w:rsidR="00D277D7">
              <w:t>6</w:t>
            </w:r>
          </w:p>
        </w:tc>
        <w:tc>
          <w:tcPr>
            <w:tcW w:w="8918" w:type="dxa"/>
            <w:shd w:val="clear" w:color="auto" w:fill="D9E1C9"/>
          </w:tcPr>
          <w:p w14:paraId="155E4BB5" w14:textId="77777777" w:rsidR="0023470E" w:rsidRPr="00CB6FC3" w:rsidRDefault="0023470E" w:rsidP="00341ADF">
            <w:pPr>
              <w:pStyle w:val="Bullet1"/>
              <w:numPr>
                <w:ilvl w:val="0"/>
                <w:numId w:val="0"/>
              </w:numPr>
            </w:pPr>
            <w:r w:rsidRPr="003D3D00">
              <w:t>A compliance program will be implemented over the life of the Plan, consistent with the Plan's compliance framework</w:t>
            </w:r>
          </w:p>
        </w:tc>
      </w:tr>
    </w:tbl>
    <w:p w14:paraId="3C6F45C9" w14:textId="77777777" w:rsidR="0023470E" w:rsidRDefault="0023470E" w:rsidP="0092004C">
      <w:pPr>
        <w:pStyle w:val="Heading3"/>
      </w:pPr>
      <w:bookmarkStart w:id="471" w:name="_Toc120879494"/>
      <w:r>
        <w:t xml:space="preserve">Purpose of the compliance </w:t>
      </w:r>
      <w:bookmarkEnd w:id="471"/>
      <w:r>
        <w:t>framework</w:t>
      </w:r>
    </w:p>
    <w:p w14:paraId="13D506F0" w14:textId="754152F0" w:rsidR="0023470E" w:rsidRDefault="0023470E" w:rsidP="00C87445">
      <w:r>
        <w:t>The purpose of the compliance framework is to:</w:t>
      </w:r>
    </w:p>
    <w:p w14:paraId="4EF9BC4F" w14:textId="1B28A0CA" w:rsidR="009B384C" w:rsidRDefault="009B384C" w:rsidP="009B384C">
      <w:pPr>
        <w:pStyle w:val="Bullet1"/>
      </w:pPr>
      <w:r w:rsidRPr="005D7B04">
        <w:t xml:space="preserve">Support </w:t>
      </w:r>
      <w:r>
        <w:t>the Commonwealth who have responsibility for compliance under the EPBC Act</w:t>
      </w:r>
    </w:p>
    <w:p w14:paraId="6E77F3A3" w14:textId="26405163" w:rsidR="0023470E" w:rsidRDefault="009B384C" w:rsidP="00C87445">
      <w:pPr>
        <w:pStyle w:val="Bullet1"/>
      </w:pPr>
      <w:r>
        <w:t xml:space="preserve">Ensure the </w:t>
      </w:r>
      <w:r w:rsidR="0023470E">
        <w:t>City delivers the commitments and achieves the outcomes of the Plan</w:t>
      </w:r>
    </w:p>
    <w:p w14:paraId="1154481C" w14:textId="2513821C" w:rsidR="0023470E" w:rsidRDefault="006C63CE" w:rsidP="006C63CE">
      <w:pPr>
        <w:pStyle w:val="Bullet1"/>
      </w:pPr>
      <w:r>
        <w:t xml:space="preserve">Support regulated </w:t>
      </w:r>
      <w:r w:rsidR="0023470E">
        <w:t xml:space="preserve">third-parties (developers) </w:t>
      </w:r>
      <w:r>
        <w:t xml:space="preserve">to </w:t>
      </w:r>
      <w:r w:rsidR="0023470E">
        <w:t>undertake approved actions under the endorsed Plan in accordance with the Commonwealth approval conditions</w:t>
      </w:r>
    </w:p>
    <w:p w14:paraId="28201EDE" w14:textId="77777777" w:rsidR="0023470E" w:rsidRDefault="0023470E" w:rsidP="00CE4295">
      <w:pPr>
        <w:pStyle w:val="Heading3"/>
      </w:pPr>
      <w:r>
        <w:t>Responsibilities for compliance</w:t>
      </w:r>
    </w:p>
    <w:p w14:paraId="734D030B" w14:textId="77777777" w:rsidR="0023470E" w:rsidRDefault="0023470E" w:rsidP="00031ED5">
      <w:r>
        <w:t>There are two broad types of compliance relevant to implementing the Plan. They are compliance related to:</w:t>
      </w:r>
    </w:p>
    <w:p w14:paraId="6C7AAB96" w14:textId="77777777" w:rsidR="0023470E" w:rsidRDefault="0023470E" w:rsidP="00031ED5">
      <w:pPr>
        <w:pStyle w:val="Bullet1"/>
      </w:pPr>
      <w:r>
        <w:t>Achievement of the Plan’s outcomes and implementation of commitments by the City</w:t>
      </w:r>
    </w:p>
    <w:p w14:paraId="39159D97" w14:textId="77777777" w:rsidR="0023470E" w:rsidRDefault="0023470E" w:rsidP="00031ED5">
      <w:pPr>
        <w:pStyle w:val="Bullet1"/>
      </w:pPr>
      <w:r>
        <w:t>Regulated third-parties taking approved actions under the endorsed Plan</w:t>
      </w:r>
    </w:p>
    <w:p w14:paraId="0D4B8CB0" w14:textId="57FED5B4" w:rsidR="0023470E" w:rsidRDefault="0023470E" w:rsidP="00C87445">
      <w:r>
        <w:t xml:space="preserve">Responsibilities for these two broad types of compliance are set out in </w:t>
      </w:r>
      <w:r>
        <w:fldChar w:fldCharType="begin"/>
      </w:r>
      <w:r>
        <w:instrText xml:space="preserve"> REF _Ref110351300 \h </w:instrText>
      </w:r>
      <w:r>
        <w:fldChar w:fldCharType="separate"/>
      </w:r>
      <w:r w:rsidR="00140CE9">
        <w:t xml:space="preserve">Table </w:t>
      </w:r>
      <w:r w:rsidR="00140CE9">
        <w:rPr>
          <w:noProof/>
        </w:rPr>
        <w:t>7</w:t>
      </w:r>
      <w:r w:rsidR="00140CE9">
        <w:noBreakHyphen/>
      </w:r>
      <w:r w:rsidR="00140CE9">
        <w:rPr>
          <w:noProof/>
        </w:rPr>
        <w:t>10</w:t>
      </w:r>
      <w:r>
        <w:fldChar w:fldCharType="end"/>
      </w:r>
      <w:r>
        <w:t>.</w:t>
      </w:r>
    </w:p>
    <w:p w14:paraId="779C654B" w14:textId="4329E8E7" w:rsidR="0023470E" w:rsidRDefault="0023470E" w:rsidP="003D51F2">
      <w:pPr>
        <w:pStyle w:val="Caption"/>
        <w:keepNext/>
        <w:keepLines/>
      </w:pPr>
      <w:bookmarkStart w:id="472" w:name="_Ref110351300"/>
      <w:bookmarkStart w:id="473" w:name="_Toc120879519"/>
      <w:bookmarkStart w:id="474" w:name="_Toc212544092"/>
      <w:r>
        <w:t xml:space="preserve">Table </w:t>
      </w:r>
      <w:r w:rsidR="00B57ED0">
        <w:fldChar w:fldCharType="begin"/>
      </w:r>
      <w:r w:rsidR="00B57ED0">
        <w:instrText xml:space="preserve"> STYLEREF 1 \s </w:instrText>
      </w:r>
      <w:r w:rsidR="00B57ED0">
        <w:fldChar w:fldCharType="separate"/>
      </w:r>
      <w:r w:rsidR="00140CE9">
        <w:rPr>
          <w:noProof/>
        </w:rPr>
        <w:t>7</w:t>
      </w:r>
      <w:r w:rsidR="00B57ED0">
        <w:fldChar w:fldCharType="end"/>
      </w:r>
      <w:r w:rsidR="00B57ED0">
        <w:noBreakHyphen/>
      </w:r>
      <w:r w:rsidR="00B57ED0">
        <w:fldChar w:fldCharType="begin"/>
      </w:r>
      <w:r w:rsidR="00B57ED0">
        <w:instrText xml:space="preserve"> SEQ Table \* ARABIC \s 1 </w:instrText>
      </w:r>
      <w:r w:rsidR="00B57ED0">
        <w:fldChar w:fldCharType="separate"/>
      </w:r>
      <w:r w:rsidR="00140CE9">
        <w:rPr>
          <w:noProof/>
        </w:rPr>
        <w:t>10</w:t>
      </w:r>
      <w:r w:rsidR="00B57ED0">
        <w:fldChar w:fldCharType="end"/>
      </w:r>
      <w:bookmarkEnd w:id="472"/>
      <w:r>
        <w:t>: Responsibilities for two types of compliance relevant to implementing the Plan</w:t>
      </w:r>
      <w:bookmarkEnd w:id="473"/>
      <w:bookmarkEnd w:id="474"/>
    </w:p>
    <w:tbl>
      <w:tblPr>
        <w:tblStyle w:val="TableGrid"/>
        <w:tblW w:w="5000" w:type="pct"/>
        <w:tblLook w:val="04A0" w:firstRow="1" w:lastRow="0" w:firstColumn="1" w:lastColumn="0" w:noHBand="0" w:noVBand="1"/>
      </w:tblPr>
      <w:tblGrid>
        <w:gridCol w:w="2548"/>
        <w:gridCol w:w="4253"/>
        <w:gridCol w:w="2821"/>
      </w:tblGrid>
      <w:tr w:rsidR="0023470E" w:rsidRPr="007E1477" w14:paraId="20A152E5" w14:textId="77777777" w:rsidTr="005576AA">
        <w:trPr>
          <w:cantSplit/>
          <w:tblHeader/>
        </w:trPr>
        <w:tc>
          <w:tcPr>
            <w:tcW w:w="1324" w:type="pct"/>
            <w:shd w:val="clear" w:color="auto" w:fill="D9D9D9" w:themeFill="background1" w:themeFillShade="D9"/>
            <w:vAlign w:val="center"/>
          </w:tcPr>
          <w:p w14:paraId="45E6F591" w14:textId="77777777" w:rsidR="0023470E" w:rsidRPr="007E1477" w:rsidRDefault="0023470E" w:rsidP="00FC1377">
            <w:pPr>
              <w:pStyle w:val="Tabletext"/>
              <w:rPr>
                <w:b/>
                <w:bCs/>
              </w:rPr>
            </w:pPr>
            <w:r w:rsidRPr="007E1477">
              <w:rPr>
                <w:b/>
                <w:bCs/>
              </w:rPr>
              <w:t xml:space="preserve">Compliance category </w:t>
            </w:r>
          </w:p>
        </w:tc>
        <w:tc>
          <w:tcPr>
            <w:tcW w:w="2210" w:type="pct"/>
            <w:shd w:val="clear" w:color="auto" w:fill="D9D9D9" w:themeFill="background1" w:themeFillShade="D9"/>
            <w:vAlign w:val="center"/>
          </w:tcPr>
          <w:p w14:paraId="48679750" w14:textId="77777777" w:rsidR="0023470E" w:rsidRPr="007E1477" w:rsidRDefault="0023470E" w:rsidP="00FC1377">
            <w:pPr>
              <w:pStyle w:val="Tabletext"/>
              <w:rPr>
                <w:b/>
                <w:bCs/>
              </w:rPr>
            </w:pPr>
            <w:r w:rsidRPr="007E1477">
              <w:rPr>
                <w:b/>
                <w:bCs/>
              </w:rPr>
              <w:t>Responsible regulatory authority</w:t>
            </w:r>
          </w:p>
        </w:tc>
        <w:tc>
          <w:tcPr>
            <w:tcW w:w="1467" w:type="pct"/>
            <w:shd w:val="clear" w:color="auto" w:fill="D9D9D9" w:themeFill="background1" w:themeFillShade="D9"/>
            <w:vAlign w:val="center"/>
          </w:tcPr>
          <w:p w14:paraId="4924B785" w14:textId="77777777" w:rsidR="0023470E" w:rsidRPr="007E1477" w:rsidRDefault="0023470E" w:rsidP="00FC1377">
            <w:pPr>
              <w:pStyle w:val="Tabletext"/>
              <w:rPr>
                <w:b/>
                <w:bCs/>
              </w:rPr>
            </w:pPr>
            <w:r w:rsidRPr="007E1477">
              <w:rPr>
                <w:b/>
                <w:bCs/>
              </w:rPr>
              <w:t xml:space="preserve">Relevant regulatory framework </w:t>
            </w:r>
          </w:p>
        </w:tc>
      </w:tr>
      <w:tr w:rsidR="0023470E" w14:paraId="310B6364" w14:textId="77777777" w:rsidTr="00FC1377">
        <w:trPr>
          <w:cantSplit/>
        </w:trPr>
        <w:tc>
          <w:tcPr>
            <w:tcW w:w="1324" w:type="pct"/>
            <w:vAlign w:val="center"/>
          </w:tcPr>
          <w:p w14:paraId="67F5CC0B" w14:textId="77777777" w:rsidR="0023470E" w:rsidRDefault="0023470E" w:rsidP="00FC1377">
            <w:pPr>
              <w:pStyle w:val="Tabletext"/>
            </w:pPr>
            <w:r>
              <w:t xml:space="preserve">Achievement of outcomes and implementation of commitments </w:t>
            </w:r>
          </w:p>
        </w:tc>
        <w:tc>
          <w:tcPr>
            <w:tcW w:w="2210" w:type="pct"/>
            <w:vAlign w:val="center"/>
          </w:tcPr>
          <w:p w14:paraId="5BA1AC51" w14:textId="77777777" w:rsidR="0023470E" w:rsidRDefault="0023470E" w:rsidP="00FC1377">
            <w:pPr>
              <w:pStyle w:val="Tabletext"/>
            </w:pPr>
            <w:r>
              <w:t>DCCEEW is responsible for ensuring the City achieves the Plan’s outcomes and implements the commitments in accordance with the Plan, or causes these to be implemented through support partners</w:t>
            </w:r>
          </w:p>
          <w:p w14:paraId="645C95F6" w14:textId="77777777" w:rsidR="0023470E" w:rsidRDefault="0023470E" w:rsidP="00FC1377">
            <w:pPr>
              <w:pStyle w:val="Tabletext"/>
            </w:pPr>
            <w:r>
              <w:t>DCCEEW can potentially take action to enforce compliance under the EPBC Act</w:t>
            </w:r>
          </w:p>
        </w:tc>
        <w:tc>
          <w:tcPr>
            <w:tcW w:w="1467" w:type="pct"/>
            <w:vAlign w:val="center"/>
          </w:tcPr>
          <w:p w14:paraId="4EF1E5D8" w14:textId="77777777" w:rsidR="0023470E" w:rsidRDefault="0023470E" w:rsidP="00FC1377">
            <w:pPr>
              <w:pStyle w:val="Tabletext"/>
            </w:pPr>
            <w:r>
              <w:t>Potential breach of EPBC Act</w:t>
            </w:r>
          </w:p>
        </w:tc>
      </w:tr>
      <w:tr w:rsidR="0023470E" w14:paraId="7165D188" w14:textId="77777777" w:rsidTr="00FC1377">
        <w:trPr>
          <w:cantSplit/>
        </w:trPr>
        <w:tc>
          <w:tcPr>
            <w:tcW w:w="1324" w:type="pct"/>
            <w:vAlign w:val="center"/>
          </w:tcPr>
          <w:p w14:paraId="1CF0B797" w14:textId="77777777" w:rsidR="0023470E" w:rsidRDefault="0023470E" w:rsidP="00FC1377">
            <w:pPr>
              <w:pStyle w:val="Tabletext"/>
            </w:pPr>
            <w:r>
              <w:lastRenderedPageBreak/>
              <w:t>Regulated third-parties taking approved actions under the endorsed Plan</w:t>
            </w:r>
          </w:p>
        </w:tc>
        <w:tc>
          <w:tcPr>
            <w:tcW w:w="2210" w:type="pct"/>
            <w:vAlign w:val="center"/>
          </w:tcPr>
          <w:p w14:paraId="59BFE18A" w14:textId="0F53D063" w:rsidR="0023470E" w:rsidRDefault="0023470E" w:rsidP="00687481">
            <w:pPr>
              <w:pStyle w:val="Tabletext"/>
            </w:pPr>
            <w:r>
              <w:t xml:space="preserve">The City, as the approval holder, is responsible for ensuring that regulated third-parties </w:t>
            </w:r>
            <w:r w:rsidR="00687481">
              <w:t xml:space="preserve">understand their obligations in relation to the Plan and the </w:t>
            </w:r>
            <w:r>
              <w:t>Commonwealth approval conditions</w:t>
            </w:r>
          </w:p>
          <w:p w14:paraId="313C4220" w14:textId="77777777" w:rsidR="0023470E" w:rsidRDefault="0023470E" w:rsidP="00FC1377">
            <w:pPr>
              <w:pStyle w:val="Tabletext"/>
            </w:pPr>
            <w:r>
              <w:t>The City or other appropriate regulatory authority can potentially take action to enforce compliance under the regulatory frameworks used to implement the Plan, including the P&amp;E Act</w:t>
            </w:r>
          </w:p>
        </w:tc>
        <w:tc>
          <w:tcPr>
            <w:tcW w:w="1467" w:type="pct"/>
            <w:vAlign w:val="center"/>
          </w:tcPr>
          <w:p w14:paraId="6FC19B0A" w14:textId="77777777" w:rsidR="0023470E" w:rsidRDefault="0023470E" w:rsidP="00FC1377">
            <w:pPr>
              <w:pStyle w:val="Tabletext"/>
            </w:pPr>
            <w:r w:rsidRPr="00080392">
              <w:t>Potential breach of</w:t>
            </w:r>
            <w:r>
              <w:t xml:space="preserve"> regulatory frameworks used to implement the Plan, including P&amp;E Act</w:t>
            </w:r>
          </w:p>
        </w:tc>
      </w:tr>
    </w:tbl>
    <w:p w14:paraId="6A2434D5" w14:textId="3E00EE5C" w:rsidR="0023470E" w:rsidRDefault="0023470E" w:rsidP="00D55C66">
      <w:r>
        <w:t>As approval holder, the City is responsible for ensuring regulated third-parties taking approved actions under the endorsed Plan</w:t>
      </w:r>
      <w:r w:rsidR="00687481">
        <w:t xml:space="preserve"> understand their obligations to</w:t>
      </w:r>
      <w:r>
        <w:t xml:space="preserve"> take these actions in accordance the Plan and implementation documents and with the Commonwealth approval conditions. </w:t>
      </w:r>
    </w:p>
    <w:p w14:paraId="0A0BB4E9" w14:textId="77777777" w:rsidR="0023470E" w:rsidRPr="00F91B7F" w:rsidRDefault="0023470E" w:rsidP="00D55C66">
      <w:r>
        <w:t xml:space="preserve">Where a regulated third-party undertakes an action or any </w:t>
      </w:r>
      <w:r w:rsidRPr="00F91B7F">
        <w:t>part of an approved action</w:t>
      </w:r>
      <w:r>
        <w:t xml:space="preserve"> under the endorsed Plan</w:t>
      </w:r>
      <w:r w:rsidRPr="00F91B7F">
        <w:t xml:space="preserve">, the City </w:t>
      </w:r>
      <w:r>
        <w:t xml:space="preserve">will take </w:t>
      </w:r>
      <w:r w:rsidRPr="00F91B7F">
        <w:t xml:space="preserve">reasonable steps to ensure that the </w:t>
      </w:r>
      <w:r>
        <w:t>regulated party</w:t>
      </w:r>
      <w:r w:rsidRPr="00F91B7F">
        <w:t>:</w:t>
      </w:r>
    </w:p>
    <w:p w14:paraId="7E2806D6" w14:textId="77777777" w:rsidR="0023470E" w:rsidRDefault="0023470E" w:rsidP="00D55C66">
      <w:pPr>
        <w:pStyle w:val="Bullet1"/>
      </w:pPr>
      <w:r>
        <w:t>I</w:t>
      </w:r>
      <w:r w:rsidRPr="00462EA1">
        <w:t>s informed o</w:t>
      </w:r>
      <w:r>
        <w:t>f any relevant requirements of the endorsed Plan and Commonwealth approval conditions that regulates or restricts the way in which the action is taken</w:t>
      </w:r>
    </w:p>
    <w:p w14:paraId="609B48C9" w14:textId="77777777" w:rsidR="0023470E" w:rsidRDefault="0023470E" w:rsidP="00D55C66">
      <w:pPr>
        <w:pStyle w:val="Bullet1"/>
      </w:pPr>
      <w:r>
        <w:t>Complies with the endorsed Plan, implementation documents and Commonwealth approval conditions</w:t>
      </w:r>
    </w:p>
    <w:p w14:paraId="40442967" w14:textId="589F911D" w:rsidR="0023470E" w:rsidRDefault="0023470E" w:rsidP="00D55C66">
      <w:r>
        <w:t>The Plan’s requirements will be delivered through several Victorian regulatory frameworks. The P&amp;E Act is the primary regulatory framework for giving effect to the requirements of the Plan. Compliance for regulated third-parties will be undertaken in accordance with the compliance arrangements of these regulatory frameworks.</w:t>
      </w:r>
    </w:p>
    <w:p w14:paraId="11F51ADB" w14:textId="77777777" w:rsidR="0023470E" w:rsidRDefault="0023470E" w:rsidP="00D55C66">
      <w:r>
        <w:t>In many cases, the City will be the appropriate regulatory authority responsible for taking compliance action for a breach by a regulated third-party as many the Plan’s requirements are being delivered through the planning system.</w:t>
      </w:r>
    </w:p>
    <w:p w14:paraId="0313ED26" w14:textId="77777777" w:rsidR="0023470E" w:rsidRDefault="0023470E" w:rsidP="00D55C66">
      <w:r>
        <w:t>In some cases, there may be a breach of another regulatory framework with a different responsible regulatory authority. The City will work with that regulatory authority to ensure compliance.</w:t>
      </w:r>
    </w:p>
    <w:p w14:paraId="2E7D7704" w14:textId="77777777" w:rsidR="0023470E" w:rsidRDefault="0023470E" w:rsidP="00DB15DD">
      <w:pPr>
        <w:pStyle w:val="Heading3"/>
      </w:pPr>
      <w:r>
        <w:t>Components of the compliance framework</w:t>
      </w:r>
    </w:p>
    <w:p w14:paraId="1E4B8E61" w14:textId="77777777" w:rsidR="0023470E" w:rsidRDefault="0023470E" w:rsidP="00153EE8">
      <w:r>
        <w:t>The components of the compliance framework are:</w:t>
      </w:r>
    </w:p>
    <w:p w14:paraId="53A1D303" w14:textId="77777777" w:rsidR="0023470E" w:rsidRDefault="0023470E" w:rsidP="00F41583">
      <w:pPr>
        <w:pStyle w:val="Bullet1"/>
      </w:pPr>
      <w:r>
        <w:t>Promoting voluntary compliance</w:t>
      </w:r>
    </w:p>
    <w:p w14:paraId="022907A4" w14:textId="77777777" w:rsidR="0023470E" w:rsidRDefault="0023470E" w:rsidP="00F41583">
      <w:pPr>
        <w:pStyle w:val="Bullet1"/>
      </w:pPr>
      <w:r>
        <w:t>Monitoring compliance and detecting non-compliance</w:t>
      </w:r>
    </w:p>
    <w:p w14:paraId="32FB91FD" w14:textId="133593DB" w:rsidR="0023470E" w:rsidRDefault="0023470E" w:rsidP="00F41583">
      <w:pPr>
        <w:pStyle w:val="Bullet1"/>
      </w:pPr>
      <w:r>
        <w:t>Notifying DCCE</w:t>
      </w:r>
      <w:r w:rsidR="00687481">
        <w:t>E</w:t>
      </w:r>
      <w:r>
        <w:t>W</w:t>
      </w:r>
    </w:p>
    <w:p w14:paraId="781C6BA7" w14:textId="77777777" w:rsidR="0023470E" w:rsidRPr="006475EB" w:rsidRDefault="0023470E" w:rsidP="00F41583">
      <w:pPr>
        <w:pStyle w:val="Bullet1"/>
      </w:pPr>
      <w:r w:rsidRPr="006475EB">
        <w:t xml:space="preserve">Reporting on compliance </w:t>
      </w:r>
    </w:p>
    <w:p w14:paraId="755AD037" w14:textId="77777777" w:rsidR="0023470E" w:rsidRDefault="0023470E" w:rsidP="002C6B99">
      <w:pPr>
        <w:pStyle w:val="Heading4"/>
      </w:pPr>
      <w:r>
        <w:t>Promoting voluntary compliance</w:t>
      </w:r>
    </w:p>
    <w:p w14:paraId="37F2B336" w14:textId="77777777" w:rsidR="0023470E" w:rsidRDefault="0023470E" w:rsidP="002C6B99">
      <w:r>
        <w:t xml:space="preserve">The City’s </w:t>
      </w:r>
      <w:r w:rsidRPr="00E9132F">
        <w:t xml:space="preserve">primary focus </w:t>
      </w:r>
      <w:r>
        <w:t>will be</w:t>
      </w:r>
      <w:r w:rsidRPr="00E9132F">
        <w:t xml:space="preserve"> on prevention and avoidance of non-compliance</w:t>
      </w:r>
      <w:r>
        <w:t xml:space="preserve">. </w:t>
      </w:r>
      <w:r w:rsidRPr="00DA412D">
        <w:t>Adopting a conciliatory approach through a process of education, communication and negotiation will more often provide a positive outcome.</w:t>
      </w:r>
    </w:p>
    <w:p w14:paraId="74D1E160" w14:textId="77777777" w:rsidR="0023470E" w:rsidRDefault="0023470E" w:rsidP="00687481">
      <w:pPr>
        <w:keepNext/>
        <w:keepLines/>
      </w:pPr>
      <w:r>
        <w:t>This will be achieved by:</w:t>
      </w:r>
    </w:p>
    <w:p w14:paraId="32C01A02" w14:textId="77777777" w:rsidR="0023470E" w:rsidRDefault="0023470E" w:rsidP="00687481">
      <w:pPr>
        <w:pStyle w:val="Bullet1"/>
        <w:keepNext/>
        <w:keepLines/>
      </w:pPr>
      <w:r>
        <w:t>Providing information to the public and regulated third-parties about the Plan</w:t>
      </w:r>
    </w:p>
    <w:p w14:paraId="0EB29B91" w14:textId="77777777" w:rsidR="0023470E" w:rsidRPr="00B378C9" w:rsidRDefault="0023470E" w:rsidP="00C87445">
      <w:pPr>
        <w:pStyle w:val="Bullet1"/>
      </w:pPr>
      <w:r>
        <w:t xml:space="preserve">Implementing a development registration system </w:t>
      </w:r>
    </w:p>
    <w:p w14:paraId="7506BF2C" w14:textId="77777777" w:rsidR="0023470E" w:rsidRDefault="0023470E" w:rsidP="0092004C">
      <w:pPr>
        <w:pStyle w:val="Heading5"/>
      </w:pPr>
      <w:r>
        <w:t>Providing information to regulated third-parties</w:t>
      </w:r>
    </w:p>
    <w:p w14:paraId="1EE0EF5A" w14:textId="77777777" w:rsidR="0023470E" w:rsidRDefault="0023470E" w:rsidP="00C87445">
      <w:r>
        <w:t xml:space="preserve">The City will develop a series of educational materials to inform the public about the Plan and help support regulated third-parties to comply with the Commonwealth approval conditions. </w:t>
      </w:r>
      <w:r w:rsidRPr="00E9132F">
        <w:t>This may involve</w:t>
      </w:r>
      <w:r>
        <w:t>:</w:t>
      </w:r>
    </w:p>
    <w:p w14:paraId="364B069E" w14:textId="77777777" w:rsidR="0023470E" w:rsidRDefault="0023470E" w:rsidP="00C87445">
      <w:pPr>
        <w:pStyle w:val="Bullet1"/>
      </w:pPr>
      <w:r>
        <w:t>Establishing a specific site on the City’s website for the Plan</w:t>
      </w:r>
    </w:p>
    <w:p w14:paraId="7749BAB4" w14:textId="77777777" w:rsidR="0023470E" w:rsidRPr="00033E06" w:rsidRDefault="0023470E" w:rsidP="00C87445">
      <w:pPr>
        <w:pStyle w:val="Bullet1"/>
      </w:pPr>
      <w:r>
        <w:t>Developing fact sheets and FAQs and other guidance materials</w:t>
      </w:r>
    </w:p>
    <w:p w14:paraId="628C8D64" w14:textId="77777777" w:rsidR="0023470E" w:rsidRDefault="0023470E" w:rsidP="00C87445">
      <w:pPr>
        <w:pStyle w:val="Bullet1"/>
      </w:pPr>
      <w:r>
        <w:t>Meeting with key stakeholders and other regulatory agencies</w:t>
      </w:r>
    </w:p>
    <w:p w14:paraId="451914DD" w14:textId="77777777" w:rsidR="0023470E" w:rsidRDefault="0023470E" w:rsidP="00C87445">
      <w:pPr>
        <w:pStyle w:val="Bullet1"/>
      </w:pPr>
      <w:r>
        <w:t>Implementing an education campaign in cases where there is an increasing trend of non-compliance</w:t>
      </w:r>
    </w:p>
    <w:p w14:paraId="6E422C76" w14:textId="77777777" w:rsidR="0023470E" w:rsidRPr="00C87445" w:rsidRDefault="0023470E" w:rsidP="0092004C">
      <w:pPr>
        <w:pStyle w:val="Heading5"/>
      </w:pPr>
      <w:r>
        <w:lastRenderedPageBreak/>
        <w:t>Development registration system</w:t>
      </w:r>
    </w:p>
    <w:p w14:paraId="7BB0A453" w14:textId="080763AB" w:rsidR="0023470E" w:rsidRDefault="0023470E" w:rsidP="00C87445">
      <w:pPr>
        <w:keepNext/>
        <w:keepLines/>
      </w:pPr>
      <w:r>
        <w:t xml:space="preserve">As outlined in Section </w:t>
      </w:r>
      <w:r>
        <w:fldChar w:fldCharType="begin"/>
      </w:r>
      <w:r>
        <w:instrText xml:space="preserve"> REF _Ref129173096 \r \h </w:instrText>
      </w:r>
      <w:r>
        <w:fldChar w:fldCharType="separate"/>
      </w:r>
      <w:r w:rsidR="00140CE9">
        <w:t>7.5.4</w:t>
      </w:r>
      <w:r>
        <w:fldChar w:fldCharType="end"/>
      </w:r>
      <w:r>
        <w:t>, the City will establish a development registration system to help ensure that:</w:t>
      </w:r>
    </w:p>
    <w:p w14:paraId="429CEEED" w14:textId="77777777" w:rsidR="0023470E" w:rsidRDefault="0023470E" w:rsidP="00C87445">
      <w:pPr>
        <w:pStyle w:val="Bullet1"/>
      </w:pPr>
      <w:r>
        <w:t>The City can monitor developments using the EPBC Act Part 10 approval</w:t>
      </w:r>
    </w:p>
    <w:p w14:paraId="1986CDCC" w14:textId="77777777" w:rsidR="0023470E" w:rsidRDefault="0023470E" w:rsidP="00C87445">
      <w:pPr>
        <w:pStyle w:val="Bullet1"/>
      </w:pPr>
      <w:r>
        <w:t>Regulated third-parties (developers) are aware of their responsibilities under the Plan</w:t>
      </w:r>
    </w:p>
    <w:p w14:paraId="6391BA76" w14:textId="77777777" w:rsidR="0023470E" w:rsidRDefault="0023470E" w:rsidP="00E6706C">
      <w:pPr>
        <w:pStyle w:val="Heading4"/>
      </w:pPr>
      <w:r>
        <w:t>Monitoring compliance and detecting non-compliance</w:t>
      </w:r>
    </w:p>
    <w:p w14:paraId="68AB3946" w14:textId="77777777" w:rsidR="0023470E" w:rsidRDefault="0023470E" w:rsidP="00F459B8">
      <w:r>
        <w:t xml:space="preserve">Compliance monitoring data will be collected in accordance with the Plan’s MERI framework. </w:t>
      </w:r>
    </w:p>
    <w:p w14:paraId="0BC12EAA" w14:textId="2C50A17E" w:rsidR="0023470E" w:rsidRDefault="0023470E" w:rsidP="00F459B8">
      <w:r>
        <w:t xml:space="preserve">The MERI framework </w:t>
      </w:r>
      <w:r w:rsidR="006475EB">
        <w:t>includes</w:t>
      </w:r>
      <w:r>
        <w:t xml:space="preserve"> KPIs </w:t>
      </w:r>
      <w:r w:rsidR="006475EB">
        <w:t>for</w:t>
      </w:r>
      <w:r>
        <w:t xml:space="preserve"> determin</w:t>
      </w:r>
      <w:r w:rsidR="006475EB">
        <w:t>ing</w:t>
      </w:r>
      <w:r>
        <w:t xml:space="preserve"> the extent of compliance with Commonwealth approval conditions and detailed m</w:t>
      </w:r>
      <w:r w:rsidRPr="00F76F53">
        <w:t xml:space="preserve">onitoring protocols </w:t>
      </w:r>
      <w:r>
        <w:t xml:space="preserve">for </w:t>
      </w:r>
      <w:r w:rsidRPr="00AF0E29">
        <w:t>each KPI.</w:t>
      </w:r>
    </w:p>
    <w:p w14:paraId="0D27E962" w14:textId="77777777" w:rsidR="0023470E" w:rsidRDefault="0023470E" w:rsidP="000E02F2">
      <w:r>
        <w:t>The monitoring protocols will determine how monitoring data will be collected. This may include:</w:t>
      </w:r>
    </w:p>
    <w:p w14:paraId="4F30FBDD" w14:textId="77777777" w:rsidR="0023470E" w:rsidRDefault="0023470E" w:rsidP="000E02F2">
      <w:pPr>
        <w:pStyle w:val="Bullet1"/>
      </w:pPr>
      <w:r>
        <w:t xml:space="preserve">Reports about compliance issues from the public, community groups and other regulatory authorities </w:t>
      </w:r>
    </w:p>
    <w:p w14:paraId="253B2E05" w14:textId="77777777" w:rsidR="0023470E" w:rsidRDefault="0023470E" w:rsidP="000E02F2">
      <w:pPr>
        <w:pStyle w:val="Bullet1"/>
      </w:pPr>
      <w:r>
        <w:t xml:space="preserve">Site visits and inspections by the City – either random or in response to a notification </w:t>
      </w:r>
    </w:p>
    <w:p w14:paraId="6A613C66" w14:textId="77777777" w:rsidR="0023470E" w:rsidRDefault="0023470E" w:rsidP="00F607F4">
      <w:pPr>
        <w:pStyle w:val="Bullet1"/>
      </w:pPr>
      <w:r>
        <w:t>Compliance audits and desktop investigations by the City, including audits of PSPs and permit conditions</w:t>
      </w:r>
    </w:p>
    <w:p w14:paraId="2F56F2F1" w14:textId="0D19871A" w:rsidR="0023470E" w:rsidRDefault="0023470E" w:rsidP="00F607F4">
      <w:pPr>
        <w:pStyle w:val="Bullet1"/>
      </w:pPr>
      <w:r>
        <w:t xml:space="preserve">Data and reports required by other regulatory frameworks </w:t>
      </w:r>
    </w:p>
    <w:p w14:paraId="282A85C6" w14:textId="77777777" w:rsidR="0023470E" w:rsidRDefault="0023470E" w:rsidP="00C87445">
      <w:pPr>
        <w:tabs>
          <w:tab w:val="clear" w:pos="4962"/>
          <w:tab w:val="left" w:pos="1187"/>
        </w:tabs>
      </w:pPr>
      <w:r w:rsidRPr="00F931B1">
        <w:t>The City will maintain accurate and complete compliance records and will provide any electronic copies of compliance records to the DCCEEW if requested and within the timeframe specified in the request.</w:t>
      </w:r>
    </w:p>
    <w:p w14:paraId="025AB907" w14:textId="77777777" w:rsidR="0023470E" w:rsidRDefault="0023470E" w:rsidP="0092004C">
      <w:pPr>
        <w:pStyle w:val="Heading5"/>
      </w:pPr>
      <w:r>
        <w:t>Compliance officer</w:t>
      </w:r>
    </w:p>
    <w:p w14:paraId="6D78E894" w14:textId="77777777" w:rsidR="0023470E" w:rsidRDefault="0023470E" w:rsidP="00C87445">
      <w:r>
        <w:t xml:space="preserve">The City will create and fund a position for </w:t>
      </w:r>
      <w:r w:rsidRPr="002C0676">
        <w:t>one additional compliance officer to</w:t>
      </w:r>
      <w:r>
        <w:t xml:space="preserve"> support the City’s existing compliance team and to assist the City and regulated third-parties to comply with the Commonwealth approval conditions. </w:t>
      </w:r>
    </w:p>
    <w:p w14:paraId="527F67F5" w14:textId="77777777" w:rsidR="0023470E" w:rsidRDefault="0023470E" w:rsidP="00C87445">
      <w:r>
        <w:t>The compliance officer will support:</w:t>
      </w:r>
    </w:p>
    <w:p w14:paraId="7CC40C06" w14:textId="77777777" w:rsidR="0023470E" w:rsidRDefault="0023470E" w:rsidP="00C87445">
      <w:pPr>
        <w:pStyle w:val="Bullet1"/>
      </w:pPr>
      <w:r>
        <w:t>Providing information and advice to regulated third-parties to support them to comply</w:t>
      </w:r>
    </w:p>
    <w:p w14:paraId="080E4336" w14:textId="77777777" w:rsidR="0023470E" w:rsidRDefault="0023470E" w:rsidP="00C87445">
      <w:pPr>
        <w:pStyle w:val="Bullet1"/>
      </w:pPr>
      <w:r>
        <w:t>Identifying priority compliance issues and a decision-framework for taking compliance action</w:t>
      </w:r>
    </w:p>
    <w:p w14:paraId="26351A01" w14:textId="1D125D11" w:rsidR="0023470E" w:rsidRDefault="0023470E" w:rsidP="00C87445">
      <w:pPr>
        <w:pStyle w:val="Bullet1"/>
      </w:pPr>
      <w:r>
        <w:t>Coordinating investigations and taking compliance action</w:t>
      </w:r>
      <w:r w:rsidR="006475EB">
        <w:t xml:space="preserve"> under relevant Victorian legislation</w:t>
      </w:r>
    </w:p>
    <w:p w14:paraId="5E33525B" w14:textId="1895F0F4" w:rsidR="0023470E" w:rsidRDefault="0023470E" w:rsidP="00C87445">
      <w:pPr>
        <w:pStyle w:val="Bullet1"/>
      </w:pPr>
      <w:r>
        <w:t xml:space="preserve">Coordinating remedial actions to rectify the impacts of any non-compliance </w:t>
      </w:r>
      <w:r w:rsidR="006475EB">
        <w:t>under relevant Victorian legislation</w:t>
      </w:r>
    </w:p>
    <w:p w14:paraId="71EB5D86" w14:textId="77777777" w:rsidR="0023470E" w:rsidRDefault="0023470E" w:rsidP="00C87445">
      <w:pPr>
        <w:pStyle w:val="Bullet1"/>
      </w:pPr>
      <w:r>
        <w:t>Working with other appropriate regulatory authorities to investigate or take compliance action</w:t>
      </w:r>
    </w:p>
    <w:p w14:paraId="6D6FD02B" w14:textId="1CF7F76D" w:rsidR="0023470E" w:rsidRDefault="0023470E" w:rsidP="00C87445">
      <w:pPr>
        <w:pStyle w:val="Bullet1"/>
      </w:pPr>
      <w:r>
        <w:t>Supporting monitoring and reporting on compliance</w:t>
      </w:r>
      <w:r w:rsidR="006475EB">
        <w:t>, including to DCCEEW</w:t>
      </w:r>
    </w:p>
    <w:p w14:paraId="7591F070" w14:textId="77777777" w:rsidR="0023470E" w:rsidRDefault="0023470E" w:rsidP="00F64D83">
      <w:r>
        <w:t xml:space="preserve">The compliance officer will have the powers available under the P&amp;E Act and </w:t>
      </w:r>
      <w:r>
        <w:rPr>
          <w:i/>
          <w:iCs/>
        </w:rPr>
        <w:t xml:space="preserve">Local Government Act 2020 </w:t>
      </w:r>
      <w:r>
        <w:t>to take compliance action where a breach of the Plan requirements is also a breach of those regulatory frameworks.</w:t>
      </w:r>
    </w:p>
    <w:p w14:paraId="5F44FB3E" w14:textId="77777777" w:rsidR="0023470E" w:rsidRDefault="0023470E" w:rsidP="0092004C">
      <w:pPr>
        <w:pStyle w:val="Heading4"/>
      </w:pPr>
      <w:r w:rsidRPr="005D509C">
        <w:t xml:space="preserve">Notifying DCCEWW </w:t>
      </w:r>
    </w:p>
    <w:p w14:paraId="746755AF" w14:textId="77777777" w:rsidR="0023470E" w:rsidRDefault="0023470E" w:rsidP="00504879">
      <w:r>
        <w:t>Notifying DCCEEW will be undertaken for non-compliances in relation to both:</w:t>
      </w:r>
    </w:p>
    <w:p w14:paraId="3B4F0473" w14:textId="77777777" w:rsidR="0023470E" w:rsidRDefault="0023470E" w:rsidP="00504879">
      <w:pPr>
        <w:pStyle w:val="Bullet1"/>
      </w:pPr>
      <w:r>
        <w:t>Delivery of commitments by the City or support partners</w:t>
      </w:r>
    </w:p>
    <w:p w14:paraId="616A7C94" w14:textId="77777777" w:rsidR="0023470E" w:rsidRDefault="0023470E" w:rsidP="00504879">
      <w:pPr>
        <w:pStyle w:val="Bullet1"/>
      </w:pPr>
      <w:r>
        <w:t>Regulated third-parties taking approved actions under the endorsed Plan</w:t>
      </w:r>
    </w:p>
    <w:p w14:paraId="4D3A1A93" w14:textId="77777777" w:rsidR="0023470E" w:rsidRDefault="0023470E" w:rsidP="00504879">
      <w:pPr>
        <w:pStyle w:val="Heading5"/>
        <w:ind w:left="0" w:firstLine="0"/>
      </w:pPr>
      <w:r>
        <w:t>Delivery of commitments by the City or support partners</w:t>
      </w:r>
    </w:p>
    <w:p w14:paraId="491A46F4" w14:textId="77777777" w:rsidR="0023470E" w:rsidRDefault="0023470E" w:rsidP="00504879">
      <w:r>
        <w:t>Where the City identifies a potential non-compliance (the non-compliance has occurred or is likely to occur) with the delivery of commitments that the City or a support partner is responsible for, the City will:</w:t>
      </w:r>
    </w:p>
    <w:p w14:paraId="1020D868" w14:textId="77777777" w:rsidR="0023470E" w:rsidRDefault="0023470E" w:rsidP="00504879">
      <w:pPr>
        <w:pStyle w:val="Bullet1"/>
      </w:pPr>
      <w:r>
        <w:t>Notify DCCEEW of the non-compliance within 30 days, including:</w:t>
      </w:r>
    </w:p>
    <w:p w14:paraId="571AD87C" w14:textId="77777777" w:rsidR="0023470E" w:rsidRDefault="0023470E" w:rsidP="00504879">
      <w:pPr>
        <w:pStyle w:val="Bullet2"/>
      </w:pPr>
      <w:r>
        <w:t>Nature of the non-compliance and whether it has occurred or is likely to occur</w:t>
      </w:r>
    </w:p>
    <w:p w14:paraId="7E063DCC" w14:textId="77777777" w:rsidR="0023470E" w:rsidRDefault="0023470E" w:rsidP="00504879">
      <w:pPr>
        <w:pStyle w:val="Bullet2"/>
      </w:pPr>
      <w:r>
        <w:t xml:space="preserve">Any reasons for the non-compliance </w:t>
      </w:r>
    </w:p>
    <w:p w14:paraId="507DB0BF" w14:textId="77777777" w:rsidR="0023470E" w:rsidRDefault="0023470E" w:rsidP="00504879">
      <w:pPr>
        <w:pStyle w:val="Bullet1"/>
      </w:pPr>
      <w:r>
        <w:t xml:space="preserve">If the non-compliance is identified as high risk, provide DCCEEW with a plan setting out the compliance actions proposed to be taken to rectify the non-compliance and the timing for implementing these actions within 3 months </w:t>
      </w:r>
    </w:p>
    <w:p w14:paraId="00F27020" w14:textId="754B6B97" w:rsidR="0023470E" w:rsidRDefault="0023470E" w:rsidP="00504879">
      <w:pPr>
        <w:pStyle w:val="Bullet1"/>
      </w:pPr>
      <w:r w:rsidRPr="00802626">
        <w:lastRenderedPageBreak/>
        <w:t>For other non-compliance</w:t>
      </w:r>
      <w:r w:rsidR="00802626" w:rsidRPr="00802626">
        <w:t>s</w:t>
      </w:r>
      <w:r w:rsidRPr="00802626">
        <w:t xml:space="preserve">, undertake compliance actions appropriate to the </w:t>
      </w:r>
      <w:r w:rsidR="00802626">
        <w:t xml:space="preserve">level of </w:t>
      </w:r>
      <w:r w:rsidRPr="00802626">
        <w:t>risk and respond to any</w:t>
      </w:r>
      <w:r>
        <w:t xml:space="preserve"> requirements of DCCEEW in relation to the non-compliance within a reasonable timeframe</w:t>
      </w:r>
    </w:p>
    <w:p w14:paraId="6FC41BD7" w14:textId="77777777" w:rsidR="0023470E" w:rsidRDefault="0023470E" w:rsidP="00504879">
      <w:pPr>
        <w:pStyle w:val="Bullet1"/>
      </w:pPr>
      <w:r>
        <w:t>Report to DCCEEW regularly on progress in implementing the compliance actions</w:t>
      </w:r>
    </w:p>
    <w:p w14:paraId="516D0B5B" w14:textId="77777777" w:rsidR="0023470E" w:rsidRDefault="0023470E" w:rsidP="00504879">
      <w:r>
        <w:t>Non-compliances and the steps taken (or that will be taken, including estimated timing for taking these steps) to rectify these non-compliances, will be reported in the annual progress reports.</w:t>
      </w:r>
    </w:p>
    <w:p w14:paraId="5F597800" w14:textId="77777777" w:rsidR="0023470E" w:rsidRDefault="0023470E" w:rsidP="00504879">
      <w:pPr>
        <w:pStyle w:val="Heading5"/>
        <w:ind w:left="0" w:firstLine="0"/>
      </w:pPr>
      <w:r>
        <w:t>R</w:t>
      </w:r>
      <w:r w:rsidRPr="00494E27">
        <w:t xml:space="preserve">egulated third-parties </w:t>
      </w:r>
      <w:r>
        <w:t>taking approved actions under the endorsed Plan</w:t>
      </w:r>
    </w:p>
    <w:p w14:paraId="065D7EF5" w14:textId="77777777" w:rsidR="0023470E" w:rsidRDefault="0023470E" w:rsidP="00504879">
      <w:r>
        <w:t xml:space="preserve">Where the City identifies a potential non-compliance (the non-compliance has occurred or is likely to occur) </w:t>
      </w:r>
      <w:r w:rsidRPr="00920AAF">
        <w:t>by regulated third-parties taking approved actions under the endorsed Plan</w:t>
      </w:r>
      <w:r>
        <w:t>, the City will:</w:t>
      </w:r>
    </w:p>
    <w:p w14:paraId="56CA0C8C" w14:textId="32B91315" w:rsidR="0023470E" w:rsidRDefault="0023470E" w:rsidP="006267A2">
      <w:pPr>
        <w:pStyle w:val="Bullet1"/>
      </w:pPr>
      <w:r>
        <w:t>Undertake an initial assessment of the potential non-compliance to determine</w:t>
      </w:r>
      <w:r w:rsidR="00802626">
        <w:t xml:space="preserve"> the nature </w:t>
      </w:r>
      <w:r>
        <w:t>of the non-compliance and whether it has occurred or is likely to occur</w:t>
      </w:r>
    </w:p>
    <w:p w14:paraId="41BEF9CD" w14:textId="77777777" w:rsidR="0023470E" w:rsidRDefault="0023470E" w:rsidP="00504879">
      <w:pPr>
        <w:pStyle w:val="Bullet1"/>
      </w:pPr>
      <w:r>
        <w:t>Notify DCCEEW of the non-compliance following the initial assessment within 30 days</w:t>
      </w:r>
    </w:p>
    <w:p w14:paraId="53543145" w14:textId="0A4CAC12" w:rsidR="0023470E" w:rsidRDefault="0023470E" w:rsidP="00E0572A">
      <w:pPr>
        <w:pStyle w:val="Bullet1"/>
      </w:pPr>
      <w:r>
        <w:t xml:space="preserve">Respond to the non-compliance </w:t>
      </w:r>
      <w:r w:rsidR="004F74F0">
        <w:t>if appropriate for the City to do so and r</w:t>
      </w:r>
      <w:r>
        <w:t>eport to DCCEEW regularly on progress in implementing the compliance actions</w:t>
      </w:r>
    </w:p>
    <w:p w14:paraId="479E508A" w14:textId="4B3156C5" w:rsidR="004F74F0" w:rsidRDefault="004F74F0" w:rsidP="00E0572A">
      <w:pPr>
        <w:pStyle w:val="Bullet1"/>
      </w:pPr>
      <w:r>
        <w:t>Support DCCEEW in the case that the Commonwealth takes compliance action</w:t>
      </w:r>
    </w:p>
    <w:p w14:paraId="5FF31296" w14:textId="77777777" w:rsidR="0023470E" w:rsidRDefault="0023470E" w:rsidP="00504879">
      <w:r>
        <w:t>Non-compliances and the steps taken (or that will be taken, including estimated timing for taking these steps) to rectify these non-compliances, will be reported in the annual progress reports.</w:t>
      </w:r>
    </w:p>
    <w:p w14:paraId="0B1CDB43" w14:textId="77777777" w:rsidR="0023470E" w:rsidRPr="0027612F" w:rsidRDefault="0023470E" w:rsidP="005D509C">
      <w:pPr>
        <w:rPr>
          <w:rFonts w:ascii="Helvetica" w:eastAsiaTheme="majorEastAsia" w:hAnsi="Helvetica" w:cs="Times New Roman (Headings CS)"/>
          <w:b/>
          <w:i/>
          <w:iCs/>
          <w:smallCaps/>
          <w:color w:val="000000" w:themeColor="text1"/>
          <w:sz w:val="16"/>
          <w:szCs w:val="16"/>
        </w:rPr>
      </w:pPr>
      <w:r w:rsidRPr="0027612F">
        <w:rPr>
          <w:rFonts w:ascii="Helvetica" w:eastAsiaTheme="majorEastAsia" w:hAnsi="Helvetica" w:cs="Times New Roman (Headings CS)"/>
          <w:b/>
          <w:i/>
          <w:iCs/>
          <w:smallCaps/>
          <w:color w:val="000000" w:themeColor="text1"/>
          <w:sz w:val="16"/>
          <w:szCs w:val="16"/>
        </w:rPr>
        <w:t>reporting on compliance</w:t>
      </w:r>
    </w:p>
    <w:p w14:paraId="6D1459DA" w14:textId="481D378E" w:rsidR="0023470E" w:rsidRDefault="0023470E" w:rsidP="00504879">
      <w:r>
        <w:t xml:space="preserve">The City will undertake regular reporting on compliance to ensure transparency and accountability. Reporting on compliance will be undertaken in accordance with the MERI program (see Section </w:t>
      </w:r>
      <w:r>
        <w:fldChar w:fldCharType="begin"/>
      </w:r>
      <w:r>
        <w:instrText xml:space="preserve"> REF _Ref126931745 \r \h </w:instrText>
      </w:r>
      <w:r>
        <w:fldChar w:fldCharType="separate"/>
      </w:r>
      <w:r w:rsidR="00140CE9">
        <w:t>7.5</w:t>
      </w:r>
      <w:r>
        <w:fldChar w:fldCharType="end"/>
      </w:r>
      <w:r>
        <w:t>). The MERI program requires compliance to be reported in annual progress reporting and five-yearly assurance reports.</w:t>
      </w:r>
    </w:p>
    <w:p w14:paraId="40C7E918" w14:textId="77777777" w:rsidR="0023470E" w:rsidRDefault="0023470E" w:rsidP="00504879">
      <w:pPr>
        <w:keepNext/>
        <w:keepLines/>
      </w:pPr>
      <w:r>
        <w:t>Annual progress reporting will report on:</w:t>
      </w:r>
    </w:p>
    <w:p w14:paraId="504622F2" w14:textId="77777777" w:rsidR="0023470E" w:rsidRDefault="0023470E" w:rsidP="00504879">
      <w:pPr>
        <w:pStyle w:val="Bullet1"/>
      </w:pPr>
      <w:r>
        <w:t>Any activities undertaken by the City to support voluntary compliance</w:t>
      </w:r>
    </w:p>
    <w:p w14:paraId="2DB786F7" w14:textId="77777777" w:rsidR="0023470E" w:rsidRDefault="0023470E" w:rsidP="00504879">
      <w:pPr>
        <w:pStyle w:val="Bullet1"/>
      </w:pPr>
      <w:r>
        <w:t xml:space="preserve">Number of non-compliances for the reporting period and the nature of the non-compliance </w:t>
      </w:r>
    </w:p>
    <w:p w14:paraId="74C17E87" w14:textId="51EEF04F" w:rsidR="0023470E" w:rsidRDefault="0023470E" w:rsidP="00504879">
      <w:pPr>
        <w:pStyle w:val="Bullet1"/>
      </w:pPr>
      <w:r>
        <w:t>Any compliance action taken by the City or other relevant responsible regulatory authority and the outcomes of the compliance action taken</w:t>
      </w:r>
    </w:p>
    <w:p w14:paraId="3E200837" w14:textId="77777777" w:rsidR="0023470E" w:rsidRDefault="0023470E" w:rsidP="00504879">
      <w:r>
        <w:t>F</w:t>
      </w:r>
      <w:r w:rsidRPr="008F7743">
        <w:t xml:space="preserve">ive-yearly </w:t>
      </w:r>
      <w:r>
        <w:t xml:space="preserve">independent </w:t>
      </w:r>
      <w:r w:rsidRPr="008F7743">
        <w:t>assurance report</w:t>
      </w:r>
      <w:r>
        <w:t xml:space="preserve">s, which present the results of the independent five-yearly evaluations </w:t>
      </w:r>
      <w:r w:rsidRPr="00C25E05">
        <w:t xml:space="preserve">and </w:t>
      </w:r>
      <w:r>
        <w:t>assurance review, will report on:</w:t>
      </w:r>
    </w:p>
    <w:p w14:paraId="6DE7F387" w14:textId="77777777" w:rsidR="0023470E" w:rsidRDefault="0023470E" w:rsidP="00504879">
      <w:pPr>
        <w:pStyle w:val="Bullet1"/>
      </w:pPr>
      <w:r>
        <w:t>Analysis and key findings on extent of compliance with the Commonwealth conditions of approval</w:t>
      </w:r>
    </w:p>
    <w:p w14:paraId="7676822B" w14:textId="77777777" w:rsidR="0023470E" w:rsidRDefault="0023470E" w:rsidP="0092004C">
      <w:pPr>
        <w:pStyle w:val="Bullet1"/>
      </w:pPr>
      <w:r>
        <w:t>Any recommendations for improving the implementation of the Plan, including compliance</w:t>
      </w:r>
    </w:p>
    <w:p w14:paraId="3B6C9CD7" w14:textId="77777777" w:rsidR="0023470E" w:rsidRDefault="0023470E" w:rsidP="00D55549">
      <w:pPr>
        <w:pStyle w:val="Heading2"/>
      </w:pPr>
      <w:bookmarkStart w:id="475" w:name="_Ref115425770"/>
      <w:bookmarkStart w:id="476" w:name="_Toc212544054"/>
      <w:r>
        <w:t>Data management process</w:t>
      </w:r>
      <w:bookmarkEnd w:id="475"/>
      <w:bookmarkEnd w:id="476"/>
    </w:p>
    <w:p w14:paraId="50C9A943" w14:textId="77777777" w:rsidR="0023470E" w:rsidRDefault="0023470E" w:rsidP="00C23035">
      <w:pPr>
        <w:pStyle w:val="Heading3"/>
      </w:pPr>
      <w:r>
        <w:t>Context</w:t>
      </w:r>
    </w:p>
    <w:p w14:paraId="2B151638" w14:textId="3A02E8FF" w:rsidR="00407775" w:rsidRPr="005D7B04" w:rsidRDefault="00407775" w:rsidP="00407775">
      <w:r w:rsidRPr="005D7B04">
        <w:t xml:space="preserve">The Endorsement Criteria for the Plan provided </w:t>
      </w:r>
      <w:r w:rsidRPr="005D7B04">
        <w:rPr>
          <w:lang w:val="en-GB"/>
        </w:rPr>
        <w:t xml:space="preserve">under the </w:t>
      </w:r>
      <w:r w:rsidRPr="005D7B04">
        <w:rPr>
          <w:bCs/>
        </w:rPr>
        <w:t xml:space="preserve">Strategic Assessment Agreement </w:t>
      </w:r>
      <w:r w:rsidRPr="005D7B04">
        <w:t xml:space="preserve">requires that the Plan </w:t>
      </w:r>
      <w:r>
        <w:t xml:space="preserve">outlines and commits to developing </w:t>
      </w:r>
      <w:r w:rsidRPr="00407775">
        <w:t>a process for data management and sharing of data</w:t>
      </w:r>
      <w:r w:rsidRPr="005D7B04">
        <w:t xml:space="preserve"> (Attachment 2, Clause 4(</w:t>
      </w:r>
      <w:r>
        <w:t>e</w:t>
      </w:r>
      <w:r w:rsidRPr="005D7B04">
        <w:t>)).</w:t>
      </w:r>
    </w:p>
    <w:p w14:paraId="758721A5" w14:textId="77777777" w:rsidR="0023470E" w:rsidRDefault="0023470E" w:rsidP="0031405C">
      <w:pPr>
        <w:pStyle w:val="Heading3"/>
      </w:pPr>
      <w:r>
        <w:t>Commitment for data management</w:t>
      </w:r>
    </w:p>
    <w:p w14:paraId="5C22B80B" w14:textId="46DF23D2" w:rsidR="0023470E" w:rsidRDefault="0023470E" w:rsidP="0031405C">
      <w:r>
        <w:t xml:space="preserve">The Plan’s commitment for data management is provided in </w:t>
      </w:r>
      <w:r>
        <w:rPr>
          <w:color w:val="2B579A"/>
          <w:shd w:val="clear" w:color="auto" w:fill="E6E6E6"/>
        </w:rPr>
        <w:fldChar w:fldCharType="begin"/>
      </w:r>
      <w:r>
        <w:instrText xml:space="preserve"> REF _Ref115856634 \h </w:instrText>
      </w:r>
      <w:r>
        <w:rPr>
          <w:color w:val="2B579A"/>
          <w:shd w:val="clear" w:color="auto" w:fill="E6E6E6"/>
        </w:rPr>
      </w:r>
      <w:r>
        <w:rPr>
          <w:color w:val="2B579A"/>
          <w:shd w:val="clear" w:color="auto" w:fill="E6E6E6"/>
        </w:rPr>
        <w:fldChar w:fldCharType="separate"/>
      </w:r>
      <w:r w:rsidR="00140CE9">
        <w:t xml:space="preserve">Table </w:t>
      </w:r>
      <w:r w:rsidR="00140CE9">
        <w:rPr>
          <w:noProof/>
        </w:rPr>
        <w:t>7</w:t>
      </w:r>
      <w:r w:rsidR="00140CE9">
        <w:noBreakHyphen/>
      </w:r>
      <w:r w:rsidR="00140CE9">
        <w:rPr>
          <w:noProof/>
        </w:rPr>
        <w:t>11</w:t>
      </w:r>
      <w:r>
        <w:rPr>
          <w:color w:val="2B579A"/>
          <w:shd w:val="clear" w:color="auto" w:fill="E6E6E6"/>
        </w:rPr>
        <w:fldChar w:fldCharType="end"/>
      </w:r>
      <w:r>
        <w:t>.</w:t>
      </w:r>
      <w:r w:rsidR="00802626">
        <w:t xml:space="preserve"> The measures to deliver</w:t>
      </w:r>
      <w:r w:rsidR="00802626" w:rsidRPr="00F12BCB">
        <w:t xml:space="preserve"> this </w:t>
      </w:r>
      <w:r w:rsidR="00802626">
        <w:t xml:space="preserve">commitment are set out in the </w:t>
      </w:r>
      <w:r w:rsidR="00802626" w:rsidRPr="0092004C">
        <w:t>Commitments and Measures document.</w:t>
      </w:r>
    </w:p>
    <w:p w14:paraId="3AFB56A3" w14:textId="66262C30" w:rsidR="0023470E" w:rsidRDefault="0023470E" w:rsidP="0031405C">
      <w:pPr>
        <w:pStyle w:val="Caption"/>
        <w:keepNext/>
        <w:keepLines/>
      </w:pPr>
      <w:bookmarkStart w:id="477" w:name="_Ref115856634"/>
      <w:bookmarkStart w:id="478" w:name="_Toc212544093"/>
      <w:r>
        <w:t xml:space="preserve">Table </w:t>
      </w:r>
      <w:r w:rsidR="00B57ED0">
        <w:fldChar w:fldCharType="begin"/>
      </w:r>
      <w:r w:rsidR="00B57ED0">
        <w:instrText xml:space="preserve"> STYLEREF 1 \s </w:instrText>
      </w:r>
      <w:r w:rsidR="00B57ED0">
        <w:fldChar w:fldCharType="separate"/>
      </w:r>
      <w:r w:rsidR="00140CE9">
        <w:rPr>
          <w:noProof/>
        </w:rPr>
        <w:t>7</w:t>
      </w:r>
      <w:r w:rsidR="00B57ED0">
        <w:fldChar w:fldCharType="end"/>
      </w:r>
      <w:r w:rsidR="00B57ED0">
        <w:noBreakHyphen/>
      </w:r>
      <w:r w:rsidR="00B57ED0">
        <w:fldChar w:fldCharType="begin"/>
      </w:r>
      <w:r w:rsidR="00B57ED0">
        <w:instrText xml:space="preserve"> SEQ Table \* ARABIC \s 1 </w:instrText>
      </w:r>
      <w:r w:rsidR="00B57ED0">
        <w:fldChar w:fldCharType="separate"/>
      </w:r>
      <w:r w:rsidR="00140CE9">
        <w:rPr>
          <w:noProof/>
        </w:rPr>
        <w:t>11</w:t>
      </w:r>
      <w:r w:rsidR="00B57ED0">
        <w:fldChar w:fldCharType="end"/>
      </w:r>
      <w:bookmarkEnd w:id="477"/>
      <w:r>
        <w:t>: Commitment for data management</w:t>
      </w:r>
      <w:bookmarkEnd w:id="478"/>
    </w:p>
    <w:tbl>
      <w:tblPr>
        <w:tblStyle w:val="TableGrid"/>
        <w:tblW w:w="0" w:type="auto"/>
        <w:tblLook w:val="04A0" w:firstRow="1" w:lastRow="0" w:firstColumn="1" w:lastColumn="0" w:noHBand="0" w:noVBand="1"/>
      </w:tblPr>
      <w:tblGrid>
        <w:gridCol w:w="704"/>
        <w:gridCol w:w="8918"/>
      </w:tblGrid>
      <w:tr w:rsidR="0023470E" w:rsidRPr="002764E2" w14:paraId="12521F8A" w14:textId="77777777" w:rsidTr="005576AA">
        <w:trPr>
          <w:cantSplit/>
        </w:trPr>
        <w:tc>
          <w:tcPr>
            <w:tcW w:w="704" w:type="dxa"/>
            <w:shd w:val="clear" w:color="auto" w:fill="566951"/>
            <w:vAlign w:val="center"/>
          </w:tcPr>
          <w:p w14:paraId="5737807B" w14:textId="77777777" w:rsidR="0023470E" w:rsidRPr="005576AA" w:rsidRDefault="0023470E" w:rsidP="003D3D00">
            <w:pPr>
              <w:pStyle w:val="Tabletext2"/>
              <w:widowControl w:val="0"/>
              <w:jc w:val="center"/>
              <w:rPr>
                <w:b/>
                <w:iCs/>
                <w:color w:val="FDFFF6"/>
              </w:rPr>
            </w:pPr>
            <w:r w:rsidRPr="005576AA">
              <w:rPr>
                <w:b/>
                <w:iCs/>
                <w:color w:val="FDFFF6"/>
              </w:rPr>
              <w:t>No.</w:t>
            </w:r>
          </w:p>
        </w:tc>
        <w:tc>
          <w:tcPr>
            <w:tcW w:w="8918" w:type="dxa"/>
            <w:shd w:val="clear" w:color="auto" w:fill="566951"/>
            <w:vAlign w:val="center"/>
          </w:tcPr>
          <w:p w14:paraId="0748E3A7" w14:textId="77777777" w:rsidR="0023470E" w:rsidRPr="005576AA" w:rsidRDefault="0023470E">
            <w:pPr>
              <w:pStyle w:val="Bullet1"/>
              <w:numPr>
                <w:ilvl w:val="0"/>
                <w:numId w:val="0"/>
              </w:numPr>
              <w:ind w:left="360" w:hanging="360"/>
              <w:rPr>
                <w:b/>
                <w:color w:val="FDFFF6"/>
              </w:rPr>
            </w:pPr>
            <w:r w:rsidRPr="005576AA">
              <w:rPr>
                <w:b/>
                <w:color w:val="FDFFF6"/>
              </w:rPr>
              <w:t>Commitment</w:t>
            </w:r>
          </w:p>
        </w:tc>
      </w:tr>
      <w:tr w:rsidR="0023470E" w:rsidRPr="002764E2" w14:paraId="1E9E79D3" w14:textId="77777777" w:rsidTr="0092004C">
        <w:trPr>
          <w:cantSplit/>
        </w:trPr>
        <w:tc>
          <w:tcPr>
            <w:tcW w:w="704" w:type="dxa"/>
            <w:shd w:val="clear" w:color="auto" w:fill="D9E1C9"/>
            <w:vAlign w:val="center"/>
          </w:tcPr>
          <w:p w14:paraId="7390A881" w14:textId="3CD3498A" w:rsidR="0023470E" w:rsidRDefault="0023470E">
            <w:pPr>
              <w:pStyle w:val="Tabletext2"/>
              <w:widowControl w:val="0"/>
              <w:jc w:val="center"/>
              <w:rPr>
                <w:bCs/>
                <w:iCs/>
              </w:rPr>
            </w:pPr>
            <w:r w:rsidRPr="00526DC6">
              <w:t>2</w:t>
            </w:r>
            <w:r w:rsidR="00D277D7">
              <w:t>7</w:t>
            </w:r>
          </w:p>
        </w:tc>
        <w:tc>
          <w:tcPr>
            <w:tcW w:w="8918" w:type="dxa"/>
            <w:shd w:val="clear" w:color="auto" w:fill="D9E1C9"/>
          </w:tcPr>
          <w:p w14:paraId="0F9D3F9F" w14:textId="77777777" w:rsidR="0023470E" w:rsidRPr="00CB6FC3" w:rsidRDefault="0023470E">
            <w:pPr>
              <w:pStyle w:val="Bullet1"/>
              <w:numPr>
                <w:ilvl w:val="0"/>
                <w:numId w:val="0"/>
              </w:numPr>
            </w:pPr>
            <w:r w:rsidRPr="003D3D00">
              <w:t>A data management and sharing agreement will be developed to set out how data associated with the Plan will be managed and shared</w:t>
            </w:r>
          </w:p>
        </w:tc>
      </w:tr>
    </w:tbl>
    <w:p w14:paraId="492F69F4" w14:textId="7F92BFE3" w:rsidR="00407775" w:rsidRDefault="00407775" w:rsidP="00407775">
      <w:pPr>
        <w:pStyle w:val="Heading3"/>
      </w:pPr>
      <w:bookmarkStart w:id="479" w:name="_Ref115693451"/>
      <w:bookmarkStart w:id="480" w:name="_Ref115193301"/>
      <w:r>
        <w:lastRenderedPageBreak/>
        <w:t>Types of data</w:t>
      </w:r>
      <w:r w:rsidR="0071439F">
        <w:t xml:space="preserve"> and purpose</w:t>
      </w:r>
    </w:p>
    <w:p w14:paraId="287CF90E" w14:textId="45B595DB" w:rsidR="00407775" w:rsidRDefault="00407775" w:rsidP="00407775">
      <w:r>
        <w:t>A wide range of data was used to develop the Plan and will be used and updated throughout implementation the Plan. Additionally, new data will be collected throughout implementation as part of the Plan</w:t>
      </w:r>
      <w:r w:rsidR="0064673F">
        <w:t>’</w:t>
      </w:r>
      <w:r>
        <w:t>s MERI framework.</w:t>
      </w:r>
    </w:p>
    <w:p w14:paraId="5D6B51AB" w14:textId="77777777" w:rsidR="00407775" w:rsidRDefault="00407775" w:rsidP="00407775">
      <w:r>
        <w:t>Key types of data include:</w:t>
      </w:r>
    </w:p>
    <w:p w14:paraId="7929072D" w14:textId="77777777" w:rsidR="00407775" w:rsidRDefault="00407775" w:rsidP="00407775">
      <w:pPr>
        <w:pStyle w:val="Bullet1"/>
      </w:pPr>
      <w:r>
        <w:t>Spatial and other data on existing biodiversity values</w:t>
      </w:r>
    </w:p>
    <w:p w14:paraId="3605456E" w14:textId="77777777" w:rsidR="00407775" w:rsidRDefault="00407775" w:rsidP="00407775">
      <w:pPr>
        <w:pStyle w:val="Bullet1"/>
      </w:pPr>
      <w:r>
        <w:t>Data on the impacts of the development on biodiversity values</w:t>
      </w:r>
    </w:p>
    <w:p w14:paraId="03455F03" w14:textId="77777777" w:rsidR="00407775" w:rsidRDefault="00407775" w:rsidP="00407775">
      <w:pPr>
        <w:pStyle w:val="Bullet1"/>
      </w:pPr>
      <w:r>
        <w:t>Boundary data, such as the boundaries of development land and avoided land</w:t>
      </w:r>
    </w:p>
    <w:p w14:paraId="175AA599" w14:textId="77777777" w:rsidR="00407775" w:rsidRDefault="00407775" w:rsidP="00407775">
      <w:pPr>
        <w:pStyle w:val="Bullet1"/>
        <w:keepNext/>
        <w:keepLines/>
        <w:ind w:hanging="357"/>
      </w:pPr>
      <w:r>
        <w:t>Monitoring data to be collected in accordance with the MERI framework, including:</w:t>
      </w:r>
    </w:p>
    <w:p w14:paraId="0B8F9835" w14:textId="77777777" w:rsidR="00407775" w:rsidRDefault="00407775" w:rsidP="00407775">
      <w:pPr>
        <w:pStyle w:val="Bullet2"/>
        <w:keepNext/>
        <w:keepLines/>
        <w:ind w:hanging="357"/>
      </w:pPr>
      <w:r>
        <w:t>Implementation data</w:t>
      </w:r>
    </w:p>
    <w:p w14:paraId="1ECEE786" w14:textId="77777777" w:rsidR="00407775" w:rsidRDefault="00407775" w:rsidP="00407775">
      <w:pPr>
        <w:pStyle w:val="Bullet2"/>
        <w:keepNext/>
        <w:keepLines/>
        <w:ind w:hanging="357"/>
      </w:pPr>
      <w:r>
        <w:t>Environmental data</w:t>
      </w:r>
    </w:p>
    <w:p w14:paraId="0294B0FD" w14:textId="77777777" w:rsidR="00407775" w:rsidRDefault="00407775" w:rsidP="00407775">
      <w:pPr>
        <w:pStyle w:val="Bullet2"/>
      </w:pPr>
      <w:r>
        <w:t>Compliance data</w:t>
      </w:r>
    </w:p>
    <w:p w14:paraId="7B164281" w14:textId="0481CFFA" w:rsidR="0071439F" w:rsidRDefault="0071439F" w:rsidP="0064673F">
      <w:pPr>
        <w:pStyle w:val="Heading3"/>
      </w:pPr>
      <w:r>
        <w:t>Pupose of data collection</w:t>
      </w:r>
    </w:p>
    <w:p w14:paraId="18CA6B24" w14:textId="64858CCC" w:rsidR="00407775" w:rsidRDefault="0071439F" w:rsidP="00407775">
      <w:r>
        <w:t>The key</w:t>
      </w:r>
      <w:r w:rsidR="00407775">
        <w:t xml:space="preserve"> purpose of the data collection and management will be to inform achievement of the Plans outcomes and commitments through the MERI framework. Section </w:t>
      </w:r>
      <w:r w:rsidR="00407775">
        <w:fldChar w:fldCharType="begin"/>
      </w:r>
      <w:r w:rsidR="00407775">
        <w:instrText xml:space="preserve"> REF _Ref129173096 \r \h </w:instrText>
      </w:r>
      <w:r w:rsidR="00407775">
        <w:fldChar w:fldCharType="separate"/>
      </w:r>
      <w:r w:rsidR="00140CE9">
        <w:t>7.5.4</w:t>
      </w:r>
      <w:r w:rsidR="00407775">
        <w:fldChar w:fldCharType="end"/>
      </w:r>
      <w:r w:rsidR="00407775">
        <w:t xml:space="preserve"> </w:t>
      </w:r>
      <w:r>
        <w:t>describes the MERI framework including:</w:t>
      </w:r>
    </w:p>
    <w:p w14:paraId="3851D819" w14:textId="112F2897" w:rsidR="0071439F" w:rsidRDefault="0071439F" w:rsidP="0071439F">
      <w:pPr>
        <w:pStyle w:val="Bullet1"/>
      </w:pPr>
      <w:r>
        <w:t xml:space="preserve">The monitoring data that will be collected </w:t>
      </w:r>
    </w:p>
    <w:p w14:paraId="5C79B49A" w14:textId="4EA41F6B" w:rsidR="0071439F" w:rsidRDefault="0071439F" w:rsidP="0071439F">
      <w:pPr>
        <w:pStyle w:val="Bullet1"/>
      </w:pPr>
      <w:r>
        <w:t>How data will be used to inform the evaluations of the Plan</w:t>
      </w:r>
    </w:p>
    <w:p w14:paraId="4750BB8B" w14:textId="3094B27B" w:rsidR="0071439F" w:rsidRDefault="0071439F" w:rsidP="0071439F">
      <w:pPr>
        <w:pStyle w:val="Bullet1"/>
      </w:pPr>
      <w:r>
        <w:t xml:space="preserve">Which data will be reported on and </w:t>
      </w:r>
      <w:r w:rsidR="0064673F">
        <w:t xml:space="preserve">who it will be reported to </w:t>
      </w:r>
      <w:r>
        <w:t>(e.g. the public, regulators and other stakeholders)</w:t>
      </w:r>
    </w:p>
    <w:p w14:paraId="4EAAE6FF" w14:textId="28230702" w:rsidR="0071439F" w:rsidRDefault="0071439F" w:rsidP="0071439F">
      <w:pPr>
        <w:pStyle w:val="Bullet1"/>
      </w:pPr>
      <w:r>
        <w:t>How data will be used to inform adaptive management of the Plan throughout implementation</w:t>
      </w:r>
    </w:p>
    <w:p w14:paraId="40B45CEF" w14:textId="22F26C3F" w:rsidR="0023470E" w:rsidRDefault="0023470E" w:rsidP="00E0443A">
      <w:pPr>
        <w:pStyle w:val="Heading2"/>
      </w:pPr>
      <w:bookmarkStart w:id="481" w:name="_Toc212544055"/>
      <w:r>
        <w:t>Process for changing the implementation documents</w:t>
      </w:r>
      <w:bookmarkEnd w:id="479"/>
      <w:bookmarkEnd w:id="481"/>
    </w:p>
    <w:bookmarkEnd w:id="480"/>
    <w:p w14:paraId="625E0906" w14:textId="77777777" w:rsidR="0023470E" w:rsidRDefault="0023470E" w:rsidP="00AB3612">
      <w:pPr>
        <w:pStyle w:val="Heading3"/>
      </w:pPr>
      <w:r>
        <w:t>Context</w:t>
      </w:r>
    </w:p>
    <w:p w14:paraId="4C8D20F7" w14:textId="77777777" w:rsidR="0023470E" w:rsidRDefault="0023470E" w:rsidP="001D5833">
      <w:pPr>
        <w:keepNext/>
        <w:keepLines/>
      </w:pPr>
      <w:r>
        <w:t xml:space="preserve">The Plan and its commitments will not be changed once endorsed under Part 10 of the EPBC Act. </w:t>
      </w:r>
    </w:p>
    <w:p w14:paraId="5D369240" w14:textId="680CB26D" w:rsidR="0023470E" w:rsidRDefault="0023470E" w:rsidP="001D5833">
      <w:pPr>
        <w:keepNext/>
        <w:keepLines/>
      </w:pPr>
      <w:r>
        <w:t>As the Plan will be implemented over a long time-period it is important that there is an appropriate level of flexibility provided during implementation to ensure the outcomes are achieved. Adaptive management of the Plan may be needed because of new opportunities that arise, c</w:t>
      </w:r>
      <w:r w:rsidRPr="007258C3">
        <w:t xml:space="preserve">hanges in economic and social </w:t>
      </w:r>
      <w:r>
        <w:t xml:space="preserve">conditions, </w:t>
      </w:r>
      <w:r w:rsidRPr="007258C3">
        <w:t>local events such</w:t>
      </w:r>
      <w:r>
        <w:t xml:space="preserve"> </w:t>
      </w:r>
      <w:r w:rsidRPr="007258C3">
        <w:t>as fires, floods and disease</w:t>
      </w:r>
      <w:r>
        <w:t xml:space="preserve">, </w:t>
      </w:r>
      <w:r w:rsidRPr="007258C3">
        <w:t>climate variation</w:t>
      </w:r>
      <w:r w:rsidR="003000FF">
        <w:t>,</w:t>
      </w:r>
      <w:r>
        <w:t xml:space="preserve"> and administrative issues. </w:t>
      </w:r>
    </w:p>
    <w:p w14:paraId="11957805" w14:textId="0FA5AE8A" w:rsidR="0023470E" w:rsidRDefault="0023470E" w:rsidP="00AB3612">
      <w:r>
        <w:t xml:space="preserve">Flexibility during implementation is provided for by incorporating measures to deliver the commitments into the implementation documents for the Plan – </w:t>
      </w:r>
      <w:r w:rsidRPr="0010726A">
        <w:t>the BCS,</w:t>
      </w:r>
      <w:r>
        <w:t xml:space="preserve"> the Commitments and Measures document, and the Funding Program (see Section </w:t>
      </w:r>
      <w:r>
        <w:fldChar w:fldCharType="begin"/>
      </w:r>
      <w:r>
        <w:instrText xml:space="preserve"> REF _Ref115257720 \r \h </w:instrText>
      </w:r>
      <w:r>
        <w:fldChar w:fldCharType="separate"/>
      </w:r>
      <w:r w:rsidR="00140CE9">
        <w:t>1.3</w:t>
      </w:r>
      <w:r>
        <w:fldChar w:fldCharType="end"/>
      </w:r>
      <w:r>
        <w:t xml:space="preserve">). </w:t>
      </w:r>
    </w:p>
    <w:p w14:paraId="2E2A1855" w14:textId="77777777" w:rsidR="0023470E" w:rsidRPr="006C270A" w:rsidRDefault="0023470E" w:rsidP="007F3EBD">
      <w:pPr>
        <w:pStyle w:val="Heading3"/>
      </w:pPr>
      <w:bookmarkStart w:id="482" w:name="_Ref110261219"/>
      <w:bookmarkStart w:id="483" w:name="_Toc114734720"/>
      <w:r>
        <w:t xml:space="preserve">Requirements for changing </w:t>
      </w:r>
      <w:bookmarkEnd w:id="482"/>
      <w:r>
        <w:t>the implementation documents</w:t>
      </w:r>
      <w:bookmarkEnd w:id="483"/>
    </w:p>
    <w:p w14:paraId="1FF4376B" w14:textId="77777777" w:rsidR="0023470E" w:rsidRDefault="0023470E" w:rsidP="007F3EBD">
      <w:pPr>
        <w:pStyle w:val="Heading4"/>
      </w:pPr>
      <w:r>
        <w:t>Trigger point for adaptive management</w:t>
      </w:r>
    </w:p>
    <w:p w14:paraId="76FEC2BC" w14:textId="4D0D6FA8" w:rsidR="0023470E" w:rsidRDefault="0023470E" w:rsidP="007F3EBD">
      <w:r>
        <w:t xml:space="preserve">The five-yearly evaluations will be the primary trigger point and basis for any adaptive management of the Plan through changes to the implementation documents (see </w:t>
      </w:r>
      <w:r>
        <w:fldChar w:fldCharType="begin"/>
      </w:r>
      <w:r>
        <w:instrText xml:space="preserve"> REF _Ref115168914 \r \h </w:instrText>
      </w:r>
      <w:r>
        <w:fldChar w:fldCharType="separate"/>
      </w:r>
      <w:r w:rsidR="00140CE9">
        <w:t>1.3.2</w:t>
      </w:r>
      <w:r>
        <w:fldChar w:fldCharType="end"/>
      </w:r>
      <w:r>
        <w:t xml:space="preserve">). Adaptive management may also be triggered on an ad hoc basis in response to issues or opportunities that arise and need to be addressed immediately (see Section </w:t>
      </w:r>
      <w:r>
        <w:rPr>
          <w:color w:val="2B579A"/>
          <w:shd w:val="clear" w:color="auto" w:fill="E6E6E6"/>
        </w:rPr>
        <w:fldChar w:fldCharType="begin"/>
      </w:r>
      <w:r>
        <w:instrText xml:space="preserve"> REF _Ref115192242 \r \h </w:instrText>
      </w:r>
      <w:r>
        <w:rPr>
          <w:color w:val="2B579A"/>
          <w:shd w:val="clear" w:color="auto" w:fill="E6E6E6"/>
        </w:rPr>
      </w:r>
      <w:r>
        <w:rPr>
          <w:color w:val="2B579A"/>
          <w:shd w:val="clear" w:color="auto" w:fill="E6E6E6"/>
        </w:rPr>
        <w:fldChar w:fldCharType="separate"/>
      </w:r>
      <w:r w:rsidR="00140CE9">
        <w:t>7.5.3</w:t>
      </w:r>
      <w:r>
        <w:rPr>
          <w:color w:val="2B579A"/>
          <w:shd w:val="clear" w:color="auto" w:fill="E6E6E6"/>
        </w:rPr>
        <w:fldChar w:fldCharType="end"/>
      </w:r>
      <w:r>
        <w:t>).</w:t>
      </w:r>
    </w:p>
    <w:p w14:paraId="26818F59" w14:textId="77777777" w:rsidR="0023470E" w:rsidRDefault="0023470E" w:rsidP="007F3EBD">
      <w:r w:rsidRPr="00E152A2">
        <w:t xml:space="preserve">Criteria will be established to determine trigger points for </w:t>
      </w:r>
      <w:r>
        <w:t>when adaptative management should be considered outside the five-yearly evaluations.</w:t>
      </w:r>
    </w:p>
    <w:p w14:paraId="53651648" w14:textId="77777777" w:rsidR="0023470E" w:rsidRDefault="0023470E" w:rsidP="00BE4983">
      <w:pPr>
        <w:pStyle w:val="Heading4"/>
      </w:pPr>
      <w:r>
        <w:t>Options for adaptive management</w:t>
      </w:r>
    </w:p>
    <w:p w14:paraId="6814B6E6" w14:textId="58A68E94" w:rsidR="0023470E" w:rsidRDefault="0023470E" w:rsidP="00BE4983">
      <w:r>
        <w:t xml:space="preserve">Options for adaptive management will vary according to the situation and will be determined on a case-by-case basis through a process which forms part of the improvement steps under the Plan’s MERI framework (see adaptive management in Section </w:t>
      </w:r>
      <w:r>
        <w:fldChar w:fldCharType="begin"/>
      </w:r>
      <w:r>
        <w:instrText xml:space="preserve"> REF _Ref129173096 \r \h </w:instrText>
      </w:r>
      <w:r>
        <w:fldChar w:fldCharType="separate"/>
      </w:r>
      <w:r w:rsidR="00140CE9">
        <w:t>7.5.4</w:t>
      </w:r>
      <w:r>
        <w:fldChar w:fldCharType="end"/>
      </w:r>
      <w:r>
        <w:t>).</w:t>
      </w:r>
    </w:p>
    <w:p w14:paraId="7DB98139" w14:textId="77777777" w:rsidR="0023470E" w:rsidRDefault="0023470E" w:rsidP="007F3EBD">
      <w:pPr>
        <w:pStyle w:val="Heading4"/>
      </w:pPr>
      <w:r>
        <w:lastRenderedPageBreak/>
        <w:t>Criteria for changing the implementation documents</w:t>
      </w:r>
    </w:p>
    <w:p w14:paraId="509F6895" w14:textId="083D582C" w:rsidR="0023470E" w:rsidRDefault="0023470E" w:rsidP="00D37684">
      <w:pPr>
        <w:keepNext/>
        <w:keepLines/>
      </w:pPr>
      <w:r>
        <w:t xml:space="preserve">Changes to the implementation documents are possible </w:t>
      </w:r>
      <w:r w:rsidR="003000FF">
        <w:t xml:space="preserve">where </w:t>
      </w:r>
      <w:r>
        <w:t xml:space="preserve">the following requirements </w:t>
      </w:r>
      <w:r w:rsidR="003000FF">
        <w:t>are</w:t>
      </w:r>
      <w:r>
        <w:t xml:space="preserve"> met:</w:t>
      </w:r>
    </w:p>
    <w:p w14:paraId="0E7C0628" w14:textId="303E20AC" w:rsidR="0023470E" w:rsidRPr="00552728" w:rsidRDefault="0023470E" w:rsidP="007F3EBD">
      <w:pPr>
        <w:pStyle w:val="Bullet1"/>
      </w:pPr>
      <w:r w:rsidRPr="00552728">
        <w:t xml:space="preserve">Five-yearly evaluations </w:t>
      </w:r>
      <w:r w:rsidR="003000FF">
        <w:t xml:space="preserve">or ad hoc adaptive management </w:t>
      </w:r>
      <w:r>
        <w:t>recommend changes that</w:t>
      </w:r>
      <w:r w:rsidRPr="00552728">
        <w:t xml:space="preserve"> </w:t>
      </w:r>
      <w:r>
        <w:t>are</w:t>
      </w:r>
      <w:r w:rsidRPr="00552728">
        <w:t xml:space="preserve"> endorsed by the </w:t>
      </w:r>
      <w:r w:rsidR="000B5A50">
        <w:t>Executive Leadership Group</w:t>
      </w:r>
    </w:p>
    <w:p w14:paraId="4704E0D5" w14:textId="77777777" w:rsidR="0023470E" w:rsidRPr="00552728" w:rsidRDefault="0023470E" w:rsidP="007F3EBD">
      <w:pPr>
        <w:pStyle w:val="Bullet1"/>
        <w:rPr>
          <w:lang w:val="en-US"/>
        </w:rPr>
      </w:pPr>
      <w:r>
        <w:rPr>
          <w:lang w:val="en-US"/>
        </w:rPr>
        <w:t xml:space="preserve">The changes are consistent with the Commonwealth approval conditions </w:t>
      </w:r>
    </w:p>
    <w:p w14:paraId="21321CFA" w14:textId="77777777" w:rsidR="0023470E" w:rsidRDefault="0023470E" w:rsidP="007F3EBD">
      <w:pPr>
        <w:pStyle w:val="Bullet1"/>
      </w:pPr>
      <w:r>
        <w:t xml:space="preserve">The changes do not compromise the ability to achieve the outcomes and commitments of the Plan </w:t>
      </w:r>
    </w:p>
    <w:p w14:paraId="1A8E753E" w14:textId="77777777" w:rsidR="0023470E" w:rsidRPr="00636867" w:rsidRDefault="0023470E" w:rsidP="007F3EBD">
      <w:pPr>
        <w:pStyle w:val="Bullet1"/>
        <w:rPr>
          <w:lang w:val="en-US"/>
        </w:rPr>
      </w:pPr>
      <w:r>
        <w:t>The changes do not materially increase the impacts to MNES that were determined and assessed through the</w:t>
      </w:r>
      <w:r w:rsidRPr="00636867">
        <w:t xml:space="preserve"> </w:t>
      </w:r>
      <w:r>
        <w:t>Strategic Assessment Report</w:t>
      </w:r>
      <w:r w:rsidRPr="006171D7">
        <w:t>.</w:t>
      </w:r>
      <w:r>
        <w:t xml:space="preserve"> This requirement relates to the nature, </w:t>
      </w:r>
      <w:r w:rsidRPr="00636867">
        <w:rPr>
          <w:lang w:val="en-US"/>
        </w:rPr>
        <w:t xml:space="preserve">duration, extent, and likely severity of the impacts on the environment </w:t>
      </w:r>
      <w:r>
        <w:rPr>
          <w:lang w:val="en-US"/>
        </w:rPr>
        <w:t>of the changes</w:t>
      </w:r>
    </w:p>
    <w:p w14:paraId="66349DDE" w14:textId="77777777" w:rsidR="0023470E" w:rsidRDefault="0023470E" w:rsidP="007F3EBD">
      <w:pPr>
        <w:pStyle w:val="Heading3"/>
        <w:rPr>
          <w:lang w:val="en-US"/>
        </w:rPr>
      </w:pPr>
      <w:bookmarkStart w:id="484" w:name="_Toc459404424"/>
      <w:bookmarkStart w:id="485" w:name="_Toc78270467"/>
      <w:bookmarkStart w:id="486" w:name="_Toc78270591"/>
      <w:bookmarkStart w:id="487" w:name="_Toc78270715"/>
      <w:bookmarkStart w:id="488" w:name="_Toc114734721"/>
      <w:r>
        <w:rPr>
          <w:lang w:val="en-US"/>
        </w:rPr>
        <w:t>Process for making changes</w:t>
      </w:r>
      <w:bookmarkEnd w:id="484"/>
      <w:r>
        <w:rPr>
          <w:lang w:val="en-US"/>
        </w:rPr>
        <w:t xml:space="preserve"> to </w:t>
      </w:r>
      <w:bookmarkEnd w:id="485"/>
      <w:bookmarkEnd w:id="486"/>
      <w:bookmarkEnd w:id="487"/>
      <w:r>
        <w:rPr>
          <w:lang w:val="en-US"/>
        </w:rPr>
        <w:t>the implementation documents</w:t>
      </w:r>
      <w:bookmarkEnd w:id="488"/>
    </w:p>
    <w:p w14:paraId="0B993F65" w14:textId="61667401" w:rsidR="0023470E" w:rsidRPr="00911D78" w:rsidRDefault="0023470E" w:rsidP="00DC4CC1">
      <w:r>
        <w:rPr>
          <w:lang w:val="en-US"/>
        </w:rPr>
        <w:t xml:space="preserve">Proposed changes to the implementation documents will be provided to the </w:t>
      </w:r>
      <w:r w:rsidR="000B5A50">
        <w:t>Executive Leadership Group</w:t>
      </w:r>
      <w:r>
        <w:t xml:space="preserve"> </w:t>
      </w:r>
      <w:r>
        <w:rPr>
          <w:lang w:val="en-US"/>
        </w:rPr>
        <w:t>for approval. A request to change an implementation document will include the following:</w:t>
      </w:r>
    </w:p>
    <w:p w14:paraId="1121AED5" w14:textId="77777777" w:rsidR="0023470E" w:rsidRDefault="0023470E" w:rsidP="007F3EBD">
      <w:pPr>
        <w:pStyle w:val="Bullet1"/>
      </w:pPr>
      <w:r>
        <w:t>The details of the proposed changes</w:t>
      </w:r>
    </w:p>
    <w:p w14:paraId="543CCA24" w14:textId="77777777" w:rsidR="0023470E" w:rsidRDefault="0023470E" w:rsidP="007F3EBD">
      <w:pPr>
        <w:pStyle w:val="Bullet1"/>
      </w:pPr>
      <w:r>
        <w:t>Justification for the changes and how they will improve achievement of outcomes and delivery of commitments or other improvements to implement the Plan</w:t>
      </w:r>
    </w:p>
    <w:p w14:paraId="3B2399BA" w14:textId="2FDEB9D3" w:rsidR="0023470E" w:rsidRDefault="0023470E" w:rsidP="007F3EBD">
      <w:pPr>
        <w:pStyle w:val="Bullet1"/>
      </w:pPr>
      <w:r>
        <w:t xml:space="preserve">How the changes meet the requirements for changing the implementation documents identified in Section </w:t>
      </w:r>
      <w:r>
        <w:rPr>
          <w:color w:val="2B579A"/>
          <w:shd w:val="clear" w:color="auto" w:fill="E6E6E6"/>
        </w:rPr>
        <w:fldChar w:fldCharType="begin"/>
      </w:r>
      <w:r>
        <w:instrText xml:space="preserve"> REF _Ref110261219 \r \h  \* MERGEFORMAT </w:instrText>
      </w:r>
      <w:r>
        <w:rPr>
          <w:color w:val="2B579A"/>
          <w:shd w:val="clear" w:color="auto" w:fill="E6E6E6"/>
        </w:rPr>
      </w:r>
      <w:r>
        <w:rPr>
          <w:color w:val="2B579A"/>
          <w:shd w:val="clear" w:color="auto" w:fill="E6E6E6"/>
        </w:rPr>
        <w:fldChar w:fldCharType="separate"/>
      </w:r>
      <w:r w:rsidR="00140CE9">
        <w:t>7.8.2</w:t>
      </w:r>
      <w:r>
        <w:rPr>
          <w:color w:val="2B579A"/>
          <w:shd w:val="clear" w:color="auto" w:fill="E6E6E6"/>
        </w:rPr>
        <w:fldChar w:fldCharType="end"/>
      </w:r>
    </w:p>
    <w:p w14:paraId="5FCD3575" w14:textId="77777777" w:rsidR="0023470E" w:rsidRDefault="0023470E" w:rsidP="007F3EBD">
      <w:pPr>
        <w:pStyle w:val="Bullet1"/>
      </w:pPr>
      <w:r>
        <w:t>The proposed revised implementation document</w:t>
      </w:r>
    </w:p>
    <w:p w14:paraId="5E88AEE1" w14:textId="13C903AE" w:rsidR="0023470E" w:rsidRDefault="0023470E" w:rsidP="007F3EBD">
      <w:r>
        <w:rPr>
          <w:lang w:val="en-US"/>
        </w:rPr>
        <w:t xml:space="preserve">The </w:t>
      </w:r>
      <w:r w:rsidR="000B5A50">
        <w:t>Executive Leadership Group</w:t>
      </w:r>
      <w:r>
        <w:t xml:space="preserve"> will consider any proposed changes and:</w:t>
      </w:r>
    </w:p>
    <w:p w14:paraId="3CA9E4BA" w14:textId="77777777" w:rsidR="0023470E" w:rsidRDefault="0023470E" w:rsidP="007F3EBD">
      <w:pPr>
        <w:pStyle w:val="Bullet1"/>
      </w:pPr>
      <w:r>
        <w:t>Approve the changes, or</w:t>
      </w:r>
    </w:p>
    <w:p w14:paraId="5CB87821" w14:textId="77777777" w:rsidR="0023470E" w:rsidRDefault="0023470E" w:rsidP="007F3EBD">
      <w:pPr>
        <w:pStyle w:val="Bullet1"/>
      </w:pPr>
      <w:r>
        <w:t>Recommend amendments to the implementation document changes</w:t>
      </w:r>
    </w:p>
    <w:p w14:paraId="2BE56B8C" w14:textId="346C3347" w:rsidR="0023470E" w:rsidRPr="00CE20E6" w:rsidRDefault="0023470E" w:rsidP="00F36332">
      <w:r>
        <w:t>Once the changes to the implementation document are finalised, the City must formally update the document and provide a notice to</w:t>
      </w:r>
      <w:r w:rsidR="00CA3CB3">
        <w:t xml:space="preserve"> DCCEEW, and a notice to</w:t>
      </w:r>
      <w:r>
        <w:t xml:space="preserve"> the public on the</w:t>
      </w:r>
      <w:r w:rsidR="00CA3CB3">
        <w:t xml:space="preserve"> City’s</w:t>
      </w:r>
      <w:r>
        <w:t xml:space="preserve"> website about the amendments.</w:t>
      </w:r>
    </w:p>
    <w:p w14:paraId="1B5BA05F" w14:textId="77777777" w:rsidR="0023470E" w:rsidRDefault="0023470E" w:rsidP="00D55549">
      <w:r>
        <w:t>Should the changes necessitate a review of the subordinate implementation documents that are included in the Greater Geelong Planning Scheme these changes will be implemented via a planning scheme amendment.</w:t>
      </w:r>
    </w:p>
    <w:p w14:paraId="25240D11" w14:textId="77777777" w:rsidR="0023470E" w:rsidRDefault="0023470E" w:rsidP="00D55549">
      <w:pPr>
        <w:sectPr w:rsidR="0023470E" w:rsidSect="00395C48">
          <w:headerReference w:type="even" r:id="rId39"/>
          <w:headerReference w:type="default" r:id="rId40"/>
          <w:footerReference w:type="default" r:id="rId41"/>
          <w:headerReference w:type="first" r:id="rId42"/>
          <w:pgSz w:w="11900" w:h="16840"/>
          <w:pgMar w:top="1247" w:right="1134" w:bottom="1247" w:left="1134" w:header="708" w:footer="708" w:gutter="0"/>
          <w:cols w:space="708"/>
          <w:docGrid w:linePitch="360"/>
        </w:sectPr>
      </w:pPr>
      <w:r>
        <w:t xml:space="preserve"> </w:t>
      </w:r>
    </w:p>
    <w:p w14:paraId="30FBC1C9" w14:textId="47830C4C" w:rsidR="0023470E" w:rsidRPr="003B08CC" w:rsidRDefault="0023470E" w:rsidP="009A6A84">
      <w:pPr>
        <w:pStyle w:val="Heading1"/>
        <w:numPr>
          <w:ilvl w:val="0"/>
          <w:numId w:val="0"/>
        </w:numPr>
        <w:ind w:left="851" w:hanging="851"/>
      </w:pPr>
      <w:bookmarkStart w:id="489" w:name="_Toc212544056"/>
      <w:r w:rsidRPr="009A6A84">
        <w:lastRenderedPageBreak/>
        <w:t>References</w:t>
      </w:r>
      <w:bookmarkEnd w:id="489"/>
    </w:p>
    <w:sdt>
      <w:sdtPr>
        <w:tag w:val="MENDELEY_BIBLIOGRAPHY"/>
        <w:id w:val="1175452021"/>
        <w:placeholder>
          <w:docPart w:val="DefaultPlaceholder_-1854013440"/>
        </w:placeholder>
      </w:sdtPr>
      <w:sdtContent>
        <w:p w14:paraId="4F51DEF4" w14:textId="77777777" w:rsidR="00E871F5" w:rsidRDefault="00E871F5">
          <w:pPr>
            <w:divId w:val="761027642"/>
            <w:rPr>
              <w:rFonts w:eastAsia="Times New Roman"/>
              <w:sz w:val="24"/>
              <w:szCs w:val="24"/>
            </w:rPr>
          </w:pPr>
          <w:r>
            <w:rPr>
              <w:rFonts w:eastAsia="Times New Roman"/>
            </w:rPr>
            <w:t xml:space="preserve">ABS (2020) </w:t>
          </w:r>
          <w:r>
            <w:rPr>
              <w:rFonts w:eastAsia="Times New Roman"/>
              <w:i/>
              <w:iCs/>
            </w:rPr>
            <w:t>Region summary: Geelong</w:t>
          </w:r>
          <w:r>
            <w:rPr>
              <w:rFonts w:eastAsia="Times New Roman"/>
            </w:rPr>
            <w:t>. Available at: https://dbr.abs.gov.au/region.html?lyr=sa4&amp;rgn=203.</w:t>
          </w:r>
        </w:p>
        <w:p w14:paraId="12E314E7" w14:textId="77777777" w:rsidR="00E871F5" w:rsidRDefault="00E871F5">
          <w:pPr>
            <w:divId w:val="430315917"/>
            <w:rPr>
              <w:rFonts w:eastAsia="Times New Roman"/>
            </w:rPr>
          </w:pPr>
          <w:r>
            <w:rPr>
              <w:rFonts w:eastAsia="Times New Roman"/>
            </w:rPr>
            <w:t>Commonwealth of Australia (2012) ‘How to use the offsets assessment guide’.</w:t>
          </w:r>
        </w:p>
        <w:p w14:paraId="2CA5A8BA" w14:textId="77777777" w:rsidR="00E871F5" w:rsidRDefault="00E871F5">
          <w:pPr>
            <w:divId w:val="1581476793"/>
            <w:rPr>
              <w:rFonts w:eastAsia="Times New Roman"/>
            </w:rPr>
          </w:pPr>
          <w:r>
            <w:rPr>
              <w:rFonts w:eastAsia="Times New Roman"/>
            </w:rPr>
            <w:t>Corangamite CMA (2014) ‘Corangamite Waterway Strategy 2014 - 2022’.</w:t>
          </w:r>
        </w:p>
        <w:p w14:paraId="6A46B3FF" w14:textId="77777777" w:rsidR="00E871F5" w:rsidRDefault="00E871F5">
          <w:pPr>
            <w:divId w:val="1442456886"/>
            <w:rPr>
              <w:rFonts w:eastAsia="Times New Roman"/>
            </w:rPr>
          </w:pPr>
          <w:r>
            <w:rPr>
              <w:rFonts w:eastAsia="Times New Roman"/>
            </w:rPr>
            <w:t xml:space="preserve">Dahlhaus, P. </w:t>
          </w:r>
          <w:r>
            <w:rPr>
              <w:rFonts w:eastAsia="Times New Roman"/>
              <w:i/>
              <w:iCs/>
            </w:rPr>
            <w:t>et al.</w:t>
          </w:r>
          <w:r>
            <w:rPr>
              <w:rFonts w:eastAsia="Times New Roman"/>
            </w:rPr>
            <w:t xml:space="preserve"> (2003) ‘Victorian Volcanic Plains Scoping Study’. CSIRO Land and Water.</w:t>
          </w:r>
        </w:p>
        <w:p w14:paraId="357421F7" w14:textId="77777777" w:rsidR="00E871F5" w:rsidRDefault="00E871F5">
          <w:pPr>
            <w:divId w:val="2045712559"/>
            <w:rPr>
              <w:rFonts w:eastAsia="Times New Roman"/>
            </w:rPr>
          </w:pPr>
          <w:r>
            <w:rPr>
              <w:rFonts w:eastAsia="Times New Roman"/>
            </w:rPr>
            <w:t>DELWP (2017a) ‘Growling Grass Frog Crossing Design Standards Melbourne Strategic Assessment’. Department of Environment, Land, Water and Planning.</w:t>
          </w:r>
        </w:p>
        <w:p w14:paraId="4347E2E3" w14:textId="77777777" w:rsidR="00E871F5" w:rsidRDefault="00E871F5">
          <w:pPr>
            <w:divId w:val="1864707594"/>
            <w:rPr>
              <w:rFonts w:eastAsia="Times New Roman"/>
            </w:rPr>
          </w:pPr>
          <w:r>
            <w:rPr>
              <w:rFonts w:eastAsia="Times New Roman"/>
            </w:rPr>
            <w:t>DELWP (2017b) ‘Growling Grass Frog Habitat Design Standards Melbourne Strategic Assessment’. Department of Environment, Land, Water and Planning.</w:t>
          </w:r>
        </w:p>
        <w:p w14:paraId="37D7F65B" w14:textId="77777777" w:rsidR="00E871F5" w:rsidRDefault="00E871F5">
          <w:pPr>
            <w:divId w:val="146820582"/>
            <w:rPr>
              <w:rFonts w:eastAsia="Times New Roman"/>
            </w:rPr>
          </w:pPr>
          <w:r>
            <w:rPr>
              <w:rFonts w:eastAsia="Times New Roman"/>
            </w:rPr>
            <w:t>DELWP (2017c) ‘Guidelines for the removal, destruction or lopping of native vegetation’.</w:t>
          </w:r>
        </w:p>
        <w:p w14:paraId="7312DD5E" w14:textId="77777777" w:rsidR="00E871F5" w:rsidRDefault="00E871F5">
          <w:pPr>
            <w:divId w:val="1300917305"/>
            <w:rPr>
              <w:rFonts w:eastAsia="Times New Roman"/>
            </w:rPr>
          </w:pPr>
          <w:r>
            <w:rPr>
              <w:rFonts w:eastAsia="Times New Roman"/>
            </w:rPr>
            <w:t>DELWP (2019) ‘Victoria’s Climate Science Report 2019’.</w:t>
          </w:r>
        </w:p>
        <w:p w14:paraId="35C356F6" w14:textId="77777777" w:rsidR="00E871F5" w:rsidRDefault="00E871F5">
          <w:pPr>
            <w:divId w:val="1046563811"/>
            <w:rPr>
              <w:rFonts w:eastAsia="Times New Roman"/>
            </w:rPr>
          </w:pPr>
          <w:r>
            <w:rPr>
              <w:rFonts w:eastAsia="Times New Roman"/>
            </w:rPr>
            <w:t>DELWP (2020) ‘Port Phillip Bay (Western Shoreline) &amp; Bellarine Peninsula Ramsar Site Ecological Character Description’. Department of Environment, Land, Water and Planning.</w:t>
          </w:r>
        </w:p>
        <w:p w14:paraId="21EBDFEE" w14:textId="77777777" w:rsidR="00E871F5" w:rsidRDefault="00E871F5">
          <w:pPr>
            <w:divId w:val="1670019089"/>
            <w:rPr>
              <w:rFonts w:eastAsia="Times New Roman"/>
            </w:rPr>
          </w:pPr>
          <w:r>
            <w:rPr>
              <w:rFonts w:eastAsia="Times New Roman"/>
            </w:rPr>
            <w:t>DELWP (2021) ‘Flora and Fauna Guarantee Act 1988 Public authority duty’.</w:t>
          </w:r>
        </w:p>
        <w:p w14:paraId="70FA68A7" w14:textId="77777777" w:rsidR="00E871F5" w:rsidRDefault="00E871F5">
          <w:pPr>
            <w:divId w:val="1578859664"/>
            <w:rPr>
              <w:rFonts w:eastAsia="Times New Roman"/>
            </w:rPr>
          </w:pPr>
          <w:r>
            <w:rPr>
              <w:rFonts w:eastAsia="Times New Roman"/>
            </w:rPr>
            <w:t>DEWHA (2009) ‘NRM MERI Framework’.</w:t>
          </w:r>
        </w:p>
        <w:p w14:paraId="518DBB8A" w14:textId="77777777" w:rsidR="00E871F5" w:rsidRDefault="00E871F5">
          <w:pPr>
            <w:divId w:val="879392637"/>
            <w:rPr>
              <w:rFonts w:eastAsia="Times New Roman"/>
            </w:rPr>
          </w:pPr>
          <w:r>
            <w:rPr>
              <w:rFonts w:eastAsia="Times New Roman"/>
            </w:rPr>
            <w:t>DSE (2003) ‘Biodiversity Action Planning: Strategic Overview for the Victorian Volcanic Plain Bioregion’. Victorian Government Department of Sustainability and Environment.</w:t>
          </w:r>
        </w:p>
        <w:p w14:paraId="45607420" w14:textId="77777777" w:rsidR="00E871F5" w:rsidRDefault="00E871F5">
          <w:pPr>
            <w:divId w:val="582571142"/>
            <w:rPr>
              <w:rFonts w:eastAsia="Times New Roman"/>
            </w:rPr>
          </w:pPr>
          <w:r>
            <w:rPr>
              <w:rFonts w:eastAsia="Times New Roman"/>
            </w:rPr>
            <w:t>DSEWPC (2012a) ‘Environment Protection and Biodiversity Conservation Act 1999 Environmental Offsets Policy’.</w:t>
          </w:r>
        </w:p>
        <w:p w14:paraId="2053C50C" w14:textId="77777777" w:rsidR="00E871F5" w:rsidRDefault="00E871F5">
          <w:pPr>
            <w:divId w:val="1103183437"/>
            <w:rPr>
              <w:rFonts w:eastAsia="Times New Roman"/>
            </w:rPr>
          </w:pPr>
          <w:r>
            <w:rPr>
              <w:rFonts w:eastAsia="Times New Roman"/>
            </w:rPr>
            <w:t>DSEWPC (2012b) ‘Environment Protection and Biodiversity Conservation Act 1999 Environmental Offsets Policy’.</w:t>
          </w:r>
        </w:p>
        <w:p w14:paraId="48BB1388" w14:textId="77777777" w:rsidR="00E871F5" w:rsidRDefault="00E871F5">
          <w:pPr>
            <w:divId w:val="1271862473"/>
            <w:rPr>
              <w:rFonts w:eastAsia="Times New Roman"/>
            </w:rPr>
          </w:pPr>
          <w:r>
            <w:rPr>
              <w:rFonts w:eastAsia="Times New Roman"/>
            </w:rPr>
            <w:t>EHP (2021) ‘Existing Ecological Conditions: Northern and Western Geelong Growth Areas’. Prepared for the City of Greater Geelong.</w:t>
          </w:r>
        </w:p>
        <w:p w14:paraId="4BE92EC2" w14:textId="77777777" w:rsidR="00E871F5" w:rsidRDefault="00E871F5">
          <w:pPr>
            <w:divId w:val="1275018516"/>
            <w:rPr>
              <w:rFonts w:eastAsia="Times New Roman"/>
            </w:rPr>
          </w:pPr>
          <w:r>
            <w:rPr>
              <w:rFonts w:eastAsia="Times New Roman"/>
            </w:rPr>
            <w:t>Geelong Region Alliance (2007) ‘The Geelong Region Plan’. G21 Geelong Region Alliance.</w:t>
          </w:r>
        </w:p>
        <w:p w14:paraId="4BB3A6F6" w14:textId="77777777" w:rsidR="00E871F5" w:rsidRDefault="00E871F5">
          <w:pPr>
            <w:divId w:val="875242379"/>
            <w:rPr>
              <w:rFonts w:eastAsia="Times New Roman"/>
            </w:rPr>
          </w:pPr>
          <w:r>
            <w:rPr>
              <w:rFonts w:eastAsia="Times New Roman"/>
            </w:rPr>
            <w:t>Geelong Region Alliance (2013) ‘G21 Regional Growth Plan’. G21 Geelong Region Alliance.</w:t>
          </w:r>
        </w:p>
        <w:p w14:paraId="46190714" w14:textId="77777777" w:rsidR="00E871F5" w:rsidRDefault="00E871F5">
          <w:pPr>
            <w:divId w:val="1067453372"/>
            <w:rPr>
              <w:rFonts w:eastAsia="Times New Roman"/>
            </w:rPr>
          </w:pPr>
          <w:r>
            <w:rPr>
              <w:rFonts w:eastAsia="Times New Roman"/>
            </w:rPr>
            <w:t xml:space="preserve">Gordon, A. </w:t>
          </w:r>
          <w:r>
            <w:rPr>
              <w:rFonts w:eastAsia="Times New Roman"/>
              <w:i/>
              <w:iCs/>
            </w:rPr>
            <w:t>et al.</w:t>
          </w:r>
          <w:r>
            <w:rPr>
              <w:rFonts w:eastAsia="Times New Roman"/>
            </w:rPr>
            <w:t xml:space="preserve"> (2011) ‘Assessing the impacts of biodiversity offset policies’, </w:t>
          </w:r>
          <w:r>
            <w:rPr>
              <w:rFonts w:eastAsia="Times New Roman"/>
              <w:i/>
              <w:iCs/>
            </w:rPr>
            <w:t>Environmental Modelling and Software</w:t>
          </w:r>
          <w:r>
            <w:rPr>
              <w:rFonts w:eastAsia="Times New Roman"/>
            </w:rPr>
            <w:t>, 26(12), pp. 1481–1488. Available at: https://doi.org/10.1016/j.envsoft.2011.07.021.</w:t>
          </w:r>
        </w:p>
        <w:p w14:paraId="493170B1" w14:textId="77777777" w:rsidR="00E871F5" w:rsidRDefault="00E871F5">
          <w:pPr>
            <w:divId w:val="1201283396"/>
            <w:rPr>
              <w:rFonts w:eastAsia="Times New Roman"/>
            </w:rPr>
          </w:pPr>
          <w:r>
            <w:rPr>
              <w:rFonts w:eastAsia="Times New Roman"/>
            </w:rPr>
            <w:t>The City of Greater Geelong (2021) ‘The Northern and Western Geelong Growth Areas Framework Plan.’</w:t>
          </w:r>
        </w:p>
        <w:p w14:paraId="08BD1BC2" w14:textId="77777777" w:rsidR="00E871F5" w:rsidRDefault="00E871F5">
          <w:pPr>
            <w:divId w:val="1609774334"/>
            <w:rPr>
              <w:rFonts w:eastAsia="Times New Roman"/>
            </w:rPr>
          </w:pPr>
          <w:r>
            <w:rPr>
              <w:rFonts w:eastAsia="Times New Roman"/>
            </w:rPr>
            <w:t>The City of Greater Geelong (2022) ‘Greater Geelong Planning Scheme’.</w:t>
          </w:r>
        </w:p>
        <w:p w14:paraId="59DE92B4" w14:textId="77777777" w:rsidR="00E871F5" w:rsidRDefault="00E871F5">
          <w:pPr>
            <w:divId w:val="2126460593"/>
            <w:rPr>
              <w:rFonts w:eastAsia="Times New Roman"/>
            </w:rPr>
          </w:pPr>
          <w:r>
            <w:rPr>
              <w:rFonts w:eastAsia="Times New Roman"/>
            </w:rPr>
            <w:t>Victoria State Government (2017) ‘Plan Melbourne 2017-2050’. Available at: https://planmelbourne.vic.gov.au/home.</w:t>
          </w:r>
        </w:p>
        <w:p w14:paraId="4AAEEA31" w14:textId="77777777" w:rsidR="00E871F5" w:rsidRDefault="00E871F5">
          <w:pPr>
            <w:divId w:val="810172099"/>
            <w:rPr>
              <w:rFonts w:eastAsia="Times New Roman"/>
            </w:rPr>
          </w:pPr>
          <w:r>
            <w:rPr>
              <w:rFonts w:eastAsia="Times New Roman"/>
            </w:rPr>
            <w:t>Victorian Planning Authority (2021) ‘Precinct Structure Planning Guidelines: New Communities in Victoria’.</w:t>
          </w:r>
        </w:p>
        <w:p w14:paraId="335B3BBC" w14:textId="77777777" w:rsidR="00E871F5" w:rsidRDefault="00E871F5">
          <w:pPr>
            <w:divId w:val="24212018"/>
            <w:rPr>
              <w:rFonts w:eastAsia="Times New Roman"/>
            </w:rPr>
          </w:pPr>
          <w:r>
            <w:rPr>
              <w:rFonts w:eastAsia="Times New Roman"/>
            </w:rPr>
            <w:t>Wathaurong Aboriginal Co-operative (2021) ‘Wathaurong History &amp; Profile’. Available at: https://www.wathaurong.org.au/history-profile/.</w:t>
          </w:r>
        </w:p>
        <w:p w14:paraId="4E0F5E48" w14:textId="77777777" w:rsidR="00E871F5" w:rsidRDefault="00E871F5">
          <w:pPr>
            <w:divId w:val="852183483"/>
            <w:rPr>
              <w:rFonts w:eastAsia="Times New Roman"/>
            </w:rPr>
          </w:pPr>
          <w:r>
            <w:rPr>
              <w:rFonts w:eastAsia="Times New Roman"/>
            </w:rPr>
            <w:t>Williams, N. (2022) ‘Southern Volcanic Plain’. University of Melbourne, Ecolinc. Available at: https://grasslands.ecolinc.vic.edu.au/bioregions/southern-volcanic-plain.</w:t>
          </w:r>
        </w:p>
        <w:p w14:paraId="4545FBC9" w14:textId="3EA0D8D5" w:rsidR="00630064" w:rsidRPr="00247009" w:rsidRDefault="00E871F5" w:rsidP="00247009">
          <w:pPr>
            <w:sectPr w:rsidR="00630064" w:rsidRPr="00247009" w:rsidSect="00A74A4F">
              <w:pgSz w:w="11900" w:h="16840"/>
              <w:pgMar w:top="1247" w:right="1134" w:bottom="1247" w:left="1134" w:header="708" w:footer="708" w:gutter="0"/>
              <w:cols w:space="708"/>
              <w:docGrid w:linePitch="360"/>
            </w:sectPr>
          </w:pPr>
          <w:r>
            <w:rPr>
              <w:rFonts w:eastAsia="Times New Roman"/>
            </w:rPr>
            <w:t> </w:t>
          </w:r>
        </w:p>
      </w:sdtContent>
    </w:sdt>
    <w:p w14:paraId="28D9179A" w14:textId="77777777" w:rsidR="0023470E" w:rsidRDefault="0023470E" w:rsidP="00E50A76">
      <w:pPr>
        <w:pStyle w:val="Appendixheading1"/>
        <w:numPr>
          <w:ilvl w:val="0"/>
          <w:numId w:val="0"/>
        </w:numPr>
        <w:ind w:left="360" w:hanging="360"/>
      </w:pPr>
      <w:bookmarkStart w:id="490" w:name="_Toc212544057"/>
      <w:bookmarkEnd w:id="8"/>
      <w:r>
        <w:lastRenderedPageBreak/>
        <w:t xml:space="preserve">Appendix A: </w:t>
      </w:r>
      <w:r w:rsidRPr="00E50A76">
        <w:t>Where the Plan addresses the</w:t>
      </w:r>
      <w:r>
        <w:t xml:space="preserve"> </w:t>
      </w:r>
      <w:r w:rsidRPr="00E50A76">
        <w:t>endorsement criteria</w:t>
      </w:r>
      <w:bookmarkEnd w:id="490"/>
    </w:p>
    <w:tbl>
      <w:tblPr>
        <w:tblStyle w:val="TableGrid"/>
        <w:tblW w:w="0" w:type="auto"/>
        <w:tblLook w:val="04A0" w:firstRow="1" w:lastRow="0" w:firstColumn="1" w:lastColumn="0" w:noHBand="0" w:noVBand="1"/>
      </w:tblPr>
      <w:tblGrid>
        <w:gridCol w:w="1546"/>
        <w:gridCol w:w="5112"/>
        <w:gridCol w:w="2964"/>
      </w:tblGrid>
      <w:tr w:rsidR="0023470E" w14:paraId="43D0CE3C" w14:textId="77777777" w:rsidTr="005576AA">
        <w:trPr>
          <w:tblHeader/>
        </w:trPr>
        <w:tc>
          <w:tcPr>
            <w:tcW w:w="1546" w:type="dxa"/>
            <w:shd w:val="clear" w:color="auto" w:fill="D9D9D9" w:themeFill="background1" w:themeFillShade="D9"/>
            <w:vAlign w:val="center"/>
          </w:tcPr>
          <w:p w14:paraId="2B6B30A9" w14:textId="77777777" w:rsidR="0023470E" w:rsidRPr="007D2D6C" w:rsidRDefault="0023470E" w:rsidP="001E3F6D">
            <w:pPr>
              <w:pStyle w:val="Tabletext"/>
              <w:rPr>
                <w:b/>
                <w:bCs/>
              </w:rPr>
            </w:pPr>
            <w:r>
              <w:rPr>
                <w:b/>
                <w:bCs/>
              </w:rPr>
              <w:t>Endorsement criteria section</w:t>
            </w:r>
          </w:p>
        </w:tc>
        <w:tc>
          <w:tcPr>
            <w:tcW w:w="5112" w:type="dxa"/>
            <w:shd w:val="clear" w:color="auto" w:fill="D9D9D9" w:themeFill="background1" w:themeFillShade="D9"/>
            <w:vAlign w:val="center"/>
          </w:tcPr>
          <w:p w14:paraId="4A368256" w14:textId="77777777" w:rsidR="0023470E" w:rsidRPr="007D2D6C" w:rsidRDefault="0023470E" w:rsidP="001E3F6D">
            <w:pPr>
              <w:pStyle w:val="Tabletext"/>
              <w:rPr>
                <w:b/>
                <w:bCs/>
              </w:rPr>
            </w:pPr>
            <w:r>
              <w:rPr>
                <w:b/>
                <w:bCs/>
              </w:rPr>
              <w:t>Endorsement criteria requirement</w:t>
            </w:r>
          </w:p>
        </w:tc>
        <w:tc>
          <w:tcPr>
            <w:tcW w:w="2964" w:type="dxa"/>
            <w:shd w:val="clear" w:color="auto" w:fill="D9D9D9" w:themeFill="background1" w:themeFillShade="D9"/>
            <w:vAlign w:val="center"/>
          </w:tcPr>
          <w:p w14:paraId="2832E6E6" w14:textId="77777777" w:rsidR="0023470E" w:rsidRPr="007D2D6C" w:rsidRDefault="0023470E" w:rsidP="001E3F6D">
            <w:pPr>
              <w:pStyle w:val="Tabletext"/>
              <w:rPr>
                <w:b/>
                <w:bCs/>
              </w:rPr>
            </w:pPr>
            <w:r>
              <w:rPr>
                <w:b/>
                <w:bCs/>
              </w:rPr>
              <w:t xml:space="preserve">Chapter of the Plan </w:t>
            </w:r>
          </w:p>
        </w:tc>
      </w:tr>
      <w:tr w:rsidR="0023470E" w14:paraId="72A405BC" w14:textId="77777777" w:rsidTr="001E3F6D">
        <w:trPr>
          <w:trHeight w:val="523"/>
        </w:trPr>
        <w:tc>
          <w:tcPr>
            <w:tcW w:w="1546" w:type="dxa"/>
            <w:vMerge w:val="restart"/>
            <w:shd w:val="clear" w:color="auto" w:fill="FFFFFF" w:themeFill="background1"/>
            <w:vAlign w:val="center"/>
          </w:tcPr>
          <w:p w14:paraId="3C84B4FB" w14:textId="77777777" w:rsidR="0023470E" w:rsidRPr="000279DE" w:rsidRDefault="0023470E" w:rsidP="001E3F6D">
            <w:pPr>
              <w:pStyle w:val="Tabletext"/>
              <w:rPr>
                <w:b/>
                <w:bCs/>
              </w:rPr>
            </w:pPr>
            <w:r w:rsidRPr="000279DE">
              <w:rPr>
                <w:b/>
                <w:bCs/>
              </w:rPr>
              <w:t>General</w:t>
            </w:r>
          </w:p>
          <w:p w14:paraId="4A1FCB36" w14:textId="77777777" w:rsidR="0023470E" w:rsidRPr="005F31E1" w:rsidRDefault="0023470E" w:rsidP="001E3F6D">
            <w:pPr>
              <w:pStyle w:val="Tabletext"/>
            </w:pPr>
            <w:r>
              <w:t>1. The Plan must:</w:t>
            </w:r>
          </w:p>
        </w:tc>
        <w:tc>
          <w:tcPr>
            <w:tcW w:w="5112" w:type="dxa"/>
            <w:vAlign w:val="center"/>
          </w:tcPr>
          <w:p w14:paraId="40C3C224" w14:textId="77777777" w:rsidR="0023470E" w:rsidRPr="000E1B83" w:rsidRDefault="0023470E" w:rsidP="001E3F6D">
            <w:pPr>
              <w:pStyle w:val="Tabletext"/>
              <w:rPr>
                <w:b/>
                <w:bCs/>
              </w:rPr>
            </w:pPr>
            <w:r>
              <w:rPr>
                <w:rFonts w:cs="Arial"/>
                <w:bCs/>
                <w:color w:val="000000"/>
                <w:szCs w:val="24"/>
                <w:lang w:eastAsia="en-US"/>
              </w:rPr>
              <w:t xml:space="preserve">a) </w:t>
            </w:r>
            <w:r w:rsidRPr="00704532">
              <w:rPr>
                <w:rFonts w:cs="Arial"/>
                <w:bCs/>
                <w:color w:val="000000"/>
                <w:szCs w:val="24"/>
                <w:lang w:eastAsia="en-US"/>
              </w:rPr>
              <w:t>describe how the Plan is to operate;</w:t>
            </w:r>
          </w:p>
        </w:tc>
        <w:tc>
          <w:tcPr>
            <w:tcW w:w="2964" w:type="dxa"/>
            <w:vAlign w:val="center"/>
          </w:tcPr>
          <w:p w14:paraId="30FBABA8" w14:textId="77777777" w:rsidR="0023470E" w:rsidRDefault="0023470E" w:rsidP="001E3F6D">
            <w:pPr>
              <w:pStyle w:val="Tabletext"/>
            </w:pPr>
            <w:r w:rsidRPr="0077590C">
              <w:rPr>
                <w:b/>
              </w:rPr>
              <w:t>1.2</w:t>
            </w:r>
            <w:r>
              <w:t xml:space="preserve"> – Purpose of the Plan</w:t>
            </w:r>
          </w:p>
          <w:p w14:paraId="41F517EF" w14:textId="77777777" w:rsidR="0023470E" w:rsidRPr="000279DE" w:rsidRDefault="0023470E" w:rsidP="001E3F6D">
            <w:pPr>
              <w:pStyle w:val="Tabletext"/>
            </w:pPr>
            <w:r w:rsidRPr="0077590C">
              <w:rPr>
                <w:b/>
              </w:rPr>
              <w:t>1.3</w:t>
            </w:r>
            <w:r>
              <w:t xml:space="preserve"> – Overview of the Plan and supporting documents </w:t>
            </w:r>
          </w:p>
        </w:tc>
      </w:tr>
      <w:tr w:rsidR="0023470E" w14:paraId="42A25E3D" w14:textId="77777777" w:rsidTr="001E3F6D">
        <w:tc>
          <w:tcPr>
            <w:tcW w:w="1546" w:type="dxa"/>
            <w:vMerge/>
            <w:shd w:val="clear" w:color="auto" w:fill="FFFFFF" w:themeFill="background1"/>
            <w:vAlign w:val="center"/>
          </w:tcPr>
          <w:p w14:paraId="197CFC4E" w14:textId="77777777" w:rsidR="0023470E" w:rsidRPr="005F31E1" w:rsidRDefault="0023470E" w:rsidP="001E3F6D">
            <w:pPr>
              <w:pStyle w:val="Tabletext"/>
            </w:pPr>
          </w:p>
        </w:tc>
        <w:tc>
          <w:tcPr>
            <w:tcW w:w="5112" w:type="dxa"/>
            <w:vAlign w:val="center"/>
          </w:tcPr>
          <w:p w14:paraId="6AE7EB50" w14:textId="77777777" w:rsidR="0023470E" w:rsidRPr="000E1B83" w:rsidRDefault="0023470E" w:rsidP="001E3F6D">
            <w:pPr>
              <w:pStyle w:val="Tabletext"/>
            </w:pPr>
            <w:r w:rsidRPr="000279DE">
              <w:rPr>
                <w:rFonts w:cs="Arial"/>
                <w:bCs/>
                <w:color w:val="000000"/>
                <w:szCs w:val="24"/>
                <w:lang w:eastAsia="en-US"/>
              </w:rPr>
              <w:t>b)</w:t>
            </w:r>
            <w:r>
              <w:rPr>
                <w:rFonts w:cs="Arial"/>
                <w:bCs/>
                <w:color w:val="000000"/>
                <w:szCs w:val="24"/>
                <w:lang w:eastAsia="en-US"/>
              </w:rPr>
              <w:t xml:space="preserve"> </w:t>
            </w:r>
            <w:r w:rsidRPr="00704532">
              <w:rPr>
                <w:rFonts w:cs="Arial"/>
                <w:bCs/>
                <w:color w:val="000000"/>
                <w:szCs w:val="24"/>
                <w:lang w:eastAsia="en-US"/>
              </w:rPr>
              <w:t>use plain English and be written in a way that assists readers who do not have background in or detailed knowledge of the requirements of Part 10 of the EPBC Act;</w:t>
            </w:r>
          </w:p>
        </w:tc>
        <w:tc>
          <w:tcPr>
            <w:tcW w:w="2964" w:type="dxa"/>
            <w:vAlign w:val="center"/>
          </w:tcPr>
          <w:p w14:paraId="5E3B57FE" w14:textId="77777777" w:rsidR="0023470E" w:rsidRPr="00C90CDB" w:rsidRDefault="0023470E" w:rsidP="001E3F6D">
            <w:pPr>
              <w:pStyle w:val="Tabletext"/>
              <w:rPr>
                <w:b/>
                <w:bCs/>
              </w:rPr>
            </w:pPr>
            <w:r w:rsidRPr="00C90CDB">
              <w:rPr>
                <w:b/>
                <w:bCs/>
              </w:rPr>
              <w:t>Entire Plan</w:t>
            </w:r>
          </w:p>
          <w:p w14:paraId="25AB95E6" w14:textId="77777777" w:rsidR="0023470E" w:rsidRPr="0031521A" w:rsidRDefault="0023470E" w:rsidP="001E3F6D">
            <w:pPr>
              <w:pStyle w:val="Tabletext"/>
            </w:pPr>
            <w:r w:rsidRPr="00D84D67">
              <w:rPr>
                <w:b/>
              </w:rPr>
              <w:t>1.6</w:t>
            </w:r>
            <w:r>
              <w:t xml:space="preserve"> – Regulatory context and legal effect of the Plan</w:t>
            </w:r>
          </w:p>
        </w:tc>
      </w:tr>
      <w:tr w:rsidR="0023470E" w14:paraId="404D5A8F" w14:textId="77777777" w:rsidTr="001E3F6D">
        <w:trPr>
          <w:trHeight w:val="840"/>
        </w:trPr>
        <w:tc>
          <w:tcPr>
            <w:tcW w:w="1546" w:type="dxa"/>
            <w:vMerge/>
            <w:shd w:val="clear" w:color="auto" w:fill="FFFFFF" w:themeFill="background1"/>
            <w:vAlign w:val="center"/>
          </w:tcPr>
          <w:p w14:paraId="6A062126" w14:textId="77777777" w:rsidR="0023470E" w:rsidRPr="005F31E1" w:rsidRDefault="0023470E" w:rsidP="001E3F6D">
            <w:pPr>
              <w:pStyle w:val="Tabletext"/>
            </w:pPr>
          </w:p>
        </w:tc>
        <w:tc>
          <w:tcPr>
            <w:tcW w:w="5112" w:type="dxa"/>
            <w:vAlign w:val="center"/>
          </w:tcPr>
          <w:p w14:paraId="0832AA97" w14:textId="77777777" w:rsidR="0023470E" w:rsidRPr="000E1B83" w:rsidRDefault="0023470E" w:rsidP="001E3F6D">
            <w:pPr>
              <w:pStyle w:val="Tabletext"/>
            </w:pPr>
            <w:r w:rsidRPr="000279DE">
              <w:rPr>
                <w:rFonts w:cs="Arial"/>
                <w:bCs/>
                <w:color w:val="000000"/>
                <w:szCs w:val="24"/>
                <w:lang w:eastAsia="en-US"/>
              </w:rPr>
              <w:t>c)</w:t>
            </w:r>
            <w:r>
              <w:rPr>
                <w:rFonts w:cs="Arial"/>
                <w:bCs/>
                <w:color w:val="000000"/>
                <w:szCs w:val="24"/>
                <w:lang w:eastAsia="en-US"/>
              </w:rPr>
              <w:t xml:space="preserve"> </w:t>
            </w:r>
            <w:r w:rsidRPr="00704532">
              <w:rPr>
                <w:rFonts w:cs="Arial"/>
                <w:bCs/>
                <w:color w:val="000000"/>
                <w:szCs w:val="24"/>
                <w:lang w:eastAsia="en-US"/>
              </w:rPr>
              <w:t>provide clarity about legal responsibilities affected by the Plan following endorsement and approval</w:t>
            </w:r>
            <w:r>
              <w:rPr>
                <w:rFonts w:cs="Arial"/>
                <w:bCs/>
                <w:color w:val="000000"/>
                <w:szCs w:val="24"/>
                <w:lang w:eastAsia="en-US"/>
              </w:rPr>
              <w:t>;</w:t>
            </w:r>
          </w:p>
        </w:tc>
        <w:tc>
          <w:tcPr>
            <w:tcW w:w="2964" w:type="dxa"/>
            <w:vAlign w:val="center"/>
          </w:tcPr>
          <w:p w14:paraId="1AC71908" w14:textId="77777777" w:rsidR="0023470E" w:rsidRDefault="0023470E" w:rsidP="001E3F6D">
            <w:pPr>
              <w:pStyle w:val="Tabletext"/>
            </w:pPr>
            <w:r w:rsidRPr="00D84D67">
              <w:rPr>
                <w:b/>
              </w:rPr>
              <w:t>1.6</w:t>
            </w:r>
            <w:r>
              <w:t xml:space="preserve"> – Regulatory context and legal effect of the Plan </w:t>
            </w:r>
          </w:p>
          <w:p w14:paraId="631807E5" w14:textId="77777777" w:rsidR="0023470E" w:rsidRDefault="0023470E" w:rsidP="001E3F6D">
            <w:pPr>
              <w:pStyle w:val="Tabletext"/>
            </w:pPr>
            <w:r w:rsidRPr="00D84D67">
              <w:rPr>
                <w:b/>
              </w:rPr>
              <w:t>1.7</w:t>
            </w:r>
            <w:r>
              <w:t xml:space="preserve"> – Responsibilities for implementing the Plan</w:t>
            </w:r>
          </w:p>
          <w:p w14:paraId="2BF3BAAD" w14:textId="77777777" w:rsidR="0023470E" w:rsidRPr="0031521A" w:rsidRDefault="0023470E" w:rsidP="001E3F6D">
            <w:pPr>
              <w:pStyle w:val="Tabletext"/>
            </w:pPr>
            <w:r>
              <w:rPr>
                <w:b/>
              </w:rPr>
              <w:t>7</w:t>
            </w:r>
            <w:r w:rsidRPr="00D84D67">
              <w:rPr>
                <w:b/>
              </w:rPr>
              <w:t>.3</w:t>
            </w:r>
            <w:r>
              <w:t xml:space="preserve"> – Governance framework</w:t>
            </w:r>
          </w:p>
        </w:tc>
      </w:tr>
      <w:tr w:rsidR="0023470E" w14:paraId="687055A8" w14:textId="77777777" w:rsidTr="001E3F6D">
        <w:trPr>
          <w:trHeight w:val="840"/>
        </w:trPr>
        <w:tc>
          <w:tcPr>
            <w:tcW w:w="1546" w:type="dxa"/>
            <w:vMerge/>
            <w:shd w:val="clear" w:color="auto" w:fill="FFFFFF" w:themeFill="background1"/>
            <w:vAlign w:val="center"/>
          </w:tcPr>
          <w:p w14:paraId="72980660" w14:textId="77777777" w:rsidR="0023470E" w:rsidRPr="005F31E1" w:rsidRDefault="0023470E" w:rsidP="001E3F6D">
            <w:pPr>
              <w:pStyle w:val="Tabletext"/>
            </w:pPr>
          </w:p>
        </w:tc>
        <w:tc>
          <w:tcPr>
            <w:tcW w:w="5112" w:type="dxa"/>
            <w:vAlign w:val="center"/>
          </w:tcPr>
          <w:p w14:paraId="4D397654" w14:textId="77777777" w:rsidR="0023470E" w:rsidRDefault="0023470E" w:rsidP="001E3F6D">
            <w:pPr>
              <w:pStyle w:val="Tabletext"/>
              <w:rPr>
                <w:lang w:eastAsia="en-US"/>
              </w:rPr>
            </w:pPr>
            <w:r>
              <w:rPr>
                <w:lang w:eastAsia="en-US"/>
              </w:rPr>
              <w:t>d) incorporate an agreed outcomes framework that uses a consistent hierarchy and language to clearly specify what the Plan (and any supporting documents) will deliver for protected matters. For the purposes of this Agreement and the Terms of Reference (noting that a different framework may be used for the Plan) these include:</w:t>
            </w:r>
          </w:p>
          <w:p w14:paraId="307D4C42" w14:textId="77777777" w:rsidR="0023470E" w:rsidRDefault="0023470E" w:rsidP="001E3F6D">
            <w:pPr>
              <w:pStyle w:val="Tabletext"/>
              <w:ind w:left="720"/>
              <w:rPr>
                <w:lang w:eastAsia="en-US"/>
              </w:rPr>
            </w:pPr>
            <w:r>
              <w:rPr>
                <w:lang w:eastAsia="en-US"/>
              </w:rPr>
              <w:t xml:space="preserve">i) ‘outcomes’ which represent the highest level of what the Plan will deliver for protected matters, commitments, and measures’ </w:t>
            </w:r>
          </w:p>
          <w:p w14:paraId="51E34E5A" w14:textId="77777777" w:rsidR="0023470E" w:rsidRDefault="0023470E" w:rsidP="001E3F6D">
            <w:pPr>
              <w:pStyle w:val="Tabletext"/>
              <w:ind w:left="720"/>
              <w:rPr>
                <w:lang w:eastAsia="en-US"/>
              </w:rPr>
            </w:pPr>
            <w:r>
              <w:rPr>
                <w:lang w:eastAsia="en-US"/>
              </w:rPr>
              <w:t xml:space="preserve">ii) ‘commitments’ which represent what the </w:t>
            </w:r>
            <w:r w:rsidRPr="00583A32">
              <w:rPr>
                <w:lang w:eastAsia="en-US"/>
              </w:rPr>
              <w:t>approval holder (or holders)</w:t>
            </w:r>
            <w:r>
              <w:rPr>
                <w:lang w:eastAsia="en-US"/>
              </w:rPr>
              <w:t xml:space="preserve"> will do over the life of the Plan to deliver the outcomes</w:t>
            </w:r>
          </w:p>
          <w:p w14:paraId="1841AC63" w14:textId="77777777" w:rsidR="0023470E" w:rsidRPr="000279DE" w:rsidRDefault="0023470E" w:rsidP="001E3F6D">
            <w:pPr>
              <w:pStyle w:val="Tabletext"/>
              <w:ind w:left="720"/>
              <w:rPr>
                <w:lang w:eastAsia="en-US"/>
              </w:rPr>
            </w:pPr>
            <w:r>
              <w:rPr>
                <w:lang w:eastAsia="en-US"/>
              </w:rPr>
              <w:t>iii) ‘measures’ which represent the specific activities that the approval holder (or holders) will undertake to meet the commitments</w:t>
            </w:r>
          </w:p>
        </w:tc>
        <w:tc>
          <w:tcPr>
            <w:tcW w:w="2964" w:type="dxa"/>
            <w:vAlign w:val="center"/>
          </w:tcPr>
          <w:p w14:paraId="2A7F15B4" w14:textId="77777777" w:rsidR="0023470E" w:rsidRPr="0031521A" w:rsidRDefault="0023470E" w:rsidP="001E3F6D">
            <w:pPr>
              <w:pStyle w:val="Tabletext"/>
            </w:pPr>
            <w:r w:rsidRPr="00D84D67">
              <w:rPr>
                <w:b/>
              </w:rPr>
              <w:t>3</w:t>
            </w:r>
            <w:r>
              <w:t xml:space="preserve"> – Objective and outcomes of the Plan</w:t>
            </w:r>
          </w:p>
        </w:tc>
      </w:tr>
      <w:tr w:rsidR="0023470E" w14:paraId="19853B85" w14:textId="77777777" w:rsidTr="001E3F6D">
        <w:trPr>
          <w:trHeight w:val="840"/>
        </w:trPr>
        <w:tc>
          <w:tcPr>
            <w:tcW w:w="1546" w:type="dxa"/>
            <w:vMerge/>
            <w:shd w:val="clear" w:color="auto" w:fill="FFFFFF" w:themeFill="background1"/>
            <w:vAlign w:val="center"/>
          </w:tcPr>
          <w:p w14:paraId="389301DF" w14:textId="77777777" w:rsidR="0023470E" w:rsidRPr="005F31E1" w:rsidRDefault="0023470E" w:rsidP="001E3F6D">
            <w:pPr>
              <w:pStyle w:val="Tabletext"/>
            </w:pPr>
          </w:p>
        </w:tc>
        <w:tc>
          <w:tcPr>
            <w:tcW w:w="5112" w:type="dxa"/>
            <w:vAlign w:val="center"/>
          </w:tcPr>
          <w:p w14:paraId="7ABB9ACE" w14:textId="77777777" w:rsidR="0023470E" w:rsidRDefault="0023470E" w:rsidP="001E3F6D">
            <w:pPr>
              <w:pStyle w:val="Tabletext"/>
              <w:rPr>
                <w:rFonts w:cs="Arial"/>
                <w:bCs/>
                <w:color w:val="000000"/>
                <w:szCs w:val="24"/>
                <w:lang w:eastAsia="en-US"/>
              </w:rPr>
            </w:pPr>
            <w:r w:rsidRPr="00C43FF8">
              <w:rPr>
                <w:rFonts w:cs="Arial"/>
                <w:bCs/>
                <w:color w:val="000000"/>
                <w:szCs w:val="24"/>
                <w:lang w:eastAsia="en-US"/>
              </w:rPr>
              <w:t>e)</w:t>
            </w:r>
            <w:r>
              <w:rPr>
                <w:rFonts w:cs="Arial"/>
                <w:bCs/>
                <w:color w:val="000000"/>
                <w:szCs w:val="24"/>
                <w:lang w:eastAsia="en-US"/>
              </w:rPr>
              <w:t xml:space="preserve"> </w:t>
            </w:r>
            <w:r w:rsidRPr="00C43FF8">
              <w:rPr>
                <w:rFonts w:cs="Arial"/>
                <w:bCs/>
                <w:color w:val="000000"/>
                <w:szCs w:val="24"/>
                <w:lang w:eastAsia="en-US"/>
              </w:rPr>
              <w:t>should allow for flexibility and adaptive management with respect to matters of development and conservation to deal with changes over the timeframe of the approval. This flexibility may be in relation to:</w:t>
            </w:r>
          </w:p>
          <w:p w14:paraId="0A2EC607" w14:textId="77777777" w:rsidR="0023470E" w:rsidRPr="00C43FF8" w:rsidRDefault="0023470E" w:rsidP="001E3F6D">
            <w:pPr>
              <w:pStyle w:val="Tabletext"/>
              <w:ind w:left="720"/>
              <w:rPr>
                <w:rFonts w:cs="Arial"/>
                <w:bCs/>
                <w:color w:val="000000"/>
                <w:szCs w:val="24"/>
                <w:lang w:eastAsia="en-US"/>
              </w:rPr>
            </w:pPr>
            <w:r w:rsidRPr="00C43FF8">
              <w:rPr>
                <w:rFonts w:cs="Arial"/>
                <w:bCs/>
                <w:color w:val="000000"/>
                <w:szCs w:val="24"/>
                <w:lang w:eastAsia="en-US"/>
              </w:rPr>
              <w:t>i)</w:t>
            </w:r>
            <w:r>
              <w:rPr>
                <w:rFonts w:cs="Arial"/>
                <w:bCs/>
                <w:color w:val="000000"/>
                <w:szCs w:val="24"/>
                <w:lang w:eastAsia="en-US"/>
              </w:rPr>
              <w:t xml:space="preserve"> </w:t>
            </w:r>
            <w:r w:rsidRPr="00C43FF8">
              <w:rPr>
                <w:rFonts w:cs="Arial"/>
                <w:bCs/>
                <w:color w:val="000000"/>
                <w:szCs w:val="24"/>
                <w:lang w:eastAsia="en-US"/>
              </w:rPr>
              <w:t>spatial matters and where approved actions may be undertaken;</w:t>
            </w:r>
          </w:p>
          <w:p w14:paraId="3F6FB151" w14:textId="77777777" w:rsidR="0023470E" w:rsidRPr="00C43FF8" w:rsidRDefault="0023470E" w:rsidP="001E3F6D">
            <w:pPr>
              <w:pStyle w:val="Tabletext"/>
              <w:ind w:left="720"/>
              <w:rPr>
                <w:rFonts w:cs="Arial"/>
                <w:bCs/>
                <w:color w:val="000000"/>
                <w:szCs w:val="24"/>
                <w:lang w:eastAsia="en-US"/>
              </w:rPr>
            </w:pPr>
            <w:r w:rsidRPr="00C43FF8">
              <w:rPr>
                <w:rFonts w:cs="Arial"/>
                <w:bCs/>
                <w:color w:val="000000"/>
                <w:szCs w:val="24"/>
                <w:lang w:eastAsia="en-US"/>
              </w:rPr>
              <w:t>ii</w:t>
            </w:r>
            <w:r>
              <w:rPr>
                <w:rFonts w:cs="Arial"/>
                <w:bCs/>
                <w:color w:val="000000"/>
                <w:szCs w:val="24"/>
                <w:lang w:eastAsia="en-US"/>
              </w:rPr>
              <w:t xml:space="preserve">) </w:t>
            </w:r>
            <w:r w:rsidRPr="00C43FF8">
              <w:rPr>
                <w:rFonts w:cs="Arial"/>
                <w:bCs/>
                <w:color w:val="000000"/>
                <w:szCs w:val="24"/>
                <w:lang w:eastAsia="en-US"/>
              </w:rPr>
              <w:t>conservation measures, including which areas of land may be used to meet the approval holder’s conservation commitments and how developments in scientific information will be incorporated by the approval holder into the conservation measures; and</w:t>
            </w:r>
          </w:p>
          <w:p w14:paraId="3AF241CC" w14:textId="77777777" w:rsidR="0023470E" w:rsidRPr="000279DE" w:rsidRDefault="0023470E" w:rsidP="001E3F6D">
            <w:pPr>
              <w:pStyle w:val="Tabletext"/>
              <w:ind w:left="720"/>
              <w:rPr>
                <w:rFonts w:cs="Arial"/>
                <w:bCs/>
                <w:color w:val="000000"/>
                <w:szCs w:val="24"/>
                <w:lang w:eastAsia="en-US"/>
              </w:rPr>
            </w:pPr>
            <w:r w:rsidRPr="00C43FF8">
              <w:rPr>
                <w:rFonts w:cs="Arial"/>
                <w:bCs/>
                <w:color w:val="000000"/>
                <w:szCs w:val="24"/>
                <w:lang w:eastAsia="en-US"/>
              </w:rPr>
              <w:t>iii)</w:t>
            </w:r>
            <w:r>
              <w:rPr>
                <w:rFonts w:cs="Arial"/>
                <w:bCs/>
                <w:color w:val="000000"/>
                <w:szCs w:val="24"/>
                <w:lang w:eastAsia="en-US"/>
              </w:rPr>
              <w:t xml:space="preserve"> </w:t>
            </w:r>
            <w:r w:rsidRPr="00C43FF8">
              <w:rPr>
                <w:rFonts w:cs="Arial"/>
                <w:bCs/>
                <w:color w:val="000000"/>
                <w:szCs w:val="24"/>
                <w:lang w:eastAsia="en-US"/>
              </w:rPr>
              <w:t xml:space="preserve">how the City of Greater Geelong will administer and implement the Plan in the future in conjunction with existing Local Government mechanisms which may change over time; </w:t>
            </w:r>
          </w:p>
        </w:tc>
        <w:tc>
          <w:tcPr>
            <w:tcW w:w="2964" w:type="dxa"/>
            <w:vAlign w:val="center"/>
          </w:tcPr>
          <w:p w14:paraId="7AD312FC" w14:textId="77777777" w:rsidR="0023470E" w:rsidRDefault="0023470E" w:rsidP="001E3F6D">
            <w:pPr>
              <w:pStyle w:val="Tabletext"/>
            </w:pPr>
            <w:r w:rsidRPr="00D84D67">
              <w:rPr>
                <w:b/>
              </w:rPr>
              <w:t>4.</w:t>
            </w:r>
            <w:r>
              <w:rPr>
                <w:b/>
              </w:rPr>
              <w:t>5</w:t>
            </w:r>
            <w:r>
              <w:t xml:space="preserve"> – Changes to the boundaries of land subject to development</w:t>
            </w:r>
          </w:p>
          <w:p w14:paraId="0E8C529F" w14:textId="77777777" w:rsidR="0023470E" w:rsidRDefault="0023470E" w:rsidP="001E3F6D">
            <w:pPr>
              <w:pStyle w:val="Tabletext"/>
            </w:pPr>
            <w:r>
              <w:rPr>
                <w:b/>
              </w:rPr>
              <w:t>7</w:t>
            </w:r>
            <w:r w:rsidRPr="00D84D67">
              <w:rPr>
                <w:b/>
              </w:rPr>
              <w:t>.5</w:t>
            </w:r>
            <w:r>
              <w:t xml:space="preserve"> – MERI framework </w:t>
            </w:r>
          </w:p>
          <w:p w14:paraId="384A6804" w14:textId="77777777" w:rsidR="0023470E" w:rsidRPr="0031521A" w:rsidRDefault="0023470E" w:rsidP="001E3F6D">
            <w:pPr>
              <w:pStyle w:val="Tabletext"/>
            </w:pPr>
            <w:r>
              <w:rPr>
                <w:b/>
              </w:rPr>
              <w:t>7</w:t>
            </w:r>
            <w:r w:rsidRPr="00D84D67">
              <w:rPr>
                <w:b/>
              </w:rPr>
              <w:t>.8</w:t>
            </w:r>
            <w:r>
              <w:t xml:space="preserve"> – Process for changing the implementation documents</w:t>
            </w:r>
          </w:p>
        </w:tc>
      </w:tr>
      <w:tr w:rsidR="0023470E" w14:paraId="066BB629" w14:textId="77777777" w:rsidTr="001E3F6D">
        <w:trPr>
          <w:trHeight w:val="422"/>
        </w:trPr>
        <w:tc>
          <w:tcPr>
            <w:tcW w:w="1546" w:type="dxa"/>
            <w:vMerge/>
            <w:shd w:val="clear" w:color="auto" w:fill="FFFFFF" w:themeFill="background1"/>
            <w:vAlign w:val="center"/>
          </w:tcPr>
          <w:p w14:paraId="27491D88" w14:textId="77777777" w:rsidR="0023470E" w:rsidRPr="005F31E1" w:rsidRDefault="0023470E" w:rsidP="001E3F6D">
            <w:pPr>
              <w:pStyle w:val="Tabletext"/>
            </w:pPr>
          </w:p>
        </w:tc>
        <w:tc>
          <w:tcPr>
            <w:tcW w:w="5112" w:type="dxa"/>
            <w:vAlign w:val="center"/>
          </w:tcPr>
          <w:p w14:paraId="3AFEB76F" w14:textId="77777777" w:rsidR="0023470E" w:rsidRPr="000279DE" w:rsidRDefault="0023470E" w:rsidP="001E3F6D">
            <w:pPr>
              <w:pStyle w:val="Tabletext"/>
              <w:rPr>
                <w:rFonts w:cs="Arial"/>
                <w:bCs/>
                <w:color w:val="000000"/>
                <w:szCs w:val="24"/>
                <w:lang w:eastAsia="en-US"/>
              </w:rPr>
            </w:pPr>
            <w:r w:rsidRPr="00C43FF8">
              <w:rPr>
                <w:rFonts w:cs="Arial"/>
                <w:bCs/>
                <w:color w:val="000000"/>
                <w:szCs w:val="24"/>
                <w:lang w:eastAsia="en-US"/>
              </w:rPr>
              <w:t>f)</w:t>
            </w:r>
            <w:r>
              <w:rPr>
                <w:rFonts w:cs="Arial"/>
                <w:bCs/>
                <w:color w:val="000000"/>
                <w:szCs w:val="24"/>
                <w:lang w:eastAsia="en-US"/>
              </w:rPr>
              <w:t xml:space="preserve"> </w:t>
            </w:r>
            <w:r w:rsidRPr="00C43FF8">
              <w:rPr>
                <w:rFonts w:cs="Arial"/>
                <w:bCs/>
                <w:color w:val="000000"/>
                <w:szCs w:val="24"/>
                <w:lang w:eastAsia="en-US"/>
              </w:rPr>
              <w:t>be clear about what aspects of the Plan cannot be altered.</w:t>
            </w:r>
          </w:p>
        </w:tc>
        <w:tc>
          <w:tcPr>
            <w:tcW w:w="2964" w:type="dxa"/>
            <w:vAlign w:val="center"/>
          </w:tcPr>
          <w:p w14:paraId="433D2007" w14:textId="2A35AE93" w:rsidR="002B6F1B" w:rsidRPr="00D37684" w:rsidRDefault="002B6F1B" w:rsidP="00D37684">
            <w:pPr>
              <w:pStyle w:val="Tabletext"/>
              <w:keepNext/>
              <w:keepLines/>
              <w:rPr>
                <w:bCs/>
              </w:rPr>
            </w:pPr>
            <w:r>
              <w:rPr>
                <w:b/>
              </w:rPr>
              <w:t>1.3</w:t>
            </w:r>
            <w:r>
              <w:rPr>
                <w:bCs/>
              </w:rPr>
              <w:t xml:space="preserve"> – Purpose of the Plan</w:t>
            </w:r>
          </w:p>
          <w:p w14:paraId="58CFECAC" w14:textId="70FD5F47" w:rsidR="0023470E" w:rsidRDefault="0023470E" w:rsidP="00D37684">
            <w:pPr>
              <w:pStyle w:val="Tabletext"/>
              <w:keepNext/>
              <w:keepLines/>
            </w:pPr>
            <w:r w:rsidRPr="00D84D67">
              <w:rPr>
                <w:b/>
              </w:rPr>
              <w:t>1.3.2</w:t>
            </w:r>
            <w:r>
              <w:t xml:space="preserve"> – Supporting documents</w:t>
            </w:r>
          </w:p>
          <w:p w14:paraId="01442291" w14:textId="1C8C0E2B" w:rsidR="002B6F1B" w:rsidRDefault="002B6F1B" w:rsidP="00D37684">
            <w:pPr>
              <w:pStyle w:val="Tabletext"/>
              <w:keepNext/>
              <w:keepLines/>
            </w:pPr>
            <w:r w:rsidRPr="00D37684">
              <w:rPr>
                <w:b/>
                <w:bCs/>
              </w:rPr>
              <w:t>3.2.1</w:t>
            </w:r>
            <w:r>
              <w:t xml:space="preserve"> - </w:t>
            </w:r>
            <w:r w:rsidRPr="002B6F1B">
              <w:t>Outcomes and commitments versus measures</w:t>
            </w:r>
          </w:p>
          <w:p w14:paraId="3BB76A09" w14:textId="77777777" w:rsidR="0023470E" w:rsidRPr="0031521A" w:rsidRDefault="0023470E" w:rsidP="00D37684">
            <w:pPr>
              <w:pStyle w:val="Tabletext"/>
              <w:keepNext/>
              <w:keepLines/>
            </w:pPr>
            <w:r>
              <w:rPr>
                <w:b/>
              </w:rPr>
              <w:t>7</w:t>
            </w:r>
            <w:r w:rsidRPr="00D84D67">
              <w:rPr>
                <w:b/>
              </w:rPr>
              <w:t>.8</w:t>
            </w:r>
            <w:r>
              <w:t xml:space="preserve"> – Process for changing the implementation documents</w:t>
            </w:r>
          </w:p>
        </w:tc>
      </w:tr>
      <w:tr w:rsidR="0023470E" w14:paraId="00F94283" w14:textId="77777777" w:rsidTr="001E3F6D">
        <w:tc>
          <w:tcPr>
            <w:tcW w:w="1546" w:type="dxa"/>
            <w:vMerge w:val="restart"/>
            <w:shd w:val="clear" w:color="auto" w:fill="FFFFFF" w:themeFill="background1"/>
            <w:vAlign w:val="center"/>
          </w:tcPr>
          <w:p w14:paraId="6D380308" w14:textId="77777777" w:rsidR="0023470E" w:rsidRPr="000279DE" w:rsidRDefault="0023470E" w:rsidP="001E3F6D">
            <w:pPr>
              <w:pStyle w:val="Tabletext"/>
              <w:rPr>
                <w:b/>
                <w:bCs/>
              </w:rPr>
            </w:pPr>
            <w:r w:rsidRPr="000279DE">
              <w:rPr>
                <w:b/>
                <w:bCs/>
              </w:rPr>
              <w:t>Scope</w:t>
            </w:r>
          </w:p>
          <w:p w14:paraId="18D93655" w14:textId="77777777" w:rsidR="0023470E" w:rsidRPr="005F31E1" w:rsidRDefault="0023470E" w:rsidP="001E3F6D">
            <w:pPr>
              <w:pStyle w:val="Tabletext"/>
            </w:pPr>
            <w:r>
              <w:t>2. The Plan must:</w:t>
            </w:r>
          </w:p>
        </w:tc>
        <w:tc>
          <w:tcPr>
            <w:tcW w:w="5112" w:type="dxa"/>
            <w:vAlign w:val="center"/>
          </w:tcPr>
          <w:p w14:paraId="6006080F" w14:textId="77777777" w:rsidR="0023470E" w:rsidRPr="00C43FF8" w:rsidRDefault="0023470E" w:rsidP="001E3F6D">
            <w:pPr>
              <w:pStyle w:val="Tabletext"/>
            </w:pPr>
            <w:r w:rsidRPr="00C43FF8">
              <w:t>a) provide an approval holder (or holders);</w:t>
            </w:r>
          </w:p>
        </w:tc>
        <w:tc>
          <w:tcPr>
            <w:tcW w:w="2964" w:type="dxa"/>
            <w:vAlign w:val="center"/>
          </w:tcPr>
          <w:p w14:paraId="1DA25AFE" w14:textId="77777777" w:rsidR="0023470E" w:rsidRDefault="0023470E" w:rsidP="001E3F6D">
            <w:pPr>
              <w:pStyle w:val="Tabletext"/>
            </w:pPr>
            <w:r w:rsidRPr="00D84D67">
              <w:rPr>
                <w:b/>
              </w:rPr>
              <w:t>1.7.1</w:t>
            </w:r>
            <w:r>
              <w:t xml:space="preserve"> – Approval holder</w:t>
            </w:r>
          </w:p>
          <w:p w14:paraId="62701598" w14:textId="293AEBA8" w:rsidR="008C6C2B" w:rsidRPr="0031521A" w:rsidRDefault="008C6C2B" w:rsidP="001E3F6D">
            <w:pPr>
              <w:pStyle w:val="Tabletext"/>
            </w:pPr>
            <w:r w:rsidRPr="00D37684">
              <w:rPr>
                <w:b/>
                <w:bCs/>
              </w:rPr>
              <w:t>7.3.3</w:t>
            </w:r>
            <w:r>
              <w:t xml:space="preserve"> – Governance structure</w:t>
            </w:r>
          </w:p>
        </w:tc>
      </w:tr>
      <w:tr w:rsidR="0023470E" w14:paraId="7CDACF61" w14:textId="77777777" w:rsidTr="001E3F6D">
        <w:tc>
          <w:tcPr>
            <w:tcW w:w="1546" w:type="dxa"/>
            <w:vMerge/>
            <w:shd w:val="clear" w:color="auto" w:fill="FFFFFF" w:themeFill="background1"/>
            <w:vAlign w:val="center"/>
          </w:tcPr>
          <w:p w14:paraId="75794A58" w14:textId="77777777" w:rsidR="0023470E" w:rsidRPr="000279DE" w:rsidRDefault="0023470E" w:rsidP="001E3F6D">
            <w:pPr>
              <w:pStyle w:val="Tabletext"/>
              <w:rPr>
                <w:b/>
                <w:bCs/>
              </w:rPr>
            </w:pPr>
          </w:p>
        </w:tc>
        <w:tc>
          <w:tcPr>
            <w:tcW w:w="5112" w:type="dxa"/>
            <w:vAlign w:val="center"/>
          </w:tcPr>
          <w:p w14:paraId="4925F8FF" w14:textId="77777777" w:rsidR="0023470E" w:rsidRPr="00C43FF8" w:rsidRDefault="0023470E" w:rsidP="001E3F6D">
            <w:pPr>
              <w:pStyle w:val="Tabletext"/>
            </w:pPr>
            <w:r w:rsidRPr="00C43FF8">
              <w:t>b) describe the role and responsibilities of the approval holder (or holders) and the Commonwealth;</w:t>
            </w:r>
          </w:p>
        </w:tc>
        <w:tc>
          <w:tcPr>
            <w:tcW w:w="2964" w:type="dxa"/>
            <w:vAlign w:val="center"/>
          </w:tcPr>
          <w:p w14:paraId="50CE2AB9" w14:textId="77777777" w:rsidR="0023470E" w:rsidRDefault="0023470E" w:rsidP="001E3F6D">
            <w:pPr>
              <w:pStyle w:val="Tabletext"/>
            </w:pPr>
            <w:r w:rsidRPr="00D84D67">
              <w:rPr>
                <w:b/>
              </w:rPr>
              <w:t>1.7</w:t>
            </w:r>
            <w:r>
              <w:t xml:space="preserve"> – Responsibilities for implementing the Plan</w:t>
            </w:r>
          </w:p>
          <w:p w14:paraId="1049DE1E" w14:textId="6EB0DD4D" w:rsidR="0023470E" w:rsidRPr="0031521A" w:rsidRDefault="0023470E" w:rsidP="001E3F6D">
            <w:pPr>
              <w:pStyle w:val="Tabletext"/>
            </w:pPr>
            <w:r>
              <w:rPr>
                <w:b/>
              </w:rPr>
              <w:t>7</w:t>
            </w:r>
            <w:r w:rsidRPr="00D84D67">
              <w:rPr>
                <w:b/>
              </w:rPr>
              <w:t>.3</w:t>
            </w:r>
            <w:r w:rsidR="008C6C2B">
              <w:rPr>
                <w:b/>
              </w:rPr>
              <w:t>.3</w:t>
            </w:r>
            <w:r>
              <w:t xml:space="preserve"> – Governance </w:t>
            </w:r>
            <w:r w:rsidR="008C6C2B">
              <w:t>structure</w:t>
            </w:r>
          </w:p>
        </w:tc>
      </w:tr>
      <w:tr w:rsidR="0023470E" w14:paraId="19385473" w14:textId="77777777" w:rsidTr="001E3F6D">
        <w:tc>
          <w:tcPr>
            <w:tcW w:w="1546" w:type="dxa"/>
            <w:vMerge/>
            <w:shd w:val="clear" w:color="auto" w:fill="FFFFFF" w:themeFill="background1"/>
            <w:vAlign w:val="center"/>
          </w:tcPr>
          <w:p w14:paraId="7152BC10" w14:textId="77777777" w:rsidR="0023470E" w:rsidRPr="000279DE" w:rsidRDefault="0023470E" w:rsidP="001E3F6D">
            <w:pPr>
              <w:pStyle w:val="Tabletext"/>
              <w:rPr>
                <w:b/>
                <w:bCs/>
              </w:rPr>
            </w:pPr>
          </w:p>
        </w:tc>
        <w:tc>
          <w:tcPr>
            <w:tcW w:w="5112" w:type="dxa"/>
            <w:vAlign w:val="center"/>
          </w:tcPr>
          <w:p w14:paraId="0E05AD86" w14:textId="77777777" w:rsidR="0023470E" w:rsidRPr="00C43FF8" w:rsidRDefault="0023470E" w:rsidP="001E3F6D">
            <w:pPr>
              <w:pStyle w:val="Tabletext"/>
            </w:pPr>
            <w:r w:rsidRPr="00C43FF8">
              <w:t xml:space="preserve">c) </w:t>
            </w:r>
            <w:r>
              <w:t>d</w:t>
            </w:r>
            <w:r w:rsidRPr="00C43FF8">
              <w:t>efine the action or class of actions that are included in the Plan;</w:t>
            </w:r>
          </w:p>
        </w:tc>
        <w:tc>
          <w:tcPr>
            <w:tcW w:w="2964" w:type="dxa"/>
            <w:vAlign w:val="center"/>
          </w:tcPr>
          <w:p w14:paraId="0ADE9CF7" w14:textId="77777777" w:rsidR="0023470E" w:rsidRPr="0031521A" w:rsidRDefault="0023470E" w:rsidP="001E3F6D">
            <w:pPr>
              <w:pStyle w:val="Tabletext"/>
            </w:pPr>
            <w:r w:rsidRPr="00D84D67">
              <w:rPr>
                <w:b/>
              </w:rPr>
              <w:t>4.3</w:t>
            </w:r>
            <w:r>
              <w:t xml:space="preserve"> – Development classes of actions</w:t>
            </w:r>
          </w:p>
        </w:tc>
      </w:tr>
      <w:tr w:rsidR="0023470E" w14:paraId="46A1E45A" w14:textId="77777777" w:rsidTr="001E3F6D">
        <w:tc>
          <w:tcPr>
            <w:tcW w:w="1546" w:type="dxa"/>
            <w:vMerge/>
            <w:shd w:val="clear" w:color="auto" w:fill="FFFFFF" w:themeFill="background1"/>
            <w:vAlign w:val="center"/>
          </w:tcPr>
          <w:p w14:paraId="210C7368" w14:textId="77777777" w:rsidR="0023470E" w:rsidRPr="000279DE" w:rsidRDefault="0023470E" w:rsidP="001E3F6D">
            <w:pPr>
              <w:pStyle w:val="Tabletext"/>
              <w:rPr>
                <w:b/>
                <w:bCs/>
              </w:rPr>
            </w:pPr>
          </w:p>
        </w:tc>
        <w:tc>
          <w:tcPr>
            <w:tcW w:w="5112" w:type="dxa"/>
            <w:vAlign w:val="center"/>
          </w:tcPr>
          <w:p w14:paraId="75B41606" w14:textId="77777777" w:rsidR="0023470E" w:rsidRPr="00C43FF8" w:rsidRDefault="0023470E" w:rsidP="001E3F6D">
            <w:pPr>
              <w:pStyle w:val="Tabletext"/>
            </w:pPr>
            <w:r w:rsidRPr="00C43FF8">
              <w:t xml:space="preserve">d) </w:t>
            </w:r>
            <w:r>
              <w:t>d</w:t>
            </w:r>
            <w:r w:rsidRPr="00C43FF8">
              <w:t>efine persons who can take an action under the Plan;</w:t>
            </w:r>
          </w:p>
        </w:tc>
        <w:tc>
          <w:tcPr>
            <w:tcW w:w="2964" w:type="dxa"/>
            <w:vAlign w:val="center"/>
          </w:tcPr>
          <w:p w14:paraId="18BDDBB1" w14:textId="77777777" w:rsidR="0023470E" w:rsidRPr="0031521A" w:rsidRDefault="0023470E" w:rsidP="001E3F6D">
            <w:pPr>
              <w:pStyle w:val="Tabletext"/>
            </w:pPr>
            <w:r w:rsidRPr="00C90CDB">
              <w:rPr>
                <w:b/>
                <w:bCs/>
              </w:rPr>
              <w:t>4.</w:t>
            </w:r>
            <w:r>
              <w:rPr>
                <w:b/>
                <w:bCs/>
              </w:rPr>
              <w:t>4</w:t>
            </w:r>
            <w:r>
              <w:t xml:space="preserve"> – Persons who can undertake development and their obligations </w:t>
            </w:r>
          </w:p>
        </w:tc>
      </w:tr>
      <w:tr w:rsidR="0023470E" w14:paraId="0DC6E1F5" w14:textId="77777777" w:rsidTr="001E3F6D">
        <w:trPr>
          <w:trHeight w:val="466"/>
        </w:trPr>
        <w:tc>
          <w:tcPr>
            <w:tcW w:w="1546" w:type="dxa"/>
            <w:vMerge/>
            <w:shd w:val="clear" w:color="auto" w:fill="FFFFFF" w:themeFill="background1"/>
            <w:vAlign w:val="center"/>
          </w:tcPr>
          <w:p w14:paraId="4BC21C5F" w14:textId="77777777" w:rsidR="0023470E" w:rsidRPr="000279DE" w:rsidRDefault="0023470E" w:rsidP="001E3F6D">
            <w:pPr>
              <w:pStyle w:val="Tabletext"/>
              <w:rPr>
                <w:b/>
                <w:bCs/>
              </w:rPr>
            </w:pPr>
          </w:p>
        </w:tc>
        <w:tc>
          <w:tcPr>
            <w:tcW w:w="5112" w:type="dxa"/>
            <w:vAlign w:val="center"/>
          </w:tcPr>
          <w:p w14:paraId="70C753E2" w14:textId="77777777" w:rsidR="0023470E" w:rsidRPr="00C43FF8" w:rsidRDefault="0023470E" w:rsidP="001E3F6D">
            <w:pPr>
              <w:pStyle w:val="Tabletext"/>
            </w:pPr>
            <w:r w:rsidRPr="00C43FF8">
              <w:t xml:space="preserve">e) </w:t>
            </w:r>
            <w:r>
              <w:t>d</w:t>
            </w:r>
            <w:r w:rsidRPr="00C43FF8">
              <w:t>efine the timeframe of the Plan;</w:t>
            </w:r>
          </w:p>
        </w:tc>
        <w:tc>
          <w:tcPr>
            <w:tcW w:w="2964" w:type="dxa"/>
            <w:vAlign w:val="center"/>
          </w:tcPr>
          <w:p w14:paraId="29E9EA1B" w14:textId="77777777" w:rsidR="0023470E" w:rsidRPr="0031521A" w:rsidRDefault="0023470E" w:rsidP="001E3F6D">
            <w:pPr>
              <w:pStyle w:val="Tabletext"/>
            </w:pPr>
            <w:r w:rsidRPr="00C90CDB">
              <w:rPr>
                <w:b/>
                <w:bCs/>
              </w:rPr>
              <w:t>1.5</w:t>
            </w:r>
            <w:r>
              <w:t xml:space="preserve"> – Timing for implementation of the Plan</w:t>
            </w:r>
          </w:p>
        </w:tc>
      </w:tr>
      <w:tr w:rsidR="0023470E" w14:paraId="46EB472D" w14:textId="77777777" w:rsidTr="001E3F6D">
        <w:tc>
          <w:tcPr>
            <w:tcW w:w="1546" w:type="dxa"/>
            <w:vMerge/>
            <w:shd w:val="clear" w:color="auto" w:fill="FFFFFF" w:themeFill="background1"/>
            <w:vAlign w:val="center"/>
          </w:tcPr>
          <w:p w14:paraId="21D726CF" w14:textId="77777777" w:rsidR="0023470E" w:rsidRPr="000279DE" w:rsidRDefault="0023470E" w:rsidP="001E3F6D">
            <w:pPr>
              <w:pStyle w:val="Tabletext"/>
              <w:rPr>
                <w:b/>
                <w:bCs/>
              </w:rPr>
            </w:pPr>
          </w:p>
        </w:tc>
        <w:tc>
          <w:tcPr>
            <w:tcW w:w="5112" w:type="dxa"/>
            <w:vAlign w:val="center"/>
          </w:tcPr>
          <w:p w14:paraId="55F88C85" w14:textId="77777777" w:rsidR="0023470E" w:rsidRPr="00C43FF8" w:rsidRDefault="0023470E" w:rsidP="001E3F6D">
            <w:pPr>
              <w:pStyle w:val="Tabletext"/>
            </w:pPr>
            <w:r w:rsidRPr="00C43FF8">
              <w:t xml:space="preserve">f) </w:t>
            </w:r>
            <w:r>
              <w:t>d</w:t>
            </w:r>
            <w:r w:rsidRPr="00C43FF8">
              <w:t>efine the spatial area of the strategic assessment;</w:t>
            </w:r>
          </w:p>
        </w:tc>
        <w:tc>
          <w:tcPr>
            <w:tcW w:w="2964" w:type="dxa"/>
            <w:vAlign w:val="center"/>
          </w:tcPr>
          <w:p w14:paraId="3B33A26F" w14:textId="77777777" w:rsidR="0023470E" w:rsidRPr="0031521A" w:rsidRDefault="0023470E" w:rsidP="001E3F6D">
            <w:pPr>
              <w:pStyle w:val="Tabletext"/>
            </w:pPr>
            <w:r w:rsidRPr="00C90CDB">
              <w:rPr>
                <w:b/>
                <w:bCs/>
              </w:rPr>
              <w:t>1.4</w:t>
            </w:r>
            <w:r>
              <w:t xml:space="preserve"> – Area covered by the Plan</w:t>
            </w:r>
          </w:p>
        </w:tc>
      </w:tr>
      <w:tr w:rsidR="0023470E" w14:paraId="52B84B30" w14:textId="77777777" w:rsidTr="001E3F6D">
        <w:tc>
          <w:tcPr>
            <w:tcW w:w="1546" w:type="dxa"/>
            <w:vMerge/>
            <w:shd w:val="clear" w:color="auto" w:fill="FFFFFF" w:themeFill="background1"/>
            <w:vAlign w:val="center"/>
          </w:tcPr>
          <w:p w14:paraId="4B1674CB" w14:textId="77777777" w:rsidR="0023470E" w:rsidRPr="000279DE" w:rsidRDefault="0023470E" w:rsidP="001E3F6D">
            <w:pPr>
              <w:pStyle w:val="Tabletext"/>
              <w:rPr>
                <w:b/>
                <w:bCs/>
              </w:rPr>
            </w:pPr>
          </w:p>
        </w:tc>
        <w:tc>
          <w:tcPr>
            <w:tcW w:w="5112" w:type="dxa"/>
            <w:vAlign w:val="center"/>
          </w:tcPr>
          <w:p w14:paraId="378B7BB8" w14:textId="77777777" w:rsidR="0023470E" w:rsidRPr="00C43FF8" w:rsidRDefault="0023470E" w:rsidP="001E3F6D">
            <w:pPr>
              <w:pStyle w:val="Tabletext"/>
            </w:pPr>
            <w:r w:rsidRPr="00C43FF8">
              <w:t xml:space="preserve">g) </w:t>
            </w:r>
            <w:r>
              <w:t>d</w:t>
            </w:r>
            <w:r w:rsidRPr="00C43FF8">
              <w:t>efine the class of action boundaries;</w:t>
            </w:r>
          </w:p>
        </w:tc>
        <w:tc>
          <w:tcPr>
            <w:tcW w:w="2964" w:type="dxa"/>
            <w:vAlign w:val="center"/>
          </w:tcPr>
          <w:p w14:paraId="7D1611DD" w14:textId="77777777" w:rsidR="0023470E" w:rsidRPr="00944063" w:rsidRDefault="0023470E" w:rsidP="001E3F6D">
            <w:pPr>
              <w:pStyle w:val="Tabletext"/>
            </w:pPr>
            <w:r w:rsidRPr="00C90CDB">
              <w:rPr>
                <w:b/>
                <w:bCs/>
              </w:rPr>
              <w:t>4.2</w:t>
            </w:r>
            <w:r>
              <w:t xml:space="preserve"> – Location of development</w:t>
            </w:r>
          </w:p>
        </w:tc>
      </w:tr>
      <w:tr w:rsidR="0023470E" w14:paraId="1E12447B" w14:textId="77777777" w:rsidTr="001E3F6D">
        <w:tc>
          <w:tcPr>
            <w:tcW w:w="1546" w:type="dxa"/>
            <w:vMerge/>
            <w:shd w:val="clear" w:color="auto" w:fill="FFFFFF" w:themeFill="background1"/>
            <w:vAlign w:val="center"/>
          </w:tcPr>
          <w:p w14:paraId="03294CAE" w14:textId="77777777" w:rsidR="0023470E" w:rsidRPr="000279DE" w:rsidRDefault="0023470E" w:rsidP="001E3F6D">
            <w:pPr>
              <w:pStyle w:val="Tabletext"/>
              <w:rPr>
                <w:b/>
                <w:bCs/>
              </w:rPr>
            </w:pPr>
          </w:p>
        </w:tc>
        <w:tc>
          <w:tcPr>
            <w:tcW w:w="5112" w:type="dxa"/>
            <w:vAlign w:val="center"/>
          </w:tcPr>
          <w:p w14:paraId="626F5353" w14:textId="77777777" w:rsidR="0023470E" w:rsidRPr="00C43FF8" w:rsidRDefault="0023470E" w:rsidP="001E3F6D">
            <w:pPr>
              <w:pStyle w:val="Tabletext"/>
            </w:pPr>
            <w:r w:rsidRPr="00C43FF8">
              <w:t>h)</w:t>
            </w:r>
            <w:r>
              <w:t xml:space="preserve"> d</w:t>
            </w:r>
            <w:r w:rsidRPr="00C43FF8">
              <w:t>escribe the funding arrangements for implementation; and</w:t>
            </w:r>
          </w:p>
        </w:tc>
        <w:tc>
          <w:tcPr>
            <w:tcW w:w="2964" w:type="dxa"/>
            <w:vAlign w:val="center"/>
          </w:tcPr>
          <w:p w14:paraId="63DC861F" w14:textId="77777777" w:rsidR="0023470E" w:rsidRPr="0031521A" w:rsidRDefault="0023470E" w:rsidP="001E3F6D">
            <w:pPr>
              <w:pStyle w:val="Tabletext"/>
            </w:pPr>
            <w:r>
              <w:rPr>
                <w:b/>
                <w:bCs/>
              </w:rPr>
              <w:t>7</w:t>
            </w:r>
            <w:r w:rsidRPr="00C90CDB">
              <w:rPr>
                <w:b/>
                <w:bCs/>
              </w:rPr>
              <w:t>.4</w:t>
            </w:r>
            <w:r>
              <w:t xml:space="preserve"> – Funding framework</w:t>
            </w:r>
          </w:p>
        </w:tc>
      </w:tr>
      <w:tr w:rsidR="0023470E" w14:paraId="1F73A68D" w14:textId="77777777" w:rsidTr="001E3F6D">
        <w:tc>
          <w:tcPr>
            <w:tcW w:w="1546" w:type="dxa"/>
            <w:vMerge/>
            <w:shd w:val="clear" w:color="auto" w:fill="FFFFFF" w:themeFill="background1"/>
            <w:vAlign w:val="center"/>
          </w:tcPr>
          <w:p w14:paraId="3DD9E7C5" w14:textId="77777777" w:rsidR="0023470E" w:rsidRPr="000279DE" w:rsidRDefault="0023470E" w:rsidP="001E3F6D">
            <w:pPr>
              <w:pStyle w:val="Tabletext"/>
              <w:rPr>
                <w:b/>
                <w:bCs/>
              </w:rPr>
            </w:pPr>
          </w:p>
        </w:tc>
        <w:tc>
          <w:tcPr>
            <w:tcW w:w="5112" w:type="dxa"/>
            <w:vAlign w:val="center"/>
          </w:tcPr>
          <w:p w14:paraId="6B9D362C" w14:textId="77777777" w:rsidR="0023470E" w:rsidRDefault="0023470E" w:rsidP="001E3F6D">
            <w:pPr>
              <w:pStyle w:val="Tabletext"/>
            </w:pPr>
            <w:r>
              <w:t>i) define matters excluded from the scope of the Plan, including but not limited to:</w:t>
            </w:r>
          </w:p>
          <w:p w14:paraId="09342C60" w14:textId="77777777" w:rsidR="0023470E" w:rsidRDefault="0023470E" w:rsidP="001E3F6D">
            <w:pPr>
              <w:pStyle w:val="Tabletext"/>
              <w:ind w:left="720"/>
            </w:pPr>
            <w:r>
              <w:t xml:space="preserve">i) actions that have already been found not to be controlled actions under section 75(1) of the EPBC Act; </w:t>
            </w:r>
          </w:p>
          <w:p w14:paraId="3197120D" w14:textId="77777777" w:rsidR="0023470E" w:rsidRDefault="0023470E" w:rsidP="001E3F6D">
            <w:pPr>
              <w:pStyle w:val="Tabletext"/>
              <w:ind w:left="720"/>
            </w:pPr>
            <w:r>
              <w:t>ii) actions that have already been approved under section 133(1) of the EPBC Act; and</w:t>
            </w:r>
          </w:p>
          <w:p w14:paraId="0B9C58E3" w14:textId="77777777" w:rsidR="0023470E" w:rsidRPr="00C43FF8" w:rsidRDefault="0023470E" w:rsidP="001E3F6D">
            <w:pPr>
              <w:pStyle w:val="Tabletext"/>
              <w:ind w:left="720"/>
            </w:pPr>
            <w:r>
              <w:t>iii) actions not assessed or specifically excluded from the Plan.</w:t>
            </w:r>
          </w:p>
        </w:tc>
        <w:tc>
          <w:tcPr>
            <w:tcW w:w="2964" w:type="dxa"/>
            <w:vAlign w:val="center"/>
          </w:tcPr>
          <w:p w14:paraId="080ABFFB" w14:textId="77777777" w:rsidR="0023470E" w:rsidRPr="0031521A" w:rsidRDefault="0023470E" w:rsidP="001E3F6D">
            <w:pPr>
              <w:pStyle w:val="Tabletext"/>
            </w:pPr>
            <w:r w:rsidRPr="00C90CDB">
              <w:rPr>
                <w:b/>
                <w:bCs/>
              </w:rPr>
              <w:t>4.3.6</w:t>
            </w:r>
            <w:r>
              <w:t xml:space="preserve"> – Development not covered by the Plan</w:t>
            </w:r>
          </w:p>
        </w:tc>
      </w:tr>
      <w:tr w:rsidR="0023470E" w14:paraId="7B5FA7D5" w14:textId="77777777" w:rsidTr="001E3F6D">
        <w:tc>
          <w:tcPr>
            <w:tcW w:w="1546" w:type="dxa"/>
            <w:vMerge w:val="restart"/>
            <w:vAlign w:val="center"/>
          </w:tcPr>
          <w:p w14:paraId="32C922B3" w14:textId="77777777" w:rsidR="0023470E" w:rsidRPr="000279DE" w:rsidRDefault="0023470E" w:rsidP="001E3F6D">
            <w:pPr>
              <w:pStyle w:val="Tabletext"/>
              <w:rPr>
                <w:b/>
                <w:bCs/>
              </w:rPr>
            </w:pPr>
            <w:r w:rsidRPr="000279DE">
              <w:rPr>
                <w:b/>
                <w:bCs/>
              </w:rPr>
              <w:t>Environmental management</w:t>
            </w:r>
          </w:p>
          <w:p w14:paraId="6944FEB2" w14:textId="77777777" w:rsidR="0023470E" w:rsidRPr="007D4F68" w:rsidRDefault="0023470E" w:rsidP="001E3F6D">
            <w:pPr>
              <w:pStyle w:val="Tabletext"/>
            </w:pPr>
            <w:r>
              <w:t xml:space="preserve">3. The Plan must: </w:t>
            </w:r>
          </w:p>
        </w:tc>
        <w:tc>
          <w:tcPr>
            <w:tcW w:w="5112" w:type="dxa"/>
            <w:vAlign w:val="center"/>
          </w:tcPr>
          <w:p w14:paraId="16EBF26B" w14:textId="77777777" w:rsidR="0023470E" w:rsidRPr="00F55D27" w:rsidRDefault="0023470E" w:rsidP="001E3F6D">
            <w:pPr>
              <w:pStyle w:val="Tabletext"/>
            </w:pPr>
            <w:r w:rsidRPr="002179E1">
              <w:t>a)</w:t>
            </w:r>
            <w:r>
              <w:t xml:space="preserve"> i</w:t>
            </w:r>
            <w:r w:rsidRPr="002179E1">
              <w:t>dentify the Protected matters that are relevant to the Plan (relevant protected matters);</w:t>
            </w:r>
          </w:p>
        </w:tc>
        <w:tc>
          <w:tcPr>
            <w:tcW w:w="2964" w:type="dxa"/>
            <w:vAlign w:val="center"/>
          </w:tcPr>
          <w:p w14:paraId="74BFC118" w14:textId="77777777" w:rsidR="0023470E" w:rsidRPr="0031521A" w:rsidRDefault="0023470E" w:rsidP="001E3F6D">
            <w:pPr>
              <w:pStyle w:val="Tabletext"/>
            </w:pPr>
            <w:r w:rsidRPr="00C90CDB">
              <w:rPr>
                <w:b/>
                <w:bCs/>
              </w:rPr>
              <w:t>5.3</w:t>
            </w:r>
            <w:r>
              <w:t xml:space="preserve"> – Relevant protected matters</w:t>
            </w:r>
          </w:p>
        </w:tc>
      </w:tr>
      <w:tr w:rsidR="0023470E" w14:paraId="7B618987" w14:textId="77777777" w:rsidTr="001E3F6D">
        <w:tc>
          <w:tcPr>
            <w:tcW w:w="1546" w:type="dxa"/>
            <w:vMerge/>
            <w:vAlign w:val="center"/>
          </w:tcPr>
          <w:p w14:paraId="1FB688CC" w14:textId="77777777" w:rsidR="0023470E" w:rsidRDefault="0023470E" w:rsidP="001E3F6D">
            <w:pPr>
              <w:pStyle w:val="Tabletext"/>
            </w:pPr>
          </w:p>
        </w:tc>
        <w:tc>
          <w:tcPr>
            <w:tcW w:w="5112" w:type="dxa"/>
            <w:vAlign w:val="center"/>
          </w:tcPr>
          <w:p w14:paraId="38AABBAC" w14:textId="77777777" w:rsidR="0023470E" w:rsidRPr="00F55D27" w:rsidRDefault="0023470E" w:rsidP="001E3F6D">
            <w:pPr>
              <w:pStyle w:val="Tabletext"/>
            </w:pPr>
            <w:r>
              <w:t>b) summarise the expected duration, extent and likely severity of the Impacts to which this Agreement relates;</w:t>
            </w:r>
          </w:p>
        </w:tc>
        <w:tc>
          <w:tcPr>
            <w:tcW w:w="2964" w:type="dxa"/>
            <w:vAlign w:val="center"/>
          </w:tcPr>
          <w:p w14:paraId="35421E36" w14:textId="107046AA" w:rsidR="008C6C2B" w:rsidRDefault="008C6C2B" w:rsidP="001E3F6D">
            <w:pPr>
              <w:pStyle w:val="Tabletext"/>
              <w:rPr>
                <w:b/>
                <w:bCs/>
              </w:rPr>
            </w:pPr>
            <w:r>
              <w:rPr>
                <w:b/>
                <w:bCs/>
              </w:rPr>
              <w:t>Conservation framework:</w:t>
            </w:r>
          </w:p>
          <w:p w14:paraId="08EE8CDB" w14:textId="3057D98F" w:rsidR="0023470E" w:rsidRDefault="0023470E" w:rsidP="001E3F6D">
            <w:pPr>
              <w:pStyle w:val="Tabletext"/>
            </w:pPr>
            <w:r w:rsidRPr="00C90CDB">
              <w:rPr>
                <w:b/>
                <w:bCs/>
              </w:rPr>
              <w:t>5.4</w:t>
            </w:r>
            <w:r>
              <w:t xml:space="preserve"> – Avoidance and minimisation of impacts</w:t>
            </w:r>
          </w:p>
          <w:p w14:paraId="429E5918" w14:textId="77777777" w:rsidR="0023470E" w:rsidRDefault="0023470E" w:rsidP="001E3F6D">
            <w:pPr>
              <w:pStyle w:val="Tabletext"/>
            </w:pPr>
            <w:r w:rsidRPr="00C90CDB">
              <w:rPr>
                <w:b/>
                <w:bCs/>
              </w:rPr>
              <w:t>5.5</w:t>
            </w:r>
            <w:r>
              <w:t xml:space="preserve"> – Mitigation of impacts</w:t>
            </w:r>
          </w:p>
          <w:p w14:paraId="06D438E2" w14:textId="77777777" w:rsidR="0023470E" w:rsidRDefault="0023470E" w:rsidP="001E3F6D">
            <w:pPr>
              <w:pStyle w:val="Tabletext"/>
            </w:pPr>
            <w:r w:rsidRPr="00C90CDB">
              <w:rPr>
                <w:b/>
                <w:bCs/>
              </w:rPr>
              <w:t>5.6</w:t>
            </w:r>
            <w:r>
              <w:t xml:space="preserve"> – Residual impacts and offsets</w:t>
            </w:r>
          </w:p>
          <w:p w14:paraId="4A1E587E" w14:textId="0CE85B36" w:rsidR="008C6C2B" w:rsidRDefault="008C6C2B" w:rsidP="00D47F11">
            <w:pPr>
              <w:pStyle w:val="Tabletext"/>
              <w:rPr>
                <w:b/>
                <w:bCs/>
              </w:rPr>
            </w:pPr>
            <w:r>
              <w:rPr>
                <w:b/>
                <w:bCs/>
              </w:rPr>
              <w:t>Process based development:</w:t>
            </w:r>
          </w:p>
          <w:p w14:paraId="1696F0D9" w14:textId="1226CE9C" w:rsidR="00D47F11" w:rsidRDefault="00D47F11" w:rsidP="00D47F11">
            <w:pPr>
              <w:pStyle w:val="Tabletext"/>
            </w:pPr>
            <w:r w:rsidRPr="0092004C">
              <w:rPr>
                <w:b/>
                <w:bCs/>
              </w:rPr>
              <w:t>6.</w:t>
            </w:r>
            <w:r w:rsidR="008C6C2B">
              <w:rPr>
                <w:b/>
                <w:bCs/>
              </w:rPr>
              <w:t>5</w:t>
            </w:r>
            <w:r>
              <w:t xml:space="preserve"> – Avoidance and minimisation of impacts</w:t>
            </w:r>
          </w:p>
          <w:p w14:paraId="6281CF28" w14:textId="75D0DEE8" w:rsidR="00D47F11" w:rsidRDefault="00D47F11" w:rsidP="00D47F11">
            <w:pPr>
              <w:pStyle w:val="Tabletext"/>
            </w:pPr>
            <w:r w:rsidRPr="0092004C">
              <w:rPr>
                <w:b/>
                <w:bCs/>
              </w:rPr>
              <w:t>6.</w:t>
            </w:r>
            <w:r w:rsidR="008C6C2B">
              <w:rPr>
                <w:b/>
                <w:bCs/>
              </w:rPr>
              <w:t>6</w:t>
            </w:r>
            <w:r>
              <w:t xml:space="preserve"> – Mitigation of impacts</w:t>
            </w:r>
          </w:p>
          <w:p w14:paraId="4FCCB5A6" w14:textId="690458E0" w:rsidR="00D47F11" w:rsidRPr="00D47F11" w:rsidRDefault="00D47F11" w:rsidP="00D47F11">
            <w:pPr>
              <w:pStyle w:val="Tabletext"/>
            </w:pPr>
            <w:r>
              <w:rPr>
                <w:b/>
                <w:bCs/>
              </w:rPr>
              <w:t>6.</w:t>
            </w:r>
            <w:r w:rsidR="008C6C2B">
              <w:rPr>
                <w:b/>
                <w:bCs/>
              </w:rPr>
              <w:t>7</w:t>
            </w:r>
            <w:r>
              <w:t xml:space="preserve"> – Offsets for residual impacts</w:t>
            </w:r>
          </w:p>
        </w:tc>
      </w:tr>
      <w:tr w:rsidR="0023470E" w14:paraId="709689E5" w14:textId="77777777" w:rsidTr="001E3F6D">
        <w:tc>
          <w:tcPr>
            <w:tcW w:w="1546" w:type="dxa"/>
            <w:vMerge/>
            <w:vAlign w:val="center"/>
          </w:tcPr>
          <w:p w14:paraId="67E5F348" w14:textId="77777777" w:rsidR="0023470E" w:rsidRDefault="0023470E" w:rsidP="001E3F6D">
            <w:pPr>
              <w:pStyle w:val="Tabletext"/>
            </w:pPr>
          </w:p>
        </w:tc>
        <w:tc>
          <w:tcPr>
            <w:tcW w:w="5112" w:type="dxa"/>
            <w:vAlign w:val="center"/>
          </w:tcPr>
          <w:p w14:paraId="7BB2F914" w14:textId="77777777" w:rsidR="0023470E" w:rsidRDefault="0023470E" w:rsidP="001E3F6D">
            <w:pPr>
              <w:pStyle w:val="Tabletext"/>
            </w:pPr>
            <w:r>
              <w:t xml:space="preserve">c) describe how the Impacts to which this Agreement relates will be avoided or mitigated and may refer to enhancement or management activities relating to these Protected Matters; </w:t>
            </w:r>
          </w:p>
        </w:tc>
        <w:tc>
          <w:tcPr>
            <w:tcW w:w="2964" w:type="dxa"/>
            <w:vAlign w:val="center"/>
          </w:tcPr>
          <w:p w14:paraId="4C318786" w14:textId="4BAD1C92" w:rsidR="008C6C2B" w:rsidRDefault="008C6C2B" w:rsidP="00D37684">
            <w:pPr>
              <w:pStyle w:val="Tabletext"/>
              <w:keepNext/>
              <w:keepLines/>
              <w:rPr>
                <w:b/>
                <w:bCs/>
              </w:rPr>
            </w:pPr>
            <w:r>
              <w:rPr>
                <w:b/>
                <w:bCs/>
              </w:rPr>
              <w:t>Conservation framework:</w:t>
            </w:r>
          </w:p>
          <w:p w14:paraId="1C0A71FF" w14:textId="7C2C57CE" w:rsidR="0023470E" w:rsidRDefault="0023470E" w:rsidP="00D37684">
            <w:pPr>
              <w:pStyle w:val="Tabletext"/>
              <w:keepNext/>
              <w:keepLines/>
            </w:pPr>
            <w:r w:rsidRPr="00C90CDB">
              <w:rPr>
                <w:b/>
                <w:bCs/>
              </w:rPr>
              <w:t>5.4</w:t>
            </w:r>
            <w:r>
              <w:t xml:space="preserve"> – Avoidance and minimisation of impacts </w:t>
            </w:r>
          </w:p>
          <w:p w14:paraId="57C415AF" w14:textId="77777777" w:rsidR="0023470E" w:rsidRDefault="0023470E" w:rsidP="00D37684">
            <w:pPr>
              <w:pStyle w:val="Tabletext"/>
              <w:keepNext/>
              <w:keepLines/>
            </w:pPr>
            <w:r w:rsidRPr="00C90CDB">
              <w:rPr>
                <w:b/>
                <w:bCs/>
              </w:rPr>
              <w:t>5.5</w:t>
            </w:r>
            <w:r>
              <w:t xml:space="preserve"> – Mitigation of impacts</w:t>
            </w:r>
          </w:p>
          <w:p w14:paraId="421C7E9B" w14:textId="7684D9F5" w:rsidR="008C6C2B" w:rsidRPr="00D37684" w:rsidRDefault="008C6C2B" w:rsidP="00D37684">
            <w:pPr>
              <w:pStyle w:val="Tabletext"/>
              <w:keepNext/>
              <w:keepLines/>
              <w:rPr>
                <w:b/>
                <w:bCs/>
              </w:rPr>
            </w:pPr>
            <w:r w:rsidRPr="00D37684">
              <w:rPr>
                <w:b/>
                <w:bCs/>
              </w:rPr>
              <w:t>Process based development:</w:t>
            </w:r>
          </w:p>
          <w:p w14:paraId="1880B072" w14:textId="66D2671C" w:rsidR="0023470E" w:rsidRDefault="0023470E" w:rsidP="00D37684">
            <w:pPr>
              <w:pStyle w:val="Tabletext"/>
              <w:keepNext/>
              <w:keepLines/>
            </w:pPr>
            <w:r w:rsidRPr="0092004C">
              <w:rPr>
                <w:b/>
                <w:bCs/>
              </w:rPr>
              <w:t>6.</w:t>
            </w:r>
            <w:r w:rsidR="008C6C2B">
              <w:rPr>
                <w:b/>
                <w:bCs/>
              </w:rPr>
              <w:t>5</w:t>
            </w:r>
            <w:r>
              <w:t xml:space="preserve"> – Avoidance and minimisation of impacts</w:t>
            </w:r>
          </w:p>
          <w:p w14:paraId="1BFDBF09" w14:textId="30CA7FEE" w:rsidR="0023470E" w:rsidRPr="0031521A" w:rsidRDefault="0023470E" w:rsidP="00D37684">
            <w:pPr>
              <w:pStyle w:val="Tabletext"/>
              <w:keepNext/>
              <w:keepLines/>
            </w:pPr>
            <w:r w:rsidRPr="0092004C">
              <w:rPr>
                <w:b/>
                <w:bCs/>
              </w:rPr>
              <w:t>6.</w:t>
            </w:r>
            <w:r w:rsidR="008C6C2B">
              <w:rPr>
                <w:b/>
                <w:bCs/>
              </w:rPr>
              <w:t>6</w:t>
            </w:r>
            <w:r>
              <w:t xml:space="preserve"> – Mitigation of impacts</w:t>
            </w:r>
          </w:p>
        </w:tc>
      </w:tr>
      <w:tr w:rsidR="0023470E" w14:paraId="3C393361" w14:textId="77777777" w:rsidTr="001E3F6D">
        <w:tc>
          <w:tcPr>
            <w:tcW w:w="1546" w:type="dxa"/>
            <w:vMerge/>
            <w:vAlign w:val="center"/>
          </w:tcPr>
          <w:p w14:paraId="5A34F6EC" w14:textId="77777777" w:rsidR="0023470E" w:rsidRDefault="0023470E" w:rsidP="001E3F6D">
            <w:pPr>
              <w:pStyle w:val="Tabletext"/>
            </w:pPr>
          </w:p>
        </w:tc>
        <w:tc>
          <w:tcPr>
            <w:tcW w:w="5112" w:type="dxa"/>
            <w:vAlign w:val="center"/>
          </w:tcPr>
          <w:p w14:paraId="3CF1A8C1" w14:textId="77777777" w:rsidR="0023470E" w:rsidRDefault="0023470E" w:rsidP="001E3F6D">
            <w:pPr>
              <w:pStyle w:val="Tabletext"/>
            </w:pPr>
            <w:r>
              <w:t>d) provide for appropriate offsets in accordance with the principles of the EPBC Act Environment Offsets Policy, in the event that impacts to protected matters cannot be fully avoided or mitigated;</w:t>
            </w:r>
          </w:p>
        </w:tc>
        <w:tc>
          <w:tcPr>
            <w:tcW w:w="2964" w:type="dxa"/>
            <w:vAlign w:val="center"/>
          </w:tcPr>
          <w:p w14:paraId="0077B90E" w14:textId="77777777" w:rsidR="008C6C2B" w:rsidRDefault="008C6C2B" w:rsidP="001E3F6D">
            <w:pPr>
              <w:pStyle w:val="Tabletext"/>
              <w:rPr>
                <w:b/>
                <w:bCs/>
              </w:rPr>
            </w:pPr>
            <w:r>
              <w:rPr>
                <w:b/>
                <w:bCs/>
              </w:rPr>
              <w:t>Conservation framework:</w:t>
            </w:r>
          </w:p>
          <w:p w14:paraId="1DE3D8F8" w14:textId="10895B14" w:rsidR="0023470E" w:rsidRDefault="0023470E" w:rsidP="001E3F6D">
            <w:pPr>
              <w:pStyle w:val="Tabletext"/>
            </w:pPr>
            <w:r w:rsidRPr="00C90CDB">
              <w:rPr>
                <w:b/>
                <w:bCs/>
              </w:rPr>
              <w:t>5.6</w:t>
            </w:r>
            <w:r>
              <w:t xml:space="preserve"> – Residual impacts and offsets</w:t>
            </w:r>
          </w:p>
          <w:p w14:paraId="0BDA207E" w14:textId="77777777" w:rsidR="008C6C2B" w:rsidRPr="006713B8" w:rsidRDefault="008C6C2B" w:rsidP="008C6C2B">
            <w:pPr>
              <w:pStyle w:val="Tabletext"/>
              <w:keepNext/>
              <w:keepLines/>
              <w:rPr>
                <w:b/>
                <w:bCs/>
              </w:rPr>
            </w:pPr>
            <w:r w:rsidRPr="006713B8">
              <w:rPr>
                <w:b/>
                <w:bCs/>
              </w:rPr>
              <w:t>Process based development:</w:t>
            </w:r>
          </w:p>
          <w:p w14:paraId="4907684D" w14:textId="639A905F" w:rsidR="0023470E" w:rsidRPr="0031521A" w:rsidRDefault="0023470E" w:rsidP="001E3F6D">
            <w:pPr>
              <w:pStyle w:val="Tabletext"/>
            </w:pPr>
            <w:r w:rsidRPr="0092004C">
              <w:rPr>
                <w:b/>
                <w:bCs/>
              </w:rPr>
              <w:t>6.</w:t>
            </w:r>
            <w:r w:rsidR="008C6C2B">
              <w:rPr>
                <w:b/>
                <w:bCs/>
              </w:rPr>
              <w:t>7</w:t>
            </w:r>
            <w:r>
              <w:t xml:space="preserve"> - Offsets for residual impacts</w:t>
            </w:r>
          </w:p>
        </w:tc>
      </w:tr>
      <w:tr w:rsidR="0023470E" w14:paraId="1EBB7DE7" w14:textId="77777777" w:rsidTr="001E3F6D">
        <w:tc>
          <w:tcPr>
            <w:tcW w:w="1546" w:type="dxa"/>
            <w:vMerge/>
            <w:vAlign w:val="center"/>
          </w:tcPr>
          <w:p w14:paraId="7974EF2B" w14:textId="77777777" w:rsidR="0023470E" w:rsidRDefault="0023470E" w:rsidP="001E3F6D">
            <w:pPr>
              <w:pStyle w:val="Tabletext"/>
            </w:pPr>
          </w:p>
        </w:tc>
        <w:tc>
          <w:tcPr>
            <w:tcW w:w="5112" w:type="dxa"/>
            <w:vAlign w:val="center"/>
          </w:tcPr>
          <w:p w14:paraId="16084A25" w14:textId="77777777" w:rsidR="0023470E" w:rsidRDefault="0023470E" w:rsidP="001E3F6D">
            <w:pPr>
              <w:pStyle w:val="Tabletext"/>
            </w:pPr>
            <w:r>
              <w:t>e) define clear and measurable outcomes and commitments for the achievement of administrative and regulatory efficiencies, including specific, measurable, achievable, relevant and timely performance indicators to demonstrate progress towards achieving these outcomes and commitments</w:t>
            </w:r>
          </w:p>
        </w:tc>
        <w:tc>
          <w:tcPr>
            <w:tcW w:w="2964" w:type="dxa"/>
            <w:vAlign w:val="center"/>
          </w:tcPr>
          <w:p w14:paraId="57113B4A" w14:textId="77777777" w:rsidR="0023470E" w:rsidRDefault="0023470E" w:rsidP="001E3F6D">
            <w:pPr>
              <w:pStyle w:val="Tabletext"/>
            </w:pPr>
            <w:r w:rsidRPr="00C90CDB">
              <w:rPr>
                <w:b/>
                <w:bCs/>
              </w:rPr>
              <w:t>3.4</w:t>
            </w:r>
            <w:r>
              <w:t xml:space="preserve"> – Outcomes of the Plan</w:t>
            </w:r>
          </w:p>
          <w:p w14:paraId="5D66D480" w14:textId="77777777" w:rsidR="0023470E" w:rsidRDefault="0023470E" w:rsidP="001E3F6D">
            <w:pPr>
              <w:pStyle w:val="Tabletext"/>
            </w:pPr>
            <w:r w:rsidRPr="00C90CDB">
              <w:rPr>
                <w:b/>
                <w:bCs/>
              </w:rPr>
              <w:t>3.5</w:t>
            </w:r>
            <w:r>
              <w:t xml:space="preserve"> – Commitments</w:t>
            </w:r>
          </w:p>
          <w:p w14:paraId="4B1C7B85" w14:textId="6D370C76" w:rsidR="008C6C2B" w:rsidRPr="00D37684" w:rsidRDefault="008C6C2B" w:rsidP="001E3F6D">
            <w:pPr>
              <w:pStyle w:val="Tabletext"/>
              <w:rPr>
                <w:b/>
                <w:bCs/>
              </w:rPr>
            </w:pPr>
            <w:r w:rsidRPr="00D37684">
              <w:rPr>
                <w:b/>
                <w:bCs/>
              </w:rPr>
              <w:t>Throughout Chapters 4, 5, 6 &amp; 7</w:t>
            </w:r>
          </w:p>
        </w:tc>
      </w:tr>
      <w:tr w:rsidR="0023470E" w14:paraId="158E2A9E" w14:textId="77777777" w:rsidTr="001E3F6D">
        <w:tc>
          <w:tcPr>
            <w:tcW w:w="1546" w:type="dxa"/>
            <w:vMerge/>
            <w:vAlign w:val="center"/>
          </w:tcPr>
          <w:p w14:paraId="19D9BF91" w14:textId="77777777" w:rsidR="0023470E" w:rsidRDefault="0023470E" w:rsidP="001E3F6D">
            <w:pPr>
              <w:pStyle w:val="Tabletext"/>
            </w:pPr>
          </w:p>
        </w:tc>
        <w:tc>
          <w:tcPr>
            <w:tcW w:w="5112" w:type="dxa"/>
            <w:vAlign w:val="center"/>
          </w:tcPr>
          <w:p w14:paraId="5196DD70" w14:textId="77777777" w:rsidR="0023470E" w:rsidRDefault="0023470E" w:rsidP="001E3F6D">
            <w:pPr>
              <w:pStyle w:val="Tabletext"/>
            </w:pPr>
            <w:r>
              <w:t>f) define clear and measurable outcomes and commitments for the management and conservation of protected matters that are relevant to the Plan, including specific, measurable, achievable, relevant and timely performance indicators to demonstrate progress towards achieving these outcomes and commitments.</w:t>
            </w:r>
          </w:p>
        </w:tc>
        <w:tc>
          <w:tcPr>
            <w:tcW w:w="2964" w:type="dxa"/>
            <w:vAlign w:val="center"/>
          </w:tcPr>
          <w:p w14:paraId="23BA01A2" w14:textId="77777777" w:rsidR="0023470E" w:rsidRPr="003D2481" w:rsidRDefault="0023470E" w:rsidP="001E3F6D">
            <w:pPr>
              <w:pStyle w:val="Tabletext"/>
            </w:pPr>
            <w:r w:rsidRPr="003D2481">
              <w:rPr>
                <w:b/>
                <w:bCs/>
              </w:rPr>
              <w:t>3.4</w:t>
            </w:r>
            <w:r w:rsidRPr="003D2481">
              <w:t xml:space="preserve"> – Outcomes of the Plan</w:t>
            </w:r>
          </w:p>
          <w:p w14:paraId="31DD6591" w14:textId="77777777" w:rsidR="0023470E" w:rsidRPr="003D2481" w:rsidRDefault="0023470E" w:rsidP="001E3F6D">
            <w:pPr>
              <w:pStyle w:val="Tabletext"/>
            </w:pPr>
            <w:r w:rsidRPr="003D2481">
              <w:rPr>
                <w:b/>
                <w:bCs/>
              </w:rPr>
              <w:t>3.5</w:t>
            </w:r>
            <w:r w:rsidRPr="003D2481">
              <w:t xml:space="preserve"> – Commitments</w:t>
            </w:r>
          </w:p>
        </w:tc>
      </w:tr>
      <w:tr w:rsidR="0023470E" w14:paraId="12AD9AC4" w14:textId="77777777" w:rsidTr="001E3F6D">
        <w:tc>
          <w:tcPr>
            <w:tcW w:w="1546" w:type="dxa"/>
            <w:vMerge w:val="restart"/>
            <w:vAlign w:val="center"/>
          </w:tcPr>
          <w:p w14:paraId="0A05B90E" w14:textId="77777777" w:rsidR="0023470E" w:rsidRPr="000279DE" w:rsidRDefault="0023470E" w:rsidP="001E3F6D">
            <w:pPr>
              <w:pStyle w:val="Tabletext"/>
              <w:rPr>
                <w:b/>
                <w:bCs/>
              </w:rPr>
            </w:pPr>
            <w:r w:rsidRPr="000279DE">
              <w:rPr>
                <w:b/>
                <w:bCs/>
              </w:rPr>
              <w:t>Implementation</w:t>
            </w:r>
          </w:p>
          <w:p w14:paraId="189916C5" w14:textId="77777777" w:rsidR="0023470E" w:rsidRPr="000E3ED6" w:rsidRDefault="0023470E" w:rsidP="001E3F6D">
            <w:pPr>
              <w:pStyle w:val="Tabletext"/>
              <w:rPr>
                <w:bCs/>
              </w:rPr>
            </w:pPr>
            <w:r>
              <w:t xml:space="preserve">4. </w:t>
            </w:r>
            <w:r w:rsidRPr="00735747">
              <w:rPr>
                <w:bCs/>
              </w:rPr>
              <w:t>The Plan must include at a minimum, a commitment to develop and outline:</w:t>
            </w:r>
          </w:p>
        </w:tc>
        <w:tc>
          <w:tcPr>
            <w:tcW w:w="5112" w:type="dxa"/>
            <w:vAlign w:val="center"/>
          </w:tcPr>
          <w:p w14:paraId="440B3E63" w14:textId="77777777" w:rsidR="0023470E" w:rsidRDefault="0023470E" w:rsidP="001E3F6D">
            <w:pPr>
              <w:pStyle w:val="Tabletext"/>
            </w:pPr>
            <w:r>
              <w:t>a) an assurance and implementation plan that includes the best practice monitoring programs, regular review, public reporting and independent auditing processes proposed to:</w:t>
            </w:r>
          </w:p>
          <w:p w14:paraId="7E6525FE" w14:textId="77777777" w:rsidR="0023470E" w:rsidRPr="00F55D27" w:rsidRDefault="0023470E" w:rsidP="001E3F6D">
            <w:pPr>
              <w:pStyle w:val="Tabletext"/>
              <w:ind w:left="720"/>
            </w:pPr>
            <w:r>
              <w:t>i) ensure outcomes, commitments and measures for protected matters contained in the Plan are, documented, delivered and adequately resourced throughout the life of the Plan.</w:t>
            </w:r>
          </w:p>
        </w:tc>
        <w:tc>
          <w:tcPr>
            <w:tcW w:w="2964" w:type="dxa"/>
            <w:vAlign w:val="center"/>
          </w:tcPr>
          <w:p w14:paraId="096F6CCD" w14:textId="77777777" w:rsidR="0023470E" w:rsidRPr="0031521A" w:rsidRDefault="0023470E" w:rsidP="001E3F6D">
            <w:pPr>
              <w:pStyle w:val="Tabletext"/>
            </w:pPr>
            <w:r>
              <w:rPr>
                <w:b/>
                <w:bCs/>
              </w:rPr>
              <w:t>7</w:t>
            </w:r>
            <w:r>
              <w:t xml:space="preserve"> – Assurance and implementation framework</w:t>
            </w:r>
          </w:p>
        </w:tc>
      </w:tr>
      <w:tr w:rsidR="0023470E" w14:paraId="6FF92024" w14:textId="77777777" w:rsidTr="001E3F6D">
        <w:tc>
          <w:tcPr>
            <w:tcW w:w="1546" w:type="dxa"/>
            <w:vMerge/>
            <w:vAlign w:val="center"/>
          </w:tcPr>
          <w:p w14:paraId="2916FDB6" w14:textId="77777777" w:rsidR="0023470E" w:rsidRPr="00752AB5" w:rsidRDefault="0023470E" w:rsidP="001E3F6D">
            <w:pPr>
              <w:pStyle w:val="Tabletext"/>
            </w:pPr>
          </w:p>
        </w:tc>
        <w:tc>
          <w:tcPr>
            <w:tcW w:w="5112" w:type="dxa"/>
            <w:vAlign w:val="center"/>
          </w:tcPr>
          <w:p w14:paraId="721004E8" w14:textId="77777777" w:rsidR="0023470E" w:rsidRPr="00F55D27" w:rsidRDefault="0023470E" w:rsidP="001E3F6D">
            <w:pPr>
              <w:pStyle w:val="Tabletext"/>
              <w:ind w:left="720"/>
            </w:pPr>
            <w:r>
              <w:t>ii) ensure the results of monitoring will be used to understand the effectiveness of outcomes, commitments and measures for protected matters and improve implementation, in particular, to adapt where monitoring demonstrates delivery of the commitments and measures are not leading to the predicted outcomes or where there are risks to protected matters.</w:t>
            </w:r>
          </w:p>
        </w:tc>
        <w:tc>
          <w:tcPr>
            <w:tcW w:w="2964" w:type="dxa"/>
            <w:vAlign w:val="center"/>
          </w:tcPr>
          <w:p w14:paraId="6B9937A8" w14:textId="77777777" w:rsidR="0023470E" w:rsidRPr="0031521A" w:rsidRDefault="0023470E" w:rsidP="001E3F6D">
            <w:pPr>
              <w:pStyle w:val="Tabletext"/>
            </w:pPr>
            <w:r>
              <w:rPr>
                <w:b/>
                <w:bCs/>
              </w:rPr>
              <w:t>7</w:t>
            </w:r>
            <w:r w:rsidRPr="00C90CDB">
              <w:rPr>
                <w:b/>
                <w:bCs/>
              </w:rPr>
              <w:t>.5</w:t>
            </w:r>
            <w:r>
              <w:t xml:space="preserve"> – MERI framework</w:t>
            </w:r>
          </w:p>
        </w:tc>
      </w:tr>
      <w:tr w:rsidR="0023470E" w14:paraId="1423323B" w14:textId="77777777" w:rsidTr="001E3F6D">
        <w:tc>
          <w:tcPr>
            <w:tcW w:w="1546" w:type="dxa"/>
            <w:vMerge/>
            <w:vAlign w:val="center"/>
          </w:tcPr>
          <w:p w14:paraId="4352E583" w14:textId="77777777" w:rsidR="0023470E" w:rsidRPr="00752AB5" w:rsidRDefault="0023470E" w:rsidP="001E3F6D">
            <w:pPr>
              <w:pStyle w:val="Tabletext"/>
            </w:pPr>
          </w:p>
        </w:tc>
        <w:tc>
          <w:tcPr>
            <w:tcW w:w="5112" w:type="dxa"/>
            <w:vAlign w:val="center"/>
          </w:tcPr>
          <w:p w14:paraId="5E3BA3BC" w14:textId="77777777" w:rsidR="0023470E" w:rsidRPr="00F55D27" w:rsidRDefault="0023470E" w:rsidP="001E3F6D">
            <w:pPr>
              <w:pStyle w:val="Tabletext"/>
              <w:ind w:left="720"/>
            </w:pPr>
            <w:r>
              <w:t xml:space="preserve">iii) ensure new information relating to protected matters, including legislative changes, may be assessed and accounted for in implementation of the Plan. </w:t>
            </w:r>
          </w:p>
        </w:tc>
        <w:tc>
          <w:tcPr>
            <w:tcW w:w="2964" w:type="dxa"/>
            <w:vAlign w:val="center"/>
          </w:tcPr>
          <w:p w14:paraId="310558A3" w14:textId="77777777" w:rsidR="0023470E" w:rsidRDefault="0023470E" w:rsidP="001E3F6D">
            <w:pPr>
              <w:pStyle w:val="Tabletext"/>
            </w:pPr>
            <w:r>
              <w:rPr>
                <w:b/>
                <w:bCs/>
              </w:rPr>
              <w:t>7</w:t>
            </w:r>
            <w:r w:rsidRPr="00C90CDB">
              <w:rPr>
                <w:b/>
                <w:bCs/>
              </w:rPr>
              <w:t>.5</w:t>
            </w:r>
            <w:r>
              <w:t xml:space="preserve"> – MERI framework</w:t>
            </w:r>
          </w:p>
          <w:p w14:paraId="352629ED" w14:textId="77777777" w:rsidR="0023470E" w:rsidRPr="0031521A" w:rsidRDefault="0023470E" w:rsidP="001E3F6D">
            <w:pPr>
              <w:pStyle w:val="Tabletext"/>
            </w:pPr>
            <w:r>
              <w:t>(Improvement (adaptive management))</w:t>
            </w:r>
          </w:p>
        </w:tc>
      </w:tr>
      <w:tr w:rsidR="0023470E" w14:paraId="4534E50E" w14:textId="77777777" w:rsidTr="001E3F6D">
        <w:tc>
          <w:tcPr>
            <w:tcW w:w="1546" w:type="dxa"/>
            <w:vMerge/>
            <w:vAlign w:val="center"/>
          </w:tcPr>
          <w:p w14:paraId="254ABFB3" w14:textId="77777777" w:rsidR="0023470E" w:rsidRPr="00752AB5" w:rsidRDefault="0023470E" w:rsidP="001E3F6D">
            <w:pPr>
              <w:pStyle w:val="Tabletext"/>
            </w:pPr>
          </w:p>
        </w:tc>
        <w:tc>
          <w:tcPr>
            <w:tcW w:w="5112" w:type="dxa"/>
            <w:vAlign w:val="center"/>
          </w:tcPr>
          <w:p w14:paraId="3FA90DB2" w14:textId="77777777" w:rsidR="0023470E" w:rsidRPr="00F55D27" w:rsidRDefault="0023470E" w:rsidP="001E3F6D">
            <w:pPr>
              <w:pStyle w:val="Tabletext"/>
              <w:ind w:left="720"/>
            </w:pPr>
            <w:r>
              <w:t>iv) provide mechanisms that track persons who are relying on a strategic assessment approval to take an action and ensure persons undertaking actions are informed of their obligations under the endorsed Plan and approval.</w:t>
            </w:r>
          </w:p>
        </w:tc>
        <w:tc>
          <w:tcPr>
            <w:tcW w:w="2964" w:type="dxa"/>
            <w:vAlign w:val="center"/>
          </w:tcPr>
          <w:p w14:paraId="537F2D12" w14:textId="77777777" w:rsidR="0023470E" w:rsidRDefault="0023470E" w:rsidP="001E3F6D">
            <w:pPr>
              <w:pStyle w:val="Tabletext"/>
            </w:pPr>
            <w:r>
              <w:rPr>
                <w:b/>
                <w:bCs/>
              </w:rPr>
              <w:t>7</w:t>
            </w:r>
            <w:r w:rsidRPr="00C90CDB">
              <w:rPr>
                <w:b/>
                <w:bCs/>
              </w:rPr>
              <w:t>.5</w:t>
            </w:r>
            <w:r>
              <w:t xml:space="preserve"> – MERI framework</w:t>
            </w:r>
          </w:p>
          <w:p w14:paraId="50F0E959" w14:textId="77777777" w:rsidR="0023470E" w:rsidRPr="0031521A" w:rsidRDefault="0023470E" w:rsidP="001E3F6D">
            <w:pPr>
              <w:pStyle w:val="Tabletext"/>
            </w:pPr>
            <w:r>
              <w:t>(Monitoring)</w:t>
            </w:r>
          </w:p>
        </w:tc>
      </w:tr>
      <w:tr w:rsidR="0023470E" w14:paraId="3AED65D9" w14:textId="77777777" w:rsidTr="001E3F6D">
        <w:tc>
          <w:tcPr>
            <w:tcW w:w="1546" w:type="dxa"/>
            <w:vMerge/>
            <w:vAlign w:val="center"/>
          </w:tcPr>
          <w:p w14:paraId="19442F3E" w14:textId="77777777" w:rsidR="0023470E" w:rsidRPr="00752AB5" w:rsidRDefault="0023470E" w:rsidP="001E3F6D">
            <w:pPr>
              <w:pStyle w:val="Tabletext"/>
            </w:pPr>
          </w:p>
        </w:tc>
        <w:tc>
          <w:tcPr>
            <w:tcW w:w="5112" w:type="dxa"/>
            <w:vAlign w:val="center"/>
          </w:tcPr>
          <w:p w14:paraId="67D5193D" w14:textId="77777777" w:rsidR="0023470E" w:rsidRPr="00F55D27" w:rsidRDefault="0023470E" w:rsidP="00D37684">
            <w:pPr>
              <w:pStyle w:val="Tabletext"/>
              <w:keepLines/>
              <w:ind w:left="720"/>
            </w:pPr>
            <w:r>
              <w:t>v) detail all governance arrangements including the roles and responsibilities of the Parties and the named approval holder (or holders), including in the post approval phase, for the implementation of the Plan and Part 10 approval</w:t>
            </w:r>
          </w:p>
        </w:tc>
        <w:tc>
          <w:tcPr>
            <w:tcW w:w="2964" w:type="dxa"/>
            <w:vAlign w:val="center"/>
          </w:tcPr>
          <w:p w14:paraId="75363071" w14:textId="77777777" w:rsidR="0023470E" w:rsidRPr="0031521A" w:rsidRDefault="0023470E" w:rsidP="001E3F6D">
            <w:pPr>
              <w:pStyle w:val="Tabletext"/>
            </w:pPr>
            <w:r>
              <w:rPr>
                <w:b/>
                <w:bCs/>
              </w:rPr>
              <w:t>7</w:t>
            </w:r>
            <w:r w:rsidRPr="00C90CDB">
              <w:rPr>
                <w:b/>
                <w:bCs/>
              </w:rPr>
              <w:t>.3</w:t>
            </w:r>
            <w:r>
              <w:t xml:space="preserve"> – Governance framework</w:t>
            </w:r>
          </w:p>
        </w:tc>
      </w:tr>
      <w:tr w:rsidR="0023470E" w14:paraId="6606B750" w14:textId="77777777" w:rsidTr="001E3F6D">
        <w:tc>
          <w:tcPr>
            <w:tcW w:w="1546" w:type="dxa"/>
            <w:vMerge/>
            <w:vAlign w:val="center"/>
          </w:tcPr>
          <w:p w14:paraId="406906FB" w14:textId="77777777" w:rsidR="0023470E" w:rsidRPr="00752AB5" w:rsidRDefault="0023470E" w:rsidP="001E3F6D">
            <w:pPr>
              <w:pStyle w:val="Tabletext"/>
            </w:pPr>
          </w:p>
        </w:tc>
        <w:tc>
          <w:tcPr>
            <w:tcW w:w="5112" w:type="dxa"/>
            <w:vAlign w:val="center"/>
          </w:tcPr>
          <w:p w14:paraId="183D9A29" w14:textId="77777777" w:rsidR="0023470E" w:rsidRPr="00F55D27" w:rsidRDefault="0023470E" w:rsidP="001E3F6D">
            <w:pPr>
              <w:pStyle w:val="Tabletext"/>
              <w:ind w:left="720"/>
            </w:pPr>
            <w:r>
              <w:t>vi) describe how the named approval holder (or holders) will demonstrate and adaptively manage the effectiveness of proposed regulatory, administrative and protected matter outcomes</w:t>
            </w:r>
          </w:p>
        </w:tc>
        <w:tc>
          <w:tcPr>
            <w:tcW w:w="2964" w:type="dxa"/>
            <w:vAlign w:val="center"/>
          </w:tcPr>
          <w:p w14:paraId="0E4FDB9B" w14:textId="77777777" w:rsidR="0023470E" w:rsidRDefault="0023470E" w:rsidP="001E3F6D">
            <w:pPr>
              <w:pStyle w:val="Tabletext"/>
            </w:pPr>
            <w:r>
              <w:rPr>
                <w:b/>
                <w:bCs/>
              </w:rPr>
              <w:t>7</w:t>
            </w:r>
            <w:r w:rsidRPr="00C90CDB">
              <w:rPr>
                <w:b/>
                <w:bCs/>
              </w:rPr>
              <w:t>.5</w:t>
            </w:r>
            <w:r>
              <w:t xml:space="preserve"> – MERI framework</w:t>
            </w:r>
          </w:p>
          <w:p w14:paraId="28A89271" w14:textId="77777777" w:rsidR="0023470E" w:rsidRPr="0031521A" w:rsidRDefault="0023470E" w:rsidP="001E3F6D">
            <w:pPr>
              <w:pStyle w:val="Tabletext"/>
            </w:pPr>
            <w:r>
              <w:t>(Improvement (adaptive management))</w:t>
            </w:r>
          </w:p>
        </w:tc>
      </w:tr>
      <w:tr w:rsidR="0023470E" w14:paraId="520A9F0C" w14:textId="77777777" w:rsidTr="001E3F6D">
        <w:tc>
          <w:tcPr>
            <w:tcW w:w="1546" w:type="dxa"/>
            <w:vMerge/>
            <w:vAlign w:val="center"/>
          </w:tcPr>
          <w:p w14:paraId="2AB37618" w14:textId="77777777" w:rsidR="0023470E" w:rsidRPr="00752AB5" w:rsidRDefault="0023470E" w:rsidP="001E3F6D">
            <w:pPr>
              <w:pStyle w:val="Tabletext"/>
            </w:pPr>
          </w:p>
        </w:tc>
        <w:tc>
          <w:tcPr>
            <w:tcW w:w="5112" w:type="dxa"/>
            <w:vAlign w:val="center"/>
          </w:tcPr>
          <w:p w14:paraId="41C63E20" w14:textId="77777777" w:rsidR="0023470E" w:rsidRPr="00F55D27" w:rsidRDefault="0023470E" w:rsidP="001E3F6D">
            <w:pPr>
              <w:pStyle w:val="Tabletext"/>
              <w:ind w:left="720"/>
            </w:pPr>
            <w:r>
              <w:t>vii) ensure compliance with the Plan will be monitored and non-compliance will be reported.</w:t>
            </w:r>
          </w:p>
        </w:tc>
        <w:tc>
          <w:tcPr>
            <w:tcW w:w="2964" w:type="dxa"/>
            <w:vAlign w:val="center"/>
          </w:tcPr>
          <w:p w14:paraId="6D4A2F6F" w14:textId="77777777" w:rsidR="0023470E" w:rsidRPr="0031521A" w:rsidRDefault="0023470E" w:rsidP="001E3F6D">
            <w:pPr>
              <w:pStyle w:val="Tabletext"/>
            </w:pPr>
            <w:r>
              <w:rPr>
                <w:b/>
                <w:bCs/>
              </w:rPr>
              <w:t>7</w:t>
            </w:r>
            <w:r w:rsidRPr="00C90CDB">
              <w:rPr>
                <w:b/>
                <w:bCs/>
              </w:rPr>
              <w:t>.6</w:t>
            </w:r>
            <w:r>
              <w:t xml:space="preserve"> – Compliance framework</w:t>
            </w:r>
          </w:p>
        </w:tc>
      </w:tr>
      <w:tr w:rsidR="0023470E" w14:paraId="62AE75AA" w14:textId="77777777" w:rsidTr="001E3F6D">
        <w:trPr>
          <w:trHeight w:val="306"/>
        </w:trPr>
        <w:tc>
          <w:tcPr>
            <w:tcW w:w="1546" w:type="dxa"/>
            <w:vMerge/>
            <w:vAlign w:val="center"/>
          </w:tcPr>
          <w:p w14:paraId="7C847496" w14:textId="77777777" w:rsidR="0023470E" w:rsidRPr="00752AB5" w:rsidRDefault="0023470E" w:rsidP="001E3F6D">
            <w:pPr>
              <w:pStyle w:val="Tabletext"/>
            </w:pPr>
          </w:p>
        </w:tc>
        <w:tc>
          <w:tcPr>
            <w:tcW w:w="5112" w:type="dxa"/>
            <w:vAlign w:val="center"/>
          </w:tcPr>
          <w:p w14:paraId="0079878C" w14:textId="77777777" w:rsidR="0023470E" w:rsidRPr="00F55D27" w:rsidRDefault="0023470E" w:rsidP="001E3F6D">
            <w:pPr>
              <w:pStyle w:val="Tabletext"/>
              <w:ind w:left="720"/>
            </w:pPr>
            <w:r>
              <w:t>viii) provide for a 5-yearly assurance review and report.</w:t>
            </w:r>
          </w:p>
        </w:tc>
        <w:tc>
          <w:tcPr>
            <w:tcW w:w="2964" w:type="dxa"/>
            <w:vAlign w:val="center"/>
          </w:tcPr>
          <w:p w14:paraId="5151AC72" w14:textId="77777777" w:rsidR="0023470E" w:rsidRDefault="0023470E" w:rsidP="001E3F6D">
            <w:pPr>
              <w:pStyle w:val="Tabletext"/>
            </w:pPr>
            <w:r>
              <w:rPr>
                <w:b/>
                <w:bCs/>
              </w:rPr>
              <w:t>7</w:t>
            </w:r>
            <w:r w:rsidRPr="00C90CDB">
              <w:rPr>
                <w:b/>
                <w:bCs/>
              </w:rPr>
              <w:t>.5</w:t>
            </w:r>
            <w:r>
              <w:t xml:space="preserve"> – MERI framework </w:t>
            </w:r>
          </w:p>
          <w:p w14:paraId="45518029" w14:textId="77777777" w:rsidR="0023470E" w:rsidRPr="0031521A" w:rsidRDefault="0023470E" w:rsidP="001E3F6D">
            <w:pPr>
              <w:pStyle w:val="Tabletext"/>
            </w:pPr>
            <w:r>
              <w:t>(five-yearly evaluation and assurance review)</w:t>
            </w:r>
          </w:p>
        </w:tc>
      </w:tr>
      <w:tr w:rsidR="0023470E" w14:paraId="056BB960" w14:textId="77777777" w:rsidTr="001E3F6D">
        <w:trPr>
          <w:trHeight w:val="306"/>
        </w:trPr>
        <w:tc>
          <w:tcPr>
            <w:tcW w:w="1546" w:type="dxa"/>
            <w:vMerge/>
            <w:vAlign w:val="center"/>
          </w:tcPr>
          <w:p w14:paraId="59E4F39E" w14:textId="77777777" w:rsidR="0023470E" w:rsidRPr="00752AB5" w:rsidRDefault="0023470E" w:rsidP="001E3F6D">
            <w:pPr>
              <w:pStyle w:val="Tabletext"/>
            </w:pPr>
          </w:p>
        </w:tc>
        <w:tc>
          <w:tcPr>
            <w:tcW w:w="5112" w:type="dxa"/>
            <w:vAlign w:val="center"/>
          </w:tcPr>
          <w:p w14:paraId="3F62CDB7" w14:textId="77777777" w:rsidR="0023470E" w:rsidRDefault="0023470E" w:rsidP="001E3F6D">
            <w:pPr>
              <w:pStyle w:val="Tabletext"/>
            </w:pPr>
            <w:r w:rsidRPr="00E66DD0">
              <w:rPr>
                <w:rFonts w:cs="Arial"/>
                <w:bCs/>
                <w:color w:val="000000"/>
                <w:szCs w:val="24"/>
                <w:lang w:eastAsia="en-US"/>
              </w:rPr>
              <w:t>b)</w:t>
            </w:r>
            <w:r>
              <w:rPr>
                <w:rFonts w:cs="Arial"/>
                <w:bCs/>
                <w:color w:val="000000"/>
                <w:szCs w:val="24"/>
                <w:lang w:eastAsia="en-US"/>
              </w:rPr>
              <w:t xml:space="preserve"> </w:t>
            </w:r>
            <w:r w:rsidRPr="00704532">
              <w:rPr>
                <w:rFonts w:cs="Arial"/>
                <w:bCs/>
                <w:color w:val="000000"/>
                <w:szCs w:val="24"/>
                <w:lang w:eastAsia="en-US"/>
              </w:rPr>
              <w:t>governance processes to ensure that all activities are undertaken in accordance with the Plan;</w:t>
            </w:r>
          </w:p>
        </w:tc>
        <w:tc>
          <w:tcPr>
            <w:tcW w:w="2964" w:type="dxa"/>
            <w:vAlign w:val="center"/>
          </w:tcPr>
          <w:p w14:paraId="4C7AACBD" w14:textId="77777777" w:rsidR="0023470E" w:rsidRDefault="0023470E" w:rsidP="001E3F6D">
            <w:pPr>
              <w:pStyle w:val="Tabletext"/>
            </w:pPr>
            <w:r w:rsidRPr="00C90CDB">
              <w:rPr>
                <w:b/>
                <w:bCs/>
              </w:rPr>
              <w:t>4.</w:t>
            </w:r>
            <w:r>
              <w:rPr>
                <w:b/>
                <w:bCs/>
              </w:rPr>
              <w:t>4</w:t>
            </w:r>
            <w:r>
              <w:t xml:space="preserve"> - Persons who can undertake development and their obligations</w:t>
            </w:r>
          </w:p>
          <w:p w14:paraId="19419E89" w14:textId="77777777" w:rsidR="0023470E" w:rsidRPr="0031521A" w:rsidRDefault="0023470E" w:rsidP="001E3F6D">
            <w:pPr>
              <w:pStyle w:val="Tabletext"/>
            </w:pPr>
            <w:r>
              <w:rPr>
                <w:b/>
                <w:bCs/>
              </w:rPr>
              <w:t>7</w:t>
            </w:r>
            <w:r w:rsidRPr="00C90CDB">
              <w:rPr>
                <w:b/>
                <w:bCs/>
              </w:rPr>
              <w:t>.3</w:t>
            </w:r>
            <w:r>
              <w:t xml:space="preserve"> – Governance framework</w:t>
            </w:r>
          </w:p>
        </w:tc>
      </w:tr>
      <w:tr w:rsidR="0023470E" w14:paraId="60C230F2" w14:textId="77777777" w:rsidTr="001E3F6D">
        <w:trPr>
          <w:trHeight w:val="306"/>
        </w:trPr>
        <w:tc>
          <w:tcPr>
            <w:tcW w:w="1546" w:type="dxa"/>
            <w:vMerge/>
            <w:vAlign w:val="center"/>
          </w:tcPr>
          <w:p w14:paraId="10B355EB" w14:textId="77777777" w:rsidR="0023470E" w:rsidRPr="00752AB5" w:rsidRDefault="0023470E" w:rsidP="001E3F6D">
            <w:pPr>
              <w:pStyle w:val="Tabletext"/>
            </w:pPr>
          </w:p>
        </w:tc>
        <w:tc>
          <w:tcPr>
            <w:tcW w:w="5112" w:type="dxa"/>
            <w:vAlign w:val="center"/>
          </w:tcPr>
          <w:p w14:paraId="4AF3DB22" w14:textId="77777777" w:rsidR="0023470E" w:rsidRDefault="0023470E" w:rsidP="001E3F6D">
            <w:pPr>
              <w:pStyle w:val="Tabletext"/>
            </w:pPr>
            <w:r>
              <w:t>c) outcomes and commitments for regulatory and administrative efficiencies including for governments and third-party developers</w:t>
            </w:r>
          </w:p>
        </w:tc>
        <w:tc>
          <w:tcPr>
            <w:tcW w:w="2964" w:type="dxa"/>
            <w:vAlign w:val="center"/>
          </w:tcPr>
          <w:p w14:paraId="082A7B20" w14:textId="77777777" w:rsidR="0023470E" w:rsidRPr="0031521A" w:rsidRDefault="0023470E" w:rsidP="001E3F6D">
            <w:pPr>
              <w:pStyle w:val="Tabletext"/>
            </w:pPr>
            <w:r>
              <w:rPr>
                <w:b/>
                <w:bCs/>
              </w:rPr>
              <w:t>7</w:t>
            </w:r>
            <w:r w:rsidRPr="00C90CDB">
              <w:rPr>
                <w:b/>
                <w:bCs/>
              </w:rPr>
              <w:t>.3</w:t>
            </w:r>
            <w:r>
              <w:t xml:space="preserve"> – Governance framework</w:t>
            </w:r>
          </w:p>
        </w:tc>
      </w:tr>
      <w:tr w:rsidR="0023470E" w14:paraId="39DB6943" w14:textId="77777777" w:rsidTr="001E3F6D">
        <w:trPr>
          <w:trHeight w:val="306"/>
        </w:trPr>
        <w:tc>
          <w:tcPr>
            <w:tcW w:w="1546" w:type="dxa"/>
            <w:vMerge/>
            <w:vAlign w:val="center"/>
          </w:tcPr>
          <w:p w14:paraId="14DCA835" w14:textId="77777777" w:rsidR="0023470E" w:rsidRPr="00752AB5" w:rsidRDefault="0023470E" w:rsidP="001E3F6D">
            <w:pPr>
              <w:pStyle w:val="Tabletext"/>
            </w:pPr>
          </w:p>
        </w:tc>
        <w:tc>
          <w:tcPr>
            <w:tcW w:w="5112" w:type="dxa"/>
            <w:vAlign w:val="center"/>
          </w:tcPr>
          <w:p w14:paraId="702DA921" w14:textId="77777777" w:rsidR="0023470E" w:rsidRDefault="0023470E" w:rsidP="001E3F6D">
            <w:pPr>
              <w:pStyle w:val="Tabletext"/>
            </w:pPr>
            <w:r>
              <w:t>d) a conservation plan which implements the 'avoidance, mitigation, offset' hierarchy approach;</w:t>
            </w:r>
          </w:p>
        </w:tc>
        <w:tc>
          <w:tcPr>
            <w:tcW w:w="2964" w:type="dxa"/>
            <w:vAlign w:val="center"/>
          </w:tcPr>
          <w:p w14:paraId="22BE59D1" w14:textId="77777777" w:rsidR="0023470E" w:rsidRDefault="0023470E" w:rsidP="001E3F6D">
            <w:pPr>
              <w:pStyle w:val="Tabletext"/>
            </w:pPr>
            <w:r w:rsidRPr="00C90CDB">
              <w:rPr>
                <w:b/>
                <w:bCs/>
              </w:rPr>
              <w:t>5</w:t>
            </w:r>
            <w:r>
              <w:t xml:space="preserve"> – Conservation framework</w:t>
            </w:r>
          </w:p>
          <w:p w14:paraId="7B886018" w14:textId="3BA16E38" w:rsidR="0023470E" w:rsidRPr="0031521A" w:rsidRDefault="0023470E" w:rsidP="001E3F6D">
            <w:pPr>
              <w:pStyle w:val="Tabletext"/>
            </w:pPr>
            <w:r w:rsidRPr="0092004C">
              <w:rPr>
                <w:b/>
                <w:bCs/>
              </w:rPr>
              <w:t>6</w:t>
            </w:r>
            <w:r>
              <w:t xml:space="preserve"> – </w:t>
            </w:r>
            <w:r w:rsidR="008C6C2B">
              <w:t>Process based development</w:t>
            </w:r>
          </w:p>
        </w:tc>
      </w:tr>
      <w:tr w:rsidR="0023470E" w14:paraId="7AF1C7A7" w14:textId="77777777" w:rsidTr="001E3F6D">
        <w:trPr>
          <w:trHeight w:val="306"/>
        </w:trPr>
        <w:tc>
          <w:tcPr>
            <w:tcW w:w="1546" w:type="dxa"/>
            <w:vMerge/>
            <w:vAlign w:val="center"/>
          </w:tcPr>
          <w:p w14:paraId="31620296" w14:textId="77777777" w:rsidR="0023470E" w:rsidRPr="00752AB5" w:rsidRDefault="0023470E" w:rsidP="001E3F6D">
            <w:pPr>
              <w:pStyle w:val="Tabletext"/>
            </w:pPr>
          </w:p>
        </w:tc>
        <w:tc>
          <w:tcPr>
            <w:tcW w:w="5112" w:type="dxa"/>
            <w:vAlign w:val="center"/>
          </w:tcPr>
          <w:p w14:paraId="180A06C4" w14:textId="77777777" w:rsidR="0023470E" w:rsidRDefault="0023470E" w:rsidP="001E3F6D">
            <w:pPr>
              <w:pStyle w:val="Tabletext"/>
            </w:pPr>
            <w:r>
              <w:t>e) a process for data management and sharing of data; and</w:t>
            </w:r>
          </w:p>
        </w:tc>
        <w:tc>
          <w:tcPr>
            <w:tcW w:w="2964" w:type="dxa"/>
            <w:vAlign w:val="center"/>
          </w:tcPr>
          <w:p w14:paraId="53B2519D" w14:textId="77777777" w:rsidR="0023470E" w:rsidRPr="0031521A" w:rsidRDefault="0023470E" w:rsidP="001E3F6D">
            <w:pPr>
              <w:pStyle w:val="Tabletext"/>
            </w:pPr>
            <w:r>
              <w:rPr>
                <w:b/>
                <w:bCs/>
              </w:rPr>
              <w:t>7</w:t>
            </w:r>
            <w:r w:rsidRPr="00C90CDB">
              <w:rPr>
                <w:b/>
                <w:bCs/>
              </w:rPr>
              <w:t>.7</w:t>
            </w:r>
            <w:r>
              <w:t xml:space="preserve"> – Data management process</w:t>
            </w:r>
          </w:p>
        </w:tc>
      </w:tr>
      <w:tr w:rsidR="0023470E" w14:paraId="3DB318D6" w14:textId="77777777" w:rsidTr="001E3F6D">
        <w:trPr>
          <w:trHeight w:val="306"/>
        </w:trPr>
        <w:tc>
          <w:tcPr>
            <w:tcW w:w="1546" w:type="dxa"/>
            <w:vMerge/>
            <w:vAlign w:val="center"/>
          </w:tcPr>
          <w:p w14:paraId="288546C8" w14:textId="77777777" w:rsidR="0023470E" w:rsidRPr="00752AB5" w:rsidRDefault="0023470E" w:rsidP="001E3F6D">
            <w:pPr>
              <w:pStyle w:val="Tabletext"/>
            </w:pPr>
          </w:p>
        </w:tc>
        <w:tc>
          <w:tcPr>
            <w:tcW w:w="5112" w:type="dxa"/>
            <w:vAlign w:val="center"/>
          </w:tcPr>
          <w:p w14:paraId="1BF93CE7" w14:textId="77777777" w:rsidR="0023470E" w:rsidRDefault="0023470E" w:rsidP="001E3F6D">
            <w:pPr>
              <w:pStyle w:val="Tabletext"/>
            </w:pPr>
            <w:r>
              <w:t>f) a process for stakeholder engagement (including with the Commonwealth).</w:t>
            </w:r>
          </w:p>
        </w:tc>
        <w:tc>
          <w:tcPr>
            <w:tcW w:w="2964" w:type="dxa"/>
            <w:vAlign w:val="center"/>
          </w:tcPr>
          <w:p w14:paraId="43A22004" w14:textId="52C4389D" w:rsidR="0023470E" w:rsidRPr="0031521A" w:rsidRDefault="0023470E" w:rsidP="001E3F6D">
            <w:pPr>
              <w:pStyle w:val="Tabletext"/>
            </w:pPr>
            <w:r>
              <w:rPr>
                <w:b/>
                <w:bCs/>
              </w:rPr>
              <w:t>7</w:t>
            </w:r>
            <w:r w:rsidRPr="00C90CDB">
              <w:rPr>
                <w:b/>
                <w:bCs/>
              </w:rPr>
              <w:t>.3.</w:t>
            </w:r>
            <w:r w:rsidR="00E871F5">
              <w:rPr>
                <w:b/>
                <w:bCs/>
              </w:rPr>
              <w:t>4</w:t>
            </w:r>
            <w:r>
              <w:t xml:space="preserve"> – Stakeholder engagement strategy</w:t>
            </w:r>
          </w:p>
        </w:tc>
      </w:tr>
      <w:tr w:rsidR="0023470E" w14:paraId="13D93C85" w14:textId="77777777" w:rsidTr="001E3F6D">
        <w:trPr>
          <w:trHeight w:val="4406"/>
        </w:trPr>
        <w:tc>
          <w:tcPr>
            <w:tcW w:w="1546" w:type="dxa"/>
            <w:vAlign w:val="center"/>
          </w:tcPr>
          <w:p w14:paraId="1ACCAC5A" w14:textId="77777777" w:rsidR="0023470E" w:rsidRPr="000E3ED6" w:rsidRDefault="0023470E" w:rsidP="000E3ED6">
            <w:pPr>
              <w:pStyle w:val="Tabletext"/>
              <w:rPr>
                <w:b/>
                <w:bCs/>
              </w:rPr>
            </w:pPr>
            <w:r w:rsidRPr="000279DE">
              <w:rPr>
                <w:b/>
                <w:bCs/>
              </w:rPr>
              <w:t>Implementation</w:t>
            </w:r>
          </w:p>
        </w:tc>
        <w:tc>
          <w:tcPr>
            <w:tcW w:w="5112" w:type="dxa"/>
            <w:vAlign w:val="center"/>
          </w:tcPr>
          <w:p w14:paraId="38FCADAC" w14:textId="77777777" w:rsidR="0023470E" w:rsidRPr="000E3ED6" w:rsidRDefault="0023470E" w:rsidP="000E3ED6">
            <w:pPr>
              <w:tabs>
                <w:tab w:val="clear" w:pos="4962"/>
              </w:tabs>
              <w:autoSpaceDE w:val="0"/>
              <w:autoSpaceDN w:val="0"/>
              <w:adjustRightInd w:val="0"/>
              <w:spacing w:before="0" w:after="120" w:line="256" w:lineRule="auto"/>
              <w:rPr>
                <w:rFonts w:cs="Arial"/>
                <w:color w:val="000000"/>
                <w:szCs w:val="24"/>
                <w:lang w:eastAsia="en-US"/>
              </w:rPr>
            </w:pPr>
            <w:r w:rsidRPr="000632F0">
              <w:t>5.</w:t>
            </w:r>
            <w:r>
              <w:t xml:space="preserve"> </w:t>
            </w:r>
            <w:r w:rsidRPr="00735747">
              <w:rPr>
                <w:rFonts w:cs="Arial"/>
                <w:color w:val="000000"/>
                <w:szCs w:val="24"/>
                <w:lang w:eastAsia="en-US"/>
              </w:rPr>
              <w:t xml:space="preserve">The information provided for these commitments should be of sufficient detail to enable an assessment of the suitability and effectiveness of the proposed approach. </w:t>
            </w:r>
          </w:p>
        </w:tc>
        <w:tc>
          <w:tcPr>
            <w:tcW w:w="2964" w:type="dxa"/>
            <w:vAlign w:val="center"/>
          </w:tcPr>
          <w:p w14:paraId="509F6312" w14:textId="77777777" w:rsidR="0023470E" w:rsidRDefault="0023470E" w:rsidP="001E3F6D">
            <w:pPr>
              <w:pStyle w:val="Tabletext"/>
              <w:rPr>
                <w:b/>
                <w:bCs/>
              </w:rPr>
            </w:pPr>
            <w:r w:rsidRPr="00C90CDB">
              <w:rPr>
                <w:b/>
                <w:bCs/>
              </w:rPr>
              <w:t>Entire Plan</w:t>
            </w:r>
          </w:p>
          <w:p w14:paraId="0DA87D3D" w14:textId="77777777" w:rsidR="0023470E" w:rsidRPr="002D30AB" w:rsidRDefault="0023470E" w:rsidP="001E3F6D">
            <w:pPr>
              <w:pStyle w:val="Tabletext"/>
              <w:rPr>
                <w:i/>
              </w:rPr>
            </w:pPr>
            <w:r w:rsidRPr="0092004C">
              <w:t>(</w:t>
            </w:r>
            <w:r w:rsidRPr="00C03DA9">
              <w:t>refer to Chapter 29.7 of the SAR</w:t>
            </w:r>
            <w:r w:rsidRPr="002D30AB">
              <w:rPr>
                <w:i/>
                <w:iCs/>
              </w:rPr>
              <w:t>)</w:t>
            </w:r>
          </w:p>
        </w:tc>
      </w:tr>
    </w:tbl>
    <w:p w14:paraId="0FF36601" w14:textId="77777777" w:rsidR="0023470E" w:rsidRPr="001260DE" w:rsidRDefault="0023470E">
      <w:pPr>
        <w:rPr>
          <w:color w:val="FF0000"/>
        </w:rPr>
      </w:pPr>
    </w:p>
    <w:sectPr w:rsidR="0023470E" w:rsidRPr="001260DE" w:rsidSect="00A74A4F">
      <w:pgSz w:w="11900" w:h="16840"/>
      <w:pgMar w:top="1247" w:right="1134" w:bottom="124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491D1" w14:textId="77777777" w:rsidR="00432C75" w:rsidRDefault="00432C75" w:rsidP="00290626">
      <w:r>
        <w:separator/>
      </w:r>
    </w:p>
  </w:endnote>
  <w:endnote w:type="continuationSeparator" w:id="0">
    <w:p w14:paraId="63317814" w14:textId="77777777" w:rsidR="00432C75" w:rsidRDefault="00432C75" w:rsidP="00290626">
      <w:r>
        <w:continuationSeparator/>
      </w:r>
    </w:p>
  </w:endnote>
  <w:endnote w:type="continuationNotice" w:id="1">
    <w:p w14:paraId="3A9A3D6B" w14:textId="77777777" w:rsidR="00432C75" w:rsidRDefault="00432C7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Times New Roman (Headings CS)">
    <w:altName w:val="Times New Roman"/>
    <w:panose1 w:val="020B0604020202020204"/>
    <w:charset w:val="00"/>
    <w:family w:val="roman"/>
    <w:pitch w:val="variable"/>
    <w:sig w:usb0="E0002AEF" w:usb1="C0007841" w:usb2="00000009" w:usb3="00000000" w:csb0="000001FF" w:csb1="00000000"/>
  </w:font>
  <w:font w:name="Yu Mincho">
    <w:panose1 w:val="02020400000000000000"/>
    <w:charset w:val="80"/>
    <w:family w:val="roman"/>
    <w:pitch w:val="variable"/>
    <w:sig w:usb0="800002E7" w:usb1="2AC7FCFF" w:usb2="00000012" w:usb3="00000000" w:csb0="0002009F" w:csb1="00000000"/>
  </w:font>
  <w:font w:name="Palatino">
    <w:panose1 w:val="00000000000000000000"/>
    <w:charset w:val="4D"/>
    <w:family w:val="auto"/>
    <w:pitch w:val="variable"/>
    <w:sig w:usb0="A00002FF" w:usb1="7800205A" w:usb2="14600000" w:usb3="00000000" w:csb0="00000193" w:csb1="00000000"/>
  </w:font>
  <w:font w:name="Times New Roman (Body CS)">
    <w:altName w:val="Times New Roman"/>
    <w:panose1 w:val="020B0604020202020204"/>
    <w:charset w:val="00"/>
    <w:family w:val="roman"/>
    <w:pitch w:val="variable"/>
    <w:sig w:usb0="E0002AEF" w:usb1="C0007841"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Herculanum">
    <w:panose1 w:val="02000505000000020004"/>
    <w:charset w:val="4D"/>
    <w:family w:val="auto"/>
    <w:pitch w:val="variable"/>
    <w:sig w:usb0="80000067" w:usb1="00000000" w:usb2="00000000" w:usb3="00000000" w:csb0="00000193"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6E834" w14:textId="77777777" w:rsidR="00D35B76" w:rsidRDefault="00D35B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74876" w14:textId="14AA5718" w:rsidR="0023470E" w:rsidRPr="000D565D" w:rsidRDefault="0023470E" w:rsidP="000D565D">
    <w:pPr>
      <w:pStyle w:val="Footer"/>
      <w:tabs>
        <w:tab w:val="clear" w:pos="9026"/>
        <w:tab w:val="left" w:pos="5812"/>
      </w:tabs>
      <w:ind w:right="3395"/>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F8C4F" w14:textId="77777777" w:rsidR="00D35B76" w:rsidRDefault="00D35B7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35574" w14:textId="0BF8DF76" w:rsidR="0023470E" w:rsidRPr="00616017" w:rsidRDefault="0023470E" w:rsidP="006E03A2">
    <w:pPr>
      <w:pStyle w:val="Footer"/>
      <w:tabs>
        <w:tab w:val="clear" w:pos="9026"/>
        <w:tab w:val="left" w:pos="5812"/>
      </w:tabs>
      <w:ind w:right="134"/>
      <w:jc w:val="right"/>
      <w:rPr>
        <w:color w:val="000000" w:themeColor="text1"/>
      </w:rPr>
    </w:pPr>
    <w:r>
      <w:fldChar w:fldCharType="begin"/>
    </w:r>
    <w:r>
      <w:instrText xml:space="preserve"> PAGE </w:instrText>
    </w:r>
    <w:r>
      <w:fldChar w:fldCharType="separate"/>
    </w:r>
    <w:r>
      <w:t>i</w:t>
    </w:r>
    <w:r>
      <w:rPr>
        <w:noProof/>
      </w:rPr>
      <w:fldChar w:fldCharType="end"/>
    </w:r>
    <w:r>
      <w:rPr>
        <w:noProof/>
      </w:rPr>
      <w:t xml:space="preserve"> </w:t>
    </w:r>
    <w: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370A5" w14:textId="5B2267C7" w:rsidR="0023470E" w:rsidRPr="00417E97" w:rsidRDefault="0023470E" w:rsidP="006E03A2">
    <w:pPr>
      <w:pStyle w:val="Footer"/>
      <w:tabs>
        <w:tab w:val="clear" w:pos="9026"/>
        <w:tab w:val="left" w:pos="5812"/>
      </w:tabs>
      <w:ind w:right="134"/>
      <w:jc w:val="right"/>
    </w:pPr>
    <w:r>
      <w:fldChar w:fldCharType="begin"/>
    </w:r>
    <w:r>
      <w:instrText xml:space="preserve"> PAGE </w:instrText>
    </w:r>
    <w:r>
      <w:fldChar w:fldCharType="separate"/>
    </w:r>
    <w:r>
      <w:t>1</w:t>
    </w:r>
    <w:r>
      <w:rPr>
        <w:noProof/>
      </w:rPr>
      <w:fldChar w:fldCharType="end"/>
    </w:r>
    <w:r>
      <w:rPr>
        <w:noProof/>
      </w:rPr>
      <w:t xml:space="preserve"> </w:t>
    </w:r>
    <w:r>
      <w: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1DCDF" w14:textId="26BB83A8" w:rsidR="0023470E" w:rsidRPr="00417E97" w:rsidRDefault="0023470E" w:rsidP="006E03A2">
    <w:pPr>
      <w:pStyle w:val="Footer"/>
      <w:tabs>
        <w:tab w:val="clear" w:pos="9026"/>
        <w:tab w:val="left" w:pos="5812"/>
      </w:tabs>
      <w:ind w:right="312"/>
      <w:jc w:val="right"/>
    </w:pPr>
    <w:r>
      <w:fldChar w:fldCharType="begin"/>
    </w:r>
    <w:r>
      <w:instrText xml:space="preserve"> PAGE </w:instrText>
    </w:r>
    <w:r>
      <w:fldChar w:fldCharType="separate"/>
    </w:r>
    <w:r>
      <w:t>58</w:t>
    </w:r>
    <w:r>
      <w:rPr>
        <w:noProof/>
      </w:rPr>
      <w:fldChar w:fldCharType="end"/>
    </w:r>
    <w:r>
      <w:rPr>
        <w:noProof/>
      </w:rPr>
      <w:t xml:space="preserve"> </w:t>
    </w:r>
    <w:r>
      <w: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51351" w14:textId="2AC6EAE1" w:rsidR="0023470E" w:rsidRPr="00417E97" w:rsidRDefault="0023470E" w:rsidP="006E03A2">
    <w:pPr>
      <w:pStyle w:val="Footer"/>
      <w:tabs>
        <w:tab w:val="clear" w:pos="9026"/>
        <w:tab w:val="left" w:pos="5812"/>
      </w:tabs>
      <w:ind w:right="134"/>
      <w:jc w:val="right"/>
    </w:pPr>
    <w:r>
      <w:fldChar w:fldCharType="begin"/>
    </w:r>
    <w:r>
      <w:instrText xml:space="preserve"> PAGE </w:instrText>
    </w:r>
    <w:r>
      <w:fldChar w:fldCharType="separate"/>
    </w:r>
    <w:r>
      <w:t>58</w:t>
    </w:r>
    <w:r>
      <w:rPr>
        <w:noProof/>
      </w:rPr>
      <w:fldChar w:fldCharType="end"/>
    </w:r>
    <w:r>
      <w:rPr>
        <w:noProof/>
      </w:rPr>
      <w:t xml:space="preserve"> </w:t>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C23E6" w14:textId="77777777" w:rsidR="00432C75" w:rsidRDefault="00432C75" w:rsidP="00290626">
      <w:r>
        <w:separator/>
      </w:r>
    </w:p>
  </w:footnote>
  <w:footnote w:type="continuationSeparator" w:id="0">
    <w:p w14:paraId="4A882C32" w14:textId="77777777" w:rsidR="00432C75" w:rsidRDefault="00432C75" w:rsidP="00290626">
      <w:r>
        <w:continuationSeparator/>
      </w:r>
    </w:p>
  </w:footnote>
  <w:footnote w:type="continuationNotice" w:id="1">
    <w:p w14:paraId="5B2076EB" w14:textId="77777777" w:rsidR="00432C75" w:rsidRDefault="00432C75">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31DCF" w14:textId="0B7A2F1D" w:rsidR="0023470E" w:rsidRDefault="0023470E">
    <w:pPr>
      <w:pStyle w:val="Header"/>
    </w:pPr>
    <w:r>
      <w:rPr>
        <w:noProof/>
        <w:color w:val="2B579A"/>
        <w:shd w:val="clear" w:color="auto" w:fill="E6E6E6"/>
        <w:lang w:eastAsia="en-US"/>
      </w:rPr>
      <mc:AlternateContent>
        <mc:Choice Requires="wps">
          <w:drawing>
            <wp:anchor distT="0" distB="0" distL="114300" distR="114300" simplePos="0" relativeHeight="251661338" behindDoc="1" locked="0" layoutInCell="1" allowOverlap="1" wp14:anchorId="601E9430" wp14:editId="1027F245">
              <wp:simplePos x="0" y="0"/>
              <wp:positionH relativeFrom="margin">
                <wp:align>center</wp:align>
              </wp:positionH>
              <wp:positionV relativeFrom="margin">
                <wp:align>center</wp:align>
              </wp:positionV>
              <wp:extent cx="6467475" cy="2155825"/>
              <wp:effectExtent l="0" t="0" r="0" b="0"/>
              <wp:wrapNone/>
              <wp:docPr id="28" name="PowerPlusWaterMarkObject2"/>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7475" cy="21558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40DE39D" w14:textId="77777777" w:rsidR="0023470E" w:rsidRDefault="0023470E" w:rsidP="0097634C">
                          <w:pPr>
                            <w:jc w:val="center"/>
                            <w:rPr>
                              <w:color w:val="C0C0C0"/>
                              <w:sz w:val="72"/>
                              <w:szCs w:val="72"/>
                              <w:lang w:val="en-GB"/>
                            </w:rPr>
                          </w:pPr>
                          <w:r>
                            <w:rPr>
                              <w:color w:val="C0C0C0"/>
                              <w:sz w:val="72"/>
                              <w:szCs w:val="72"/>
                              <w:lang w:val="en-GB"/>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601E9430" id="_x0000_t202" coordsize="21600,21600" o:spt="202" path="m,l,21600r21600,l21600,xe">
              <v:stroke joinstyle="miter"/>
              <v:path gradientshapeok="t" o:connecttype="rect"/>
            </v:shapetype>
            <v:shape id="PowerPlusWaterMarkObject2" o:spid="_x0000_s1026" type="#_x0000_t202" style="position:absolute;margin-left:0;margin-top:0;width:509.25pt;height:169.75pt;rotation:-45;z-index:-25165514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" filled="f" stroked="f">
              <v:stroke joinstyle="round"/>
              <o:lock v:ext="edit" rotation="t" aspectratio="t" verticies="t" adjusthandles="t" grouping="t" shapetype="t"/>
              <v:textbox>
                <w:txbxContent>
                  <w:p w14:paraId="240DE39D" w14:textId="77777777" w:rsidR="0023470E" w:rsidRDefault="0023470E" w:rsidP="0097634C">
                    <w:pPr>
                      <w:jc w:val="center"/>
                      <w:rPr>
                        <w:color w:val="C0C0C0"/>
                        <w:sz w:val="72"/>
                        <w:szCs w:val="72"/>
                        <w:lang w:val="en-GB"/>
                      </w:rPr>
                    </w:pPr>
                    <w:r>
                      <w:rPr>
                        <w:color w:val="C0C0C0"/>
                        <w:sz w:val="72"/>
                        <w:szCs w:val="72"/>
                        <w:lang w:val="en-GB"/>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53655" w14:textId="696E1B43" w:rsidR="0023470E" w:rsidRDefault="0023470E" w:rsidP="00C4793C">
    <w:pPr>
      <w:pStyle w:val="Report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D2205" w14:textId="668EB31C" w:rsidR="009A6A84" w:rsidRDefault="009A6A8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6E2AE" w14:textId="12AC6EB3" w:rsidR="009A6A84" w:rsidRDefault="009A6A8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F13A" w14:textId="7C1F8484" w:rsidR="00C4793C" w:rsidRDefault="00C4793C" w:rsidP="00290626">
    <w:pPr>
      <w:pStyle w:val="Reportheader"/>
    </w:pPr>
    <w:r>
      <w:t xml:space="preserve">DRAFT NWGGA EPBC </w:t>
    </w:r>
    <w:r w:rsidRPr="0066499F">
      <w:t>PLAN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787B9" w14:textId="4018CE3A" w:rsidR="009A6A84" w:rsidRDefault="009A6A8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6EC08" w14:textId="0A25CD8A" w:rsidR="009A6A84" w:rsidRDefault="009A6A8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31C86" w14:textId="77777777" w:rsidR="00D35B76" w:rsidRDefault="00D35B7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BBAB6" w14:textId="602BC4B2" w:rsidR="009A6A84" w:rsidRDefault="009A6A8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15963" w14:textId="3D414963" w:rsidR="009A6A84" w:rsidRDefault="009A6A8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5740D" w14:textId="0CA93BA0" w:rsidR="009A6A84" w:rsidRDefault="009A6A8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C7FE3" w14:textId="674AD7AF" w:rsidR="009A6A84" w:rsidRDefault="009A6A8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3B295" w14:textId="5164BCAA" w:rsidR="009A6A84" w:rsidRDefault="009A6A8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32292" w14:textId="20A6B614" w:rsidR="009A6A84" w:rsidRDefault="009A6A84">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0E050" w14:textId="536128BD" w:rsidR="009A6A84" w:rsidRDefault="009A6A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300A"/>
    <w:multiLevelType w:val="multilevel"/>
    <w:tmpl w:val="75FA7F8E"/>
    <w:styleLink w:val="CurrentList47"/>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 w15:restartNumberingAfterBreak="0">
    <w:nsid w:val="03701670"/>
    <w:multiLevelType w:val="multilevel"/>
    <w:tmpl w:val="263083E4"/>
    <w:styleLink w:val="CurrentList57"/>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 w15:restartNumberingAfterBreak="0">
    <w:nsid w:val="039111C3"/>
    <w:multiLevelType w:val="multilevel"/>
    <w:tmpl w:val="241EFA92"/>
    <w:styleLink w:val="CurrentList43"/>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 w15:restartNumberingAfterBreak="0">
    <w:nsid w:val="0653535E"/>
    <w:multiLevelType w:val="multilevel"/>
    <w:tmpl w:val="E46ECB0E"/>
    <w:styleLink w:val="CurrentList14"/>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4" w15:restartNumberingAfterBreak="0">
    <w:nsid w:val="0958284B"/>
    <w:multiLevelType w:val="multilevel"/>
    <w:tmpl w:val="0BF045FE"/>
    <w:styleLink w:val="CurrentList25"/>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5" w15:restartNumberingAfterBreak="0">
    <w:nsid w:val="0F14370F"/>
    <w:multiLevelType w:val="multilevel"/>
    <w:tmpl w:val="60889B1C"/>
    <w:styleLink w:val="CurrentList11"/>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6" w15:restartNumberingAfterBreak="0">
    <w:nsid w:val="0FB36D92"/>
    <w:multiLevelType w:val="hybridMultilevel"/>
    <w:tmpl w:val="5A26EC64"/>
    <w:lvl w:ilvl="0" w:tplc="51604AB0">
      <w:start w:val="1"/>
      <w:numFmt w:val="decimal"/>
      <w:lvlText w:val="%1."/>
      <w:lvlJc w:val="left"/>
      <w:pPr>
        <w:ind w:left="720" w:hanging="360"/>
      </w:pPr>
      <w:rPr>
        <w:rFonts w:ascii="Palatino Linotype" w:hAnsi="Palatino Linotype" w:hint="default"/>
        <w:sz w:val="18"/>
      </w:rPr>
    </w:lvl>
    <w:lvl w:ilvl="1" w:tplc="FFFFFFFF">
      <w:start w:val="1"/>
      <w:numFmt w:val="bullet"/>
      <w:lvlText w:val="o"/>
      <w:lvlJc w:val="left"/>
      <w:pPr>
        <w:ind w:left="786" w:hanging="360"/>
      </w:pPr>
      <w:rPr>
        <w:rFonts w:ascii="Courier New" w:hAnsi="Courier New" w:cs="Courier New" w:hint="default"/>
      </w:rPr>
    </w:lvl>
    <w:lvl w:ilvl="2" w:tplc="FFFFFFFF">
      <w:start w:val="1"/>
      <w:numFmt w:val="bullet"/>
      <w:lvlText w:val=""/>
      <w:lvlJc w:val="left"/>
      <w:pPr>
        <w:ind w:left="1211"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2C7118A"/>
    <w:multiLevelType w:val="hybridMultilevel"/>
    <w:tmpl w:val="400EB2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8F10F13"/>
    <w:multiLevelType w:val="multilevel"/>
    <w:tmpl w:val="6DD623FC"/>
    <w:styleLink w:val="CurrentList31"/>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9" w15:restartNumberingAfterBreak="0">
    <w:nsid w:val="19C126E7"/>
    <w:multiLevelType w:val="hybridMultilevel"/>
    <w:tmpl w:val="D674DD08"/>
    <w:lvl w:ilvl="0" w:tplc="F5F8E674">
      <w:start w:val="1"/>
      <w:numFmt w:val="bullet"/>
      <w:pStyle w:val="Bullet1"/>
      <w:lvlText w:val=""/>
      <w:lvlJc w:val="left"/>
      <w:pPr>
        <w:ind w:left="360" w:hanging="360"/>
      </w:pPr>
      <w:rPr>
        <w:rFonts w:ascii="Symbol" w:hAnsi="Symbol" w:hint="default"/>
        <w:color w:val="000000" w:themeColor="text1"/>
      </w:rPr>
    </w:lvl>
    <w:lvl w:ilvl="1" w:tplc="109A4CEC">
      <w:start w:val="1"/>
      <w:numFmt w:val="bullet"/>
      <w:pStyle w:val="Bullet2"/>
      <w:lvlText w:val="o"/>
      <w:lvlJc w:val="left"/>
      <w:pPr>
        <w:ind w:left="786" w:hanging="360"/>
      </w:pPr>
      <w:rPr>
        <w:rFonts w:ascii="Courier New" w:hAnsi="Courier New" w:cs="Courier New" w:hint="default"/>
      </w:rPr>
    </w:lvl>
    <w:lvl w:ilvl="2" w:tplc="6E4AA1B4">
      <w:start w:val="1"/>
      <w:numFmt w:val="bullet"/>
      <w:pStyle w:val="Bullet3"/>
      <w:lvlText w:val=""/>
      <w:lvlJc w:val="left"/>
      <w:pPr>
        <w:ind w:left="1211"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B070277"/>
    <w:multiLevelType w:val="multilevel"/>
    <w:tmpl w:val="B22EFE04"/>
    <w:styleLink w:val="CurrentList38"/>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1" w15:restartNumberingAfterBreak="0">
    <w:nsid w:val="1CAD548C"/>
    <w:multiLevelType w:val="hybridMultilevel"/>
    <w:tmpl w:val="027A83A2"/>
    <w:lvl w:ilvl="0" w:tplc="63A632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F15F01"/>
    <w:multiLevelType w:val="hybridMultilevel"/>
    <w:tmpl w:val="6C4AAD9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F372FF3"/>
    <w:multiLevelType w:val="multilevel"/>
    <w:tmpl w:val="0B7268E8"/>
    <w:styleLink w:val="CurrentList23"/>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4" w15:restartNumberingAfterBreak="0">
    <w:nsid w:val="20FA4DC5"/>
    <w:multiLevelType w:val="hybridMultilevel"/>
    <w:tmpl w:val="588667A6"/>
    <w:lvl w:ilvl="0" w:tplc="DB4200F2">
      <w:start w:val="1"/>
      <w:numFmt w:val="bullet"/>
      <w:pStyle w:val="Dotpointlevel1"/>
      <w:lvlText w:val=""/>
      <w:lvlJc w:val="left"/>
      <w:pPr>
        <w:ind w:left="360" w:hanging="360"/>
      </w:pPr>
      <w:rPr>
        <w:rFonts w:ascii="Symbol" w:hAnsi="Symbol" w:hint="default"/>
      </w:rPr>
    </w:lvl>
    <w:lvl w:ilvl="1" w:tplc="04090019">
      <w:start w:val="1"/>
      <w:numFmt w:val="lowerLetter"/>
      <w:lvlText w:val="%2."/>
      <w:lvlJc w:val="left"/>
      <w:pPr>
        <w:ind w:left="2062" w:hanging="360"/>
      </w:pPr>
    </w:lvl>
    <w:lvl w:ilvl="2" w:tplc="0409001B" w:tentative="1">
      <w:start w:val="1"/>
      <w:numFmt w:val="lowerRoman"/>
      <w:lvlText w:val="%3."/>
      <w:lvlJc w:val="right"/>
      <w:pPr>
        <w:ind w:left="2782" w:hanging="180"/>
      </w:pPr>
    </w:lvl>
    <w:lvl w:ilvl="3" w:tplc="0409000F" w:tentative="1">
      <w:start w:val="1"/>
      <w:numFmt w:val="decimal"/>
      <w:lvlText w:val="%4."/>
      <w:lvlJc w:val="left"/>
      <w:pPr>
        <w:ind w:left="3502" w:hanging="360"/>
      </w:pPr>
    </w:lvl>
    <w:lvl w:ilvl="4" w:tplc="04090019" w:tentative="1">
      <w:start w:val="1"/>
      <w:numFmt w:val="lowerLetter"/>
      <w:lvlText w:val="%5."/>
      <w:lvlJc w:val="left"/>
      <w:pPr>
        <w:ind w:left="4222" w:hanging="360"/>
      </w:pPr>
    </w:lvl>
    <w:lvl w:ilvl="5" w:tplc="0409001B" w:tentative="1">
      <w:start w:val="1"/>
      <w:numFmt w:val="lowerRoman"/>
      <w:lvlText w:val="%6."/>
      <w:lvlJc w:val="right"/>
      <w:pPr>
        <w:ind w:left="4942" w:hanging="180"/>
      </w:pPr>
    </w:lvl>
    <w:lvl w:ilvl="6" w:tplc="0409000F" w:tentative="1">
      <w:start w:val="1"/>
      <w:numFmt w:val="decimal"/>
      <w:lvlText w:val="%7."/>
      <w:lvlJc w:val="left"/>
      <w:pPr>
        <w:ind w:left="5662" w:hanging="360"/>
      </w:pPr>
    </w:lvl>
    <w:lvl w:ilvl="7" w:tplc="04090019" w:tentative="1">
      <w:start w:val="1"/>
      <w:numFmt w:val="lowerLetter"/>
      <w:lvlText w:val="%8."/>
      <w:lvlJc w:val="left"/>
      <w:pPr>
        <w:ind w:left="6382" w:hanging="360"/>
      </w:pPr>
    </w:lvl>
    <w:lvl w:ilvl="8" w:tplc="0409001B" w:tentative="1">
      <w:start w:val="1"/>
      <w:numFmt w:val="lowerRoman"/>
      <w:lvlText w:val="%9."/>
      <w:lvlJc w:val="right"/>
      <w:pPr>
        <w:ind w:left="7102" w:hanging="180"/>
      </w:pPr>
    </w:lvl>
  </w:abstractNum>
  <w:abstractNum w:abstractNumId="15" w15:restartNumberingAfterBreak="0">
    <w:nsid w:val="233E3ADA"/>
    <w:multiLevelType w:val="multilevel"/>
    <w:tmpl w:val="2C4CDDA4"/>
    <w:styleLink w:val="CurrentList15"/>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6" w15:restartNumberingAfterBreak="0">
    <w:nsid w:val="240B701C"/>
    <w:multiLevelType w:val="multilevel"/>
    <w:tmpl w:val="F2BCB5C0"/>
    <w:styleLink w:val="CurrentList58"/>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7" w15:restartNumberingAfterBreak="0">
    <w:nsid w:val="24174142"/>
    <w:multiLevelType w:val="multilevel"/>
    <w:tmpl w:val="50C64B98"/>
    <w:styleLink w:val="CurrentList16"/>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8" w15:restartNumberingAfterBreak="0">
    <w:nsid w:val="24DD5B65"/>
    <w:multiLevelType w:val="multilevel"/>
    <w:tmpl w:val="84A884F2"/>
    <w:styleLink w:val="CurrentList52"/>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9" w15:restartNumberingAfterBreak="0">
    <w:nsid w:val="292D6D6F"/>
    <w:multiLevelType w:val="multilevel"/>
    <w:tmpl w:val="7C100DA8"/>
    <w:styleLink w:val="CurrentList12"/>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0" w15:restartNumberingAfterBreak="0">
    <w:nsid w:val="2AD56AA6"/>
    <w:multiLevelType w:val="multilevel"/>
    <w:tmpl w:val="474EFCDE"/>
    <w:styleLink w:val="CurrentList40"/>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1" w15:restartNumberingAfterBreak="0">
    <w:nsid w:val="2C7D6DA2"/>
    <w:multiLevelType w:val="multilevel"/>
    <w:tmpl w:val="D944A2DE"/>
    <w:styleLink w:val="CurrentList33"/>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2" w15:restartNumberingAfterBreak="0">
    <w:nsid w:val="2CAA3EF1"/>
    <w:multiLevelType w:val="hybridMultilevel"/>
    <w:tmpl w:val="E27C5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F85290"/>
    <w:multiLevelType w:val="hybridMultilevel"/>
    <w:tmpl w:val="55AC3F0A"/>
    <w:lvl w:ilvl="0" w:tplc="0409000F">
      <w:start w:val="1"/>
      <w:numFmt w:val="decimal"/>
      <w:pStyle w:val="DotPoint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2E540E53"/>
    <w:multiLevelType w:val="multilevel"/>
    <w:tmpl w:val="77E29536"/>
    <w:styleLink w:val="CurrentList17"/>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5" w15:restartNumberingAfterBreak="0">
    <w:nsid w:val="2F022E9D"/>
    <w:multiLevelType w:val="multilevel"/>
    <w:tmpl w:val="714AC1C0"/>
    <w:styleLink w:val="CurrentList55"/>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6" w15:restartNumberingAfterBreak="0">
    <w:nsid w:val="2F116487"/>
    <w:multiLevelType w:val="multilevel"/>
    <w:tmpl w:val="8488DFB2"/>
    <w:styleLink w:val="CurrentList34"/>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7" w15:restartNumberingAfterBreak="0">
    <w:nsid w:val="33020746"/>
    <w:multiLevelType w:val="multilevel"/>
    <w:tmpl w:val="1FA08A1E"/>
    <w:styleLink w:val="CurrentList48"/>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8" w15:restartNumberingAfterBreak="0">
    <w:nsid w:val="336205CA"/>
    <w:multiLevelType w:val="multilevel"/>
    <w:tmpl w:val="9AB0CA9E"/>
    <w:styleLink w:val="CurrentList45"/>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9" w15:restartNumberingAfterBreak="0">
    <w:nsid w:val="33877B52"/>
    <w:multiLevelType w:val="multilevel"/>
    <w:tmpl w:val="E662BCAE"/>
    <w:styleLink w:val="CurrentList60"/>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0" w15:restartNumberingAfterBreak="0">
    <w:nsid w:val="361157AC"/>
    <w:multiLevelType w:val="multilevel"/>
    <w:tmpl w:val="84D45D6C"/>
    <w:styleLink w:val="CurrentList22"/>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1" w15:restartNumberingAfterBreak="0">
    <w:nsid w:val="363F5E11"/>
    <w:multiLevelType w:val="hybridMultilevel"/>
    <w:tmpl w:val="861A2B50"/>
    <w:lvl w:ilvl="0" w:tplc="EF1E1664">
      <w:start w:val="1"/>
      <w:numFmt w:val="bullet"/>
      <w:lvlText w:val="·"/>
      <w:lvlJc w:val="left"/>
      <w:pPr>
        <w:ind w:left="360" w:hanging="360"/>
      </w:pPr>
      <w:rPr>
        <w:rFonts w:ascii="Symbol" w:hAnsi="Symbol" w:hint="default"/>
      </w:rPr>
    </w:lvl>
    <w:lvl w:ilvl="1" w:tplc="567C30C4">
      <w:start w:val="1"/>
      <w:numFmt w:val="bullet"/>
      <w:lvlText w:val="o"/>
      <w:lvlJc w:val="left"/>
      <w:pPr>
        <w:ind w:left="1080" w:hanging="360"/>
      </w:pPr>
      <w:rPr>
        <w:rFonts w:ascii="Courier New" w:hAnsi="Courier New" w:hint="default"/>
      </w:rPr>
    </w:lvl>
    <w:lvl w:ilvl="2" w:tplc="370C3E68">
      <w:start w:val="1"/>
      <w:numFmt w:val="bullet"/>
      <w:lvlText w:val=""/>
      <w:lvlJc w:val="left"/>
      <w:pPr>
        <w:ind w:left="1800" w:hanging="360"/>
      </w:pPr>
      <w:rPr>
        <w:rFonts w:ascii="Wingdings" w:hAnsi="Wingdings" w:hint="default"/>
      </w:rPr>
    </w:lvl>
    <w:lvl w:ilvl="3" w:tplc="8AA08CB4">
      <w:start w:val="1"/>
      <w:numFmt w:val="bullet"/>
      <w:lvlText w:val=""/>
      <w:lvlJc w:val="left"/>
      <w:pPr>
        <w:ind w:left="2520" w:hanging="360"/>
      </w:pPr>
      <w:rPr>
        <w:rFonts w:ascii="Symbol" w:hAnsi="Symbol" w:hint="default"/>
      </w:rPr>
    </w:lvl>
    <w:lvl w:ilvl="4" w:tplc="63344016">
      <w:start w:val="1"/>
      <w:numFmt w:val="bullet"/>
      <w:lvlText w:val="o"/>
      <w:lvlJc w:val="left"/>
      <w:pPr>
        <w:ind w:left="3240" w:hanging="360"/>
      </w:pPr>
      <w:rPr>
        <w:rFonts w:ascii="Courier New" w:hAnsi="Courier New" w:hint="default"/>
      </w:rPr>
    </w:lvl>
    <w:lvl w:ilvl="5" w:tplc="FAFA1650">
      <w:start w:val="1"/>
      <w:numFmt w:val="bullet"/>
      <w:lvlText w:val=""/>
      <w:lvlJc w:val="left"/>
      <w:pPr>
        <w:ind w:left="3960" w:hanging="360"/>
      </w:pPr>
      <w:rPr>
        <w:rFonts w:ascii="Wingdings" w:hAnsi="Wingdings" w:hint="default"/>
      </w:rPr>
    </w:lvl>
    <w:lvl w:ilvl="6" w:tplc="5664D52A">
      <w:start w:val="1"/>
      <w:numFmt w:val="bullet"/>
      <w:lvlText w:val=""/>
      <w:lvlJc w:val="left"/>
      <w:pPr>
        <w:ind w:left="4680" w:hanging="360"/>
      </w:pPr>
      <w:rPr>
        <w:rFonts w:ascii="Symbol" w:hAnsi="Symbol" w:hint="default"/>
      </w:rPr>
    </w:lvl>
    <w:lvl w:ilvl="7" w:tplc="2D78B600">
      <w:start w:val="1"/>
      <w:numFmt w:val="bullet"/>
      <w:lvlText w:val="o"/>
      <w:lvlJc w:val="left"/>
      <w:pPr>
        <w:ind w:left="5400" w:hanging="360"/>
      </w:pPr>
      <w:rPr>
        <w:rFonts w:ascii="Courier New" w:hAnsi="Courier New" w:hint="default"/>
      </w:rPr>
    </w:lvl>
    <w:lvl w:ilvl="8" w:tplc="D430B1B0">
      <w:start w:val="1"/>
      <w:numFmt w:val="bullet"/>
      <w:lvlText w:val=""/>
      <w:lvlJc w:val="left"/>
      <w:pPr>
        <w:ind w:left="6120" w:hanging="360"/>
      </w:pPr>
      <w:rPr>
        <w:rFonts w:ascii="Wingdings" w:hAnsi="Wingdings" w:hint="default"/>
      </w:rPr>
    </w:lvl>
  </w:abstractNum>
  <w:abstractNum w:abstractNumId="32" w15:restartNumberingAfterBreak="0">
    <w:nsid w:val="36EA5E79"/>
    <w:multiLevelType w:val="hybridMultilevel"/>
    <w:tmpl w:val="350A51EE"/>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655300"/>
    <w:multiLevelType w:val="multilevel"/>
    <w:tmpl w:val="9BA48648"/>
    <w:styleLink w:val="CurrentList24"/>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4" w15:restartNumberingAfterBreak="0">
    <w:nsid w:val="38FC64E9"/>
    <w:multiLevelType w:val="hybridMultilevel"/>
    <w:tmpl w:val="F73671DE"/>
    <w:lvl w:ilvl="0" w:tplc="29C48B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394F3B97"/>
    <w:multiLevelType w:val="multilevel"/>
    <w:tmpl w:val="5A5CF08E"/>
    <w:styleLink w:val="CurrentList9"/>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6" w15:restartNumberingAfterBreak="0">
    <w:nsid w:val="3CA24017"/>
    <w:multiLevelType w:val="multilevel"/>
    <w:tmpl w:val="D32E014E"/>
    <w:styleLink w:val="CurrentList59"/>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7" w15:restartNumberingAfterBreak="0">
    <w:nsid w:val="3E1277BF"/>
    <w:multiLevelType w:val="hybridMultilevel"/>
    <w:tmpl w:val="F1388372"/>
    <w:lvl w:ilvl="0" w:tplc="04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3E4D3F62"/>
    <w:multiLevelType w:val="multilevel"/>
    <w:tmpl w:val="6636BEB4"/>
    <w:styleLink w:val="CurrentList3"/>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9" w15:restartNumberingAfterBreak="0">
    <w:nsid w:val="3EA578AC"/>
    <w:multiLevelType w:val="multilevel"/>
    <w:tmpl w:val="AE2EACAC"/>
    <w:styleLink w:val="CurrentList18"/>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40" w15:restartNumberingAfterBreak="0">
    <w:nsid w:val="3F2C4C72"/>
    <w:multiLevelType w:val="multilevel"/>
    <w:tmpl w:val="B4909A6C"/>
    <w:styleLink w:val="CurrentList46"/>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41" w15:restartNumberingAfterBreak="0">
    <w:nsid w:val="403040A8"/>
    <w:multiLevelType w:val="multilevel"/>
    <w:tmpl w:val="FF94578C"/>
    <w:styleLink w:val="CurrentList36"/>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42" w15:restartNumberingAfterBreak="0">
    <w:nsid w:val="41AC32FE"/>
    <w:multiLevelType w:val="multilevel"/>
    <w:tmpl w:val="1E1EE49A"/>
    <w:styleLink w:val="CurrentList8"/>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43" w15:restartNumberingAfterBreak="0">
    <w:nsid w:val="43224383"/>
    <w:multiLevelType w:val="multilevel"/>
    <w:tmpl w:val="77081198"/>
    <w:styleLink w:val="CurrentList53"/>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44" w15:restartNumberingAfterBreak="0">
    <w:nsid w:val="459537E8"/>
    <w:multiLevelType w:val="multilevel"/>
    <w:tmpl w:val="E8DCE96E"/>
    <w:styleLink w:val="CurrentList42"/>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45" w15:restartNumberingAfterBreak="0">
    <w:nsid w:val="477AD7B6"/>
    <w:multiLevelType w:val="hybridMultilevel"/>
    <w:tmpl w:val="1BE8F878"/>
    <w:lvl w:ilvl="0" w:tplc="BA62D7E8">
      <w:start w:val="1"/>
      <w:numFmt w:val="bullet"/>
      <w:lvlText w:val="·"/>
      <w:lvlJc w:val="left"/>
      <w:pPr>
        <w:ind w:left="360" w:hanging="360"/>
      </w:pPr>
      <w:rPr>
        <w:rFonts w:ascii="Symbol" w:hAnsi="Symbol" w:hint="default"/>
      </w:rPr>
    </w:lvl>
    <w:lvl w:ilvl="1" w:tplc="6740A10E">
      <w:start w:val="1"/>
      <w:numFmt w:val="bullet"/>
      <w:lvlText w:val="o"/>
      <w:lvlJc w:val="left"/>
      <w:pPr>
        <w:ind w:left="1080" w:hanging="360"/>
      </w:pPr>
      <w:rPr>
        <w:rFonts w:ascii="Courier New" w:hAnsi="Courier New" w:hint="default"/>
      </w:rPr>
    </w:lvl>
    <w:lvl w:ilvl="2" w:tplc="00367FD6">
      <w:start w:val="1"/>
      <w:numFmt w:val="bullet"/>
      <w:lvlText w:val=""/>
      <w:lvlJc w:val="left"/>
      <w:pPr>
        <w:ind w:left="1800" w:hanging="360"/>
      </w:pPr>
      <w:rPr>
        <w:rFonts w:ascii="Wingdings" w:hAnsi="Wingdings" w:hint="default"/>
      </w:rPr>
    </w:lvl>
    <w:lvl w:ilvl="3" w:tplc="A120C25E">
      <w:start w:val="1"/>
      <w:numFmt w:val="bullet"/>
      <w:lvlText w:val=""/>
      <w:lvlJc w:val="left"/>
      <w:pPr>
        <w:ind w:left="2520" w:hanging="360"/>
      </w:pPr>
      <w:rPr>
        <w:rFonts w:ascii="Symbol" w:hAnsi="Symbol" w:hint="default"/>
      </w:rPr>
    </w:lvl>
    <w:lvl w:ilvl="4" w:tplc="2A844E9E">
      <w:start w:val="1"/>
      <w:numFmt w:val="bullet"/>
      <w:lvlText w:val="o"/>
      <w:lvlJc w:val="left"/>
      <w:pPr>
        <w:ind w:left="3240" w:hanging="360"/>
      </w:pPr>
      <w:rPr>
        <w:rFonts w:ascii="Courier New" w:hAnsi="Courier New" w:hint="default"/>
      </w:rPr>
    </w:lvl>
    <w:lvl w:ilvl="5" w:tplc="852A17D2">
      <w:start w:val="1"/>
      <w:numFmt w:val="bullet"/>
      <w:lvlText w:val=""/>
      <w:lvlJc w:val="left"/>
      <w:pPr>
        <w:ind w:left="3960" w:hanging="360"/>
      </w:pPr>
      <w:rPr>
        <w:rFonts w:ascii="Wingdings" w:hAnsi="Wingdings" w:hint="default"/>
      </w:rPr>
    </w:lvl>
    <w:lvl w:ilvl="6" w:tplc="3C12E660">
      <w:start w:val="1"/>
      <w:numFmt w:val="bullet"/>
      <w:lvlText w:val=""/>
      <w:lvlJc w:val="left"/>
      <w:pPr>
        <w:ind w:left="4680" w:hanging="360"/>
      </w:pPr>
      <w:rPr>
        <w:rFonts w:ascii="Symbol" w:hAnsi="Symbol" w:hint="default"/>
      </w:rPr>
    </w:lvl>
    <w:lvl w:ilvl="7" w:tplc="A0C063C0">
      <w:start w:val="1"/>
      <w:numFmt w:val="bullet"/>
      <w:lvlText w:val="o"/>
      <w:lvlJc w:val="left"/>
      <w:pPr>
        <w:ind w:left="5400" w:hanging="360"/>
      </w:pPr>
      <w:rPr>
        <w:rFonts w:ascii="Courier New" w:hAnsi="Courier New" w:hint="default"/>
      </w:rPr>
    </w:lvl>
    <w:lvl w:ilvl="8" w:tplc="55284118">
      <w:start w:val="1"/>
      <w:numFmt w:val="bullet"/>
      <w:lvlText w:val=""/>
      <w:lvlJc w:val="left"/>
      <w:pPr>
        <w:ind w:left="6120" w:hanging="360"/>
      </w:pPr>
      <w:rPr>
        <w:rFonts w:ascii="Wingdings" w:hAnsi="Wingdings" w:hint="default"/>
      </w:rPr>
    </w:lvl>
  </w:abstractNum>
  <w:abstractNum w:abstractNumId="46" w15:restartNumberingAfterBreak="0">
    <w:nsid w:val="478E5B48"/>
    <w:multiLevelType w:val="multilevel"/>
    <w:tmpl w:val="4B488696"/>
    <w:styleLink w:val="CurrentList26"/>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47" w15:restartNumberingAfterBreak="0">
    <w:nsid w:val="47B40F6C"/>
    <w:multiLevelType w:val="multilevel"/>
    <w:tmpl w:val="67D2710E"/>
    <w:styleLink w:val="CurrentList27"/>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48" w15:restartNumberingAfterBreak="0">
    <w:nsid w:val="495E60F5"/>
    <w:multiLevelType w:val="multilevel"/>
    <w:tmpl w:val="9B86D356"/>
    <w:styleLink w:val="CurrentList62"/>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49" w15:restartNumberingAfterBreak="0">
    <w:nsid w:val="4B0A09FA"/>
    <w:multiLevelType w:val="multilevel"/>
    <w:tmpl w:val="184EB424"/>
    <w:styleLink w:val="CurrentList30"/>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50" w15:restartNumberingAfterBreak="0">
    <w:nsid w:val="4BC86EBA"/>
    <w:multiLevelType w:val="multilevel"/>
    <w:tmpl w:val="74AC46E6"/>
    <w:styleLink w:val="CurrentList5"/>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51" w15:restartNumberingAfterBreak="0">
    <w:nsid w:val="4CA35EB9"/>
    <w:multiLevelType w:val="multilevel"/>
    <w:tmpl w:val="166C998C"/>
    <w:lvl w:ilvl="0">
      <w:start w:val="1"/>
      <w:numFmt w:val="decimal"/>
      <w:lvlText w:val="%1."/>
      <w:lvlJc w:val="left"/>
      <w:pPr>
        <w:ind w:left="360" w:hanging="360"/>
      </w:pPr>
      <w:rPr>
        <w:rFonts w:hint="default"/>
      </w:rPr>
    </w:lvl>
    <w:lvl w:ilvl="1">
      <w:start w:val="1"/>
      <w:numFmt w:val="lowerLetter"/>
      <w:pStyle w:val="Numbering2"/>
      <w:lvlText w:val="%2."/>
      <w:lvlJc w:val="left"/>
      <w:pPr>
        <w:ind w:left="792" w:hanging="432"/>
      </w:pPr>
      <w:rPr>
        <w:rFonts w:hint="default"/>
      </w:rPr>
    </w:lvl>
    <w:lvl w:ilvl="2">
      <w:start w:val="1"/>
      <w:numFmt w:val="lowerRoman"/>
      <w:pStyle w:val="Numbering3"/>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52" w15:restartNumberingAfterBreak="0">
    <w:nsid w:val="4D4A4A62"/>
    <w:multiLevelType w:val="multilevel"/>
    <w:tmpl w:val="7504B6CE"/>
    <w:styleLink w:val="CurrentList61"/>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53" w15:restartNumberingAfterBreak="0">
    <w:nsid w:val="4E514D61"/>
    <w:multiLevelType w:val="multilevel"/>
    <w:tmpl w:val="93DA9C78"/>
    <w:styleLink w:val="CurrentList49"/>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54" w15:restartNumberingAfterBreak="0">
    <w:nsid w:val="513107F3"/>
    <w:multiLevelType w:val="multilevel"/>
    <w:tmpl w:val="3324778C"/>
    <w:styleLink w:val="CurrentList63"/>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55" w15:restartNumberingAfterBreak="0">
    <w:nsid w:val="52873FEF"/>
    <w:multiLevelType w:val="hybridMultilevel"/>
    <w:tmpl w:val="C9A0A1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53227898"/>
    <w:multiLevelType w:val="hybridMultilevel"/>
    <w:tmpl w:val="81DE9840"/>
    <w:lvl w:ilvl="0" w:tplc="8FF07EEC">
      <w:start w:val="1"/>
      <w:numFmt w:val="lowerRoman"/>
      <w:pStyle w:val="Style1"/>
      <w:lvlText w:val="%1."/>
      <w:lvlJc w:val="right"/>
      <w:pPr>
        <w:ind w:left="605" w:hanging="1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54E06767"/>
    <w:multiLevelType w:val="multilevel"/>
    <w:tmpl w:val="7DA80A14"/>
    <w:styleLink w:val="CurrentList35"/>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58" w15:restartNumberingAfterBreak="0">
    <w:nsid w:val="55A60731"/>
    <w:multiLevelType w:val="hybridMultilevel"/>
    <w:tmpl w:val="F8B8564A"/>
    <w:lvl w:ilvl="0" w:tplc="CCAC738C">
      <w:start w:val="1"/>
      <w:numFmt w:val="upperLetter"/>
      <w:pStyle w:val="Appendixheading1"/>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577911A2"/>
    <w:multiLevelType w:val="multilevel"/>
    <w:tmpl w:val="59AEC552"/>
    <w:styleLink w:val="CurrentList2"/>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60" w15:restartNumberingAfterBreak="0">
    <w:nsid w:val="589B77A6"/>
    <w:multiLevelType w:val="multilevel"/>
    <w:tmpl w:val="53FC3FC6"/>
    <w:styleLink w:val="CurrentList39"/>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61" w15:restartNumberingAfterBreak="0">
    <w:nsid w:val="594A261A"/>
    <w:multiLevelType w:val="multilevel"/>
    <w:tmpl w:val="49105D92"/>
    <w:styleLink w:val="CurrentList10"/>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62" w15:restartNumberingAfterBreak="0">
    <w:nsid w:val="5A984891"/>
    <w:multiLevelType w:val="multilevel"/>
    <w:tmpl w:val="CB82E2A8"/>
    <w:styleLink w:val="CurrentList51"/>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63" w15:restartNumberingAfterBreak="0">
    <w:nsid w:val="5AC3242E"/>
    <w:multiLevelType w:val="multilevel"/>
    <w:tmpl w:val="CB3AE886"/>
    <w:styleLink w:val="CurrentList19"/>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64" w15:restartNumberingAfterBreak="0">
    <w:nsid w:val="5C6007BB"/>
    <w:multiLevelType w:val="multilevel"/>
    <w:tmpl w:val="BF0CC264"/>
    <w:styleLink w:val="CurrentList32"/>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65" w15:restartNumberingAfterBreak="0">
    <w:nsid w:val="5F0166CD"/>
    <w:multiLevelType w:val="multilevel"/>
    <w:tmpl w:val="5D76FA4E"/>
    <w:styleLink w:val="CurrentList44"/>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66" w15:restartNumberingAfterBreak="0">
    <w:nsid w:val="610E1A6F"/>
    <w:multiLevelType w:val="multilevel"/>
    <w:tmpl w:val="59AEC552"/>
    <w:styleLink w:val="CurrentList1"/>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67" w15:restartNumberingAfterBreak="0">
    <w:nsid w:val="616473E5"/>
    <w:multiLevelType w:val="multilevel"/>
    <w:tmpl w:val="653C17CA"/>
    <w:styleLink w:val="CurrentList4"/>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68" w15:restartNumberingAfterBreak="0">
    <w:nsid w:val="6179ADDF"/>
    <w:multiLevelType w:val="hybridMultilevel"/>
    <w:tmpl w:val="FFFFFFFF"/>
    <w:lvl w:ilvl="0" w:tplc="73D4E77C">
      <w:start w:val="1"/>
      <w:numFmt w:val="bullet"/>
      <w:lvlText w:val=""/>
      <w:lvlJc w:val="left"/>
      <w:pPr>
        <w:ind w:left="720" w:hanging="360"/>
      </w:pPr>
      <w:rPr>
        <w:rFonts w:ascii="Symbol" w:hAnsi="Symbol" w:hint="default"/>
      </w:rPr>
    </w:lvl>
    <w:lvl w:ilvl="1" w:tplc="1D2EDC28">
      <w:start w:val="1"/>
      <w:numFmt w:val="bullet"/>
      <w:lvlText w:val="o"/>
      <w:lvlJc w:val="left"/>
      <w:pPr>
        <w:ind w:left="1440" w:hanging="360"/>
      </w:pPr>
      <w:rPr>
        <w:rFonts w:ascii="Courier New" w:hAnsi="Courier New" w:hint="default"/>
      </w:rPr>
    </w:lvl>
    <w:lvl w:ilvl="2" w:tplc="672A1E12">
      <w:start w:val="1"/>
      <w:numFmt w:val="bullet"/>
      <w:lvlText w:val=""/>
      <w:lvlJc w:val="left"/>
      <w:pPr>
        <w:ind w:left="2160" w:hanging="360"/>
      </w:pPr>
      <w:rPr>
        <w:rFonts w:ascii="Wingdings" w:hAnsi="Wingdings" w:hint="default"/>
      </w:rPr>
    </w:lvl>
    <w:lvl w:ilvl="3" w:tplc="E84A0A2E">
      <w:start w:val="1"/>
      <w:numFmt w:val="bullet"/>
      <w:lvlText w:val=""/>
      <w:lvlJc w:val="left"/>
      <w:pPr>
        <w:ind w:left="2880" w:hanging="360"/>
      </w:pPr>
      <w:rPr>
        <w:rFonts w:ascii="Symbol" w:hAnsi="Symbol" w:hint="default"/>
      </w:rPr>
    </w:lvl>
    <w:lvl w:ilvl="4" w:tplc="C8FE5C56">
      <w:start w:val="1"/>
      <w:numFmt w:val="bullet"/>
      <w:lvlText w:val="o"/>
      <w:lvlJc w:val="left"/>
      <w:pPr>
        <w:ind w:left="3600" w:hanging="360"/>
      </w:pPr>
      <w:rPr>
        <w:rFonts w:ascii="Courier New" w:hAnsi="Courier New" w:hint="default"/>
      </w:rPr>
    </w:lvl>
    <w:lvl w:ilvl="5" w:tplc="B07E5ECC">
      <w:start w:val="1"/>
      <w:numFmt w:val="bullet"/>
      <w:lvlText w:val=""/>
      <w:lvlJc w:val="left"/>
      <w:pPr>
        <w:ind w:left="4320" w:hanging="360"/>
      </w:pPr>
      <w:rPr>
        <w:rFonts w:ascii="Wingdings" w:hAnsi="Wingdings" w:hint="default"/>
      </w:rPr>
    </w:lvl>
    <w:lvl w:ilvl="6" w:tplc="39CCD2A2">
      <w:start w:val="1"/>
      <w:numFmt w:val="bullet"/>
      <w:lvlText w:val=""/>
      <w:lvlJc w:val="left"/>
      <w:pPr>
        <w:ind w:left="5040" w:hanging="360"/>
      </w:pPr>
      <w:rPr>
        <w:rFonts w:ascii="Symbol" w:hAnsi="Symbol" w:hint="default"/>
      </w:rPr>
    </w:lvl>
    <w:lvl w:ilvl="7" w:tplc="35289A24">
      <w:start w:val="1"/>
      <w:numFmt w:val="bullet"/>
      <w:lvlText w:val="o"/>
      <w:lvlJc w:val="left"/>
      <w:pPr>
        <w:ind w:left="5760" w:hanging="360"/>
      </w:pPr>
      <w:rPr>
        <w:rFonts w:ascii="Courier New" w:hAnsi="Courier New" w:hint="default"/>
      </w:rPr>
    </w:lvl>
    <w:lvl w:ilvl="8" w:tplc="F8B2807C">
      <w:start w:val="1"/>
      <w:numFmt w:val="bullet"/>
      <w:lvlText w:val=""/>
      <w:lvlJc w:val="left"/>
      <w:pPr>
        <w:ind w:left="6480" w:hanging="360"/>
      </w:pPr>
      <w:rPr>
        <w:rFonts w:ascii="Wingdings" w:hAnsi="Wingdings" w:hint="default"/>
      </w:rPr>
    </w:lvl>
  </w:abstractNum>
  <w:abstractNum w:abstractNumId="69" w15:restartNumberingAfterBreak="0">
    <w:nsid w:val="693720EF"/>
    <w:multiLevelType w:val="multilevel"/>
    <w:tmpl w:val="F998D07C"/>
    <w:styleLink w:val="CurrentList41"/>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70" w15:restartNumberingAfterBreak="0">
    <w:nsid w:val="69AD6F19"/>
    <w:multiLevelType w:val="multilevel"/>
    <w:tmpl w:val="955C7520"/>
    <w:styleLink w:val="CurrentList64"/>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71" w15:restartNumberingAfterBreak="0">
    <w:nsid w:val="6DC310F8"/>
    <w:multiLevelType w:val="hybridMultilevel"/>
    <w:tmpl w:val="F77016DA"/>
    <w:lvl w:ilvl="0" w:tplc="ABDCB1A8">
      <w:start w:val="4"/>
      <w:numFmt w:val="bullet"/>
      <w:lvlText w:val="-"/>
      <w:lvlJc w:val="left"/>
      <w:pPr>
        <w:ind w:left="720" w:hanging="360"/>
      </w:pPr>
      <w:rPr>
        <w:rFonts w:ascii="Palatino Linotype" w:eastAsia="Calibri" w:hAnsi="Palatino Linotype"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EEB0170"/>
    <w:multiLevelType w:val="multilevel"/>
    <w:tmpl w:val="ED6E570C"/>
    <w:styleLink w:val="CurrentList54"/>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73" w15:restartNumberingAfterBreak="0">
    <w:nsid w:val="706764DA"/>
    <w:multiLevelType w:val="multilevel"/>
    <w:tmpl w:val="53B6C81A"/>
    <w:styleLink w:val="CurrentList56"/>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74" w15:restartNumberingAfterBreak="0">
    <w:nsid w:val="731E2377"/>
    <w:multiLevelType w:val="multilevel"/>
    <w:tmpl w:val="0A1E915C"/>
    <w:styleLink w:val="CurrentList37"/>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75" w15:restartNumberingAfterBreak="0">
    <w:nsid w:val="73486743"/>
    <w:multiLevelType w:val="hybridMultilevel"/>
    <w:tmpl w:val="9C2A8C8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7575699C"/>
    <w:multiLevelType w:val="multilevel"/>
    <w:tmpl w:val="8ED89F56"/>
    <w:styleLink w:val="CurrentList29"/>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77" w15:restartNumberingAfterBreak="0">
    <w:nsid w:val="75D249EB"/>
    <w:multiLevelType w:val="multilevel"/>
    <w:tmpl w:val="71A8AE2E"/>
    <w:styleLink w:val="CurrentList20"/>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78" w15:restartNumberingAfterBreak="0">
    <w:nsid w:val="7646213F"/>
    <w:multiLevelType w:val="multilevel"/>
    <w:tmpl w:val="777AF8A8"/>
    <w:styleLink w:val="CurrentList50"/>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79" w15:restartNumberingAfterBreak="0">
    <w:nsid w:val="7C0C3C96"/>
    <w:multiLevelType w:val="hybridMultilevel"/>
    <w:tmpl w:val="860AD260"/>
    <w:lvl w:ilvl="0" w:tplc="5C242AF8">
      <w:start w:val="1"/>
      <w:numFmt w:val="decimal"/>
      <w:pStyle w:val="Number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0" w15:restartNumberingAfterBreak="0">
    <w:nsid w:val="7C9E0173"/>
    <w:multiLevelType w:val="multilevel"/>
    <w:tmpl w:val="A3465BCC"/>
    <w:styleLink w:val="CurrentList7"/>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81" w15:restartNumberingAfterBreak="0">
    <w:nsid w:val="7CC907DB"/>
    <w:multiLevelType w:val="multilevel"/>
    <w:tmpl w:val="CF1ABAB6"/>
    <w:styleLink w:val="CurrentList13"/>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82" w15:restartNumberingAfterBreak="0">
    <w:nsid w:val="7D847E4A"/>
    <w:multiLevelType w:val="multilevel"/>
    <w:tmpl w:val="5F98B1C0"/>
    <w:lvl w:ilvl="0">
      <w:start w:val="1"/>
      <w:numFmt w:val="decimal"/>
      <w:pStyle w:val="Heading1"/>
      <w:lvlText w:val="%1"/>
      <w:lvlJc w:val="left"/>
      <w:pPr>
        <w:ind w:left="851" w:hanging="851"/>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83" w15:restartNumberingAfterBreak="0">
    <w:nsid w:val="7DC415C8"/>
    <w:multiLevelType w:val="multilevel"/>
    <w:tmpl w:val="9FD2E8EE"/>
    <w:styleLink w:val="CurrentList6"/>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84" w15:restartNumberingAfterBreak="0">
    <w:nsid w:val="7ED46ADB"/>
    <w:multiLevelType w:val="multilevel"/>
    <w:tmpl w:val="7494BAC2"/>
    <w:styleLink w:val="CurrentList28"/>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85" w15:restartNumberingAfterBreak="0">
    <w:nsid w:val="7EFE2E64"/>
    <w:multiLevelType w:val="multilevel"/>
    <w:tmpl w:val="18A24792"/>
    <w:styleLink w:val="CurrentList21"/>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num w:numId="1" w16cid:durableId="122121430">
    <w:abstractNumId w:val="9"/>
  </w:num>
  <w:num w:numId="2" w16cid:durableId="675617439">
    <w:abstractNumId w:val="82"/>
  </w:num>
  <w:num w:numId="3" w16cid:durableId="1487891814">
    <w:abstractNumId w:val="14"/>
  </w:num>
  <w:num w:numId="4" w16cid:durableId="1575895455">
    <w:abstractNumId w:val="58"/>
  </w:num>
  <w:num w:numId="5" w16cid:durableId="505293311">
    <w:abstractNumId w:val="23"/>
  </w:num>
  <w:num w:numId="6" w16cid:durableId="1101878414">
    <w:abstractNumId w:val="56"/>
  </w:num>
  <w:num w:numId="7" w16cid:durableId="1941988644">
    <w:abstractNumId w:val="66"/>
  </w:num>
  <w:num w:numId="8" w16cid:durableId="116413030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30049255">
    <w:abstractNumId w:val="59"/>
  </w:num>
  <w:num w:numId="10" w16cid:durableId="851727656">
    <w:abstractNumId w:val="38"/>
  </w:num>
  <w:num w:numId="11" w16cid:durableId="799805216">
    <w:abstractNumId w:val="5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0245933">
    <w:abstractNumId w:val="67"/>
  </w:num>
  <w:num w:numId="13" w16cid:durableId="1224835068">
    <w:abstractNumId w:val="5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8582625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614282">
    <w:abstractNumId w:val="50"/>
  </w:num>
  <w:num w:numId="16" w16cid:durableId="318996433">
    <w:abstractNumId w:val="5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4595669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28947250">
    <w:abstractNumId w:val="83"/>
  </w:num>
  <w:num w:numId="19" w16cid:durableId="1840460524">
    <w:abstractNumId w:val="5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7770564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98464253">
    <w:abstractNumId w:val="80"/>
  </w:num>
  <w:num w:numId="22" w16cid:durableId="1739279319">
    <w:abstractNumId w:val="42"/>
  </w:num>
  <w:num w:numId="23" w16cid:durableId="1057826770">
    <w:abstractNumId w:val="35"/>
  </w:num>
  <w:num w:numId="24" w16cid:durableId="715355082">
    <w:abstractNumId w:val="61"/>
  </w:num>
  <w:num w:numId="25" w16cid:durableId="613947306">
    <w:abstractNumId w:val="5"/>
  </w:num>
  <w:num w:numId="26" w16cid:durableId="207835609">
    <w:abstractNumId w:val="19"/>
  </w:num>
  <w:num w:numId="27" w16cid:durableId="1537038568">
    <w:abstractNumId w:val="81"/>
  </w:num>
  <w:num w:numId="28" w16cid:durableId="2102753625">
    <w:abstractNumId w:val="3"/>
  </w:num>
  <w:num w:numId="29" w16cid:durableId="1282763987">
    <w:abstractNumId w:val="15"/>
  </w:num>
  <w:num w:numId="30" w16cid:durableId="584385834">
    <w:abstractNumId w:val="17"/>
  </w:num>
  <w:num w:numId="31" w16cid:durableId="1464620261">
    <w:abstractNumId w:val="24"/>
  </w:num>
  <w:num w:numId="32" w16cid:durableId="607742652">
    <w:abstractNumId w:val="39"/>
  </w:num>
  <w:num w:numId="33" w16cid:durableId="848955537">
    <w:abstractNumId w:val="63"/>
  </w:num>
  <w:num w:numId="34" w16cid:durableId="1312782843">
    <w:abstractNumId w:val="77"/>
  </w:num>
  <w:num w:numId="35" w16cid:durableId="738594325">
    <w:abstractNumId w:val="85"/>
  </w:num>
  <w:num w:numId="36" w16cid:durableId="113989508">
    <w:abstractNumId w:val="5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0268433">
    <w:abstractNumId w:val="30"/>
  </w:num>
  <w:num w:numId="38" w16cid:durableId="837312638">
    <w:abstractNumId w:val="51"/>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61692345">
    <w:abstractNumId w:val="13"/>
  </w:num>
  <w:num w:numId="40" w16cid:durableId="1600793295">
    <w:abstractNumId w:val="33"/>
  </w:num>
  <w:num w:numId="41" w16cid:durableId="1493329899">
    <w:abstractNumId w:val="4"/>
  </w:num>
  <w:num w:numId="42" w16cid:durableId="963661398">
    <w:abstractNumId w:val="46"/>
  </w:num>
  <w:num w:numId="43" w16cid:durableId="1157190263">
    <w:abstractNumId w:val="47"/>
  </w:num>
  <w:num w:numId="44" w16cid:durableId="1805539159">
    <w:abstractNumId w:val="84"/>
  </w:num>
  <w:num w:numId="45" w16cid:durableId="1075662383">
    <w:abstractNumId w:val="76"/>
  </w:num>
  <w:num w:numId="46" w16cid:durableId="1523127401">
    <w:abstractNumId w:val="49"/>
  </w:num>
  <w:num w:numId="47" w16cid:durableId="1603804544">
    <w:abstractNumId w:val="8"/>
  </w:num>
  <w:num w:numId="48" w16cid:durableId="1711219341">
    <w:abstractNumId w:val="64"/>
  </w:num>
  <w:num w:numId="49" w16cid:durableId="1258368218">
    <w:abstractNumId w:val="21"/>
  </w:num>
  <w:num w:numId="50" w16cid:durableId="1849514220">
    <w:abstractNumId w:val="5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733049423">
    <w:abstractNumId w:val="26"/>
  </w:num>
  <w:num w:numId="52" w16cid:durableId="1234705337">
    <w:abstractNumId w:val="57"/>
  </w:num>
  <w:num w:numId="53" w16cid:durableId="1627925198">
    <w:abstractNumId w:val="51"/>
  </w:num>
  <w:num w:numId="54" w16cid:durableId="484710442">
    <w:abstractNumId w:val="41"/>
  </w:num>
  <w:num w:numId="55" w16cid:durableId="1262451184">
    <w:abstractNumId w:val="5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960379300">
    <w:abstractNumId w:val="74"/>
  </w:num>
  <w:num w:numId="57" w16cid:durableId="697001789">
    <w:abstractNumId w:val="10"/>
  </w:num>
  <w:num w:numId="58" w16cid:durableId="1893729340">
    <w:abstractNumId w:val="51"/>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280188018">
    <w:abstractNumId w:val="60"/>
  </w:num>
  <w:num w:numId="60" w16cid:durableId="1033729740">
    <w:abstractNumId w:val="51"/>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444768694">
    <w:abstractNumId w:val="20"/>
  </w:num>
  <w:num w:numId="62" w16cid:durableId="793791926">
    <w:abstractNumId w:val="5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622371745">
    <w:abstractNumId w:val="69"/>
  </w:num>
  <w:num w:numId="64" w16cid:durableId="1313830878">
    <w:abstractNumId w:val="5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97076898">
    <w:abstractNumId w:val="44"/>
  </w:num>
  <w:num w:numId="66" w16cid:durableId="28342293">
    <w:abstractNumId w:val="51"/>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975865085">
    <w:abstractNumId w:val="2"/>
  </w:num>
  <w:num w:numId="68" w16cid:durableId="574703207">
    <w:abstractNumId w:val="51"/>
  </w:num>
  <w:num w:numId="69" w16cid:durableId="678460636">
    <w:abstractNumId w:val="65"/>
  </w:num>
  <w:num w:numId="70" w16cid:durableId="875629087">
    <w:abstractNumId w:val="28"/>
  </w:num>
  <w:num w:numId="71" w16cid:durableId="1070276300">
    <w:abstractNumId w:val="40"/>
  </w:num>
  <w:num w:numId="72" w16cid:durableId="1422409441">
    <w:abstractNumId w:val="5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344138335">
    <w:abstractNumId w:val="0"/>
  </w:num>
  <w:num w:numId="74" w16cid:durableId="501971384">
    <w:abstractNumId w:val="5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426459383">
    <w:abstractNumId w:val="27"/>
  </w:num>
  <w:num w:numId="76" w16cid:durableId="1442800189">
    <w:abstractNumId w:val="51"/>
    <w:lvlOverride w:ilvl="0">
      <w:startOverride w:val="4"/>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037394688">
    <w:abstractNumId w:val="53"/>
  </w:num>
  <w:num w:numId="78" w16cid:durableId="1740588328">
    <w:abstractNumId w:val="5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680159923">
    <w:abstractNumId w:val="78"/>
  </w:num>
  <w:num w:numId="80" w16cid:durableId="274023640">
    <w:abstractNumId w:val="62"/>
  </w:num>
  <w:num w:numId="81" w16cid:durableId="1621647070">
    <w:abstractNumId w:val="51"/>
    <w:lvlOverride w:ilvl="0">
      <w:startOverride w:val="4"/>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645432748">
    <w:abstractNumId w:val="18"/>
  </w:num>
  <w:num w:numId="83" w16cid:durableId="908657227">
    <w:abstractNumId w:val="5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36343060">
    <w:abstractNumId w:val="43"/>
  </w:num>
  <w:num w:numId="85" w16cid:durableId="1811511799">
    <w:abstractNumId w:val="51"/>
    <w:lvlOverride w:ilvl="0">
      <w:startOverride w:val="4"/>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836216340">
    <w:abstractNumId w:val="72"/>
  </w:num>
  <w:num w:numId="87" w16cid:durableId="184628594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987276163">
    <w:abstractNumId w:val="25"/>
  </w:num>
  <w:num w:numId="89" w16cid:durableId="1160078152">
    <w:abstractNumId w:val="51"/>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894270712">
    <w:abstractNumId w:val="73"/>
  </w:num>
  <w:num w:numId="91" w16cid:durableId="1130854638">
    <w:abstractNumId w:val="1"/>
  </w:num>
  <w:num w:numId="92" w16cid:durableId="1935283701">
    <w:abstractNumId w:val="51"/>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69026060">
    <w:abstractNumId w:val="16"/>
  </w:num>
  <w:num w:numId="94" w16cid:durableId="406659895">
    <w:abstractNumId w:val="5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488471885">
    <w:abstractNumId w:val="36"/>
  </w:num>
  <w:num w:numId="96" w16cid:durableId="994915359">
    <w:abstractNumId w:val="29"/>
  </w:num>
  <w:num w:numId="97" w16cid:durableId="763767519">
    <w:abstractNumId w:val="52"/>
  </w:num>
  <w:num w:numId="98" w16cid:durableId="1983195328">
    <w:abstractNumId w:val="48"/>
  </w:num>
  <w:num w:numId="99" w16cid:durableId="1482379477">
    <w:abstractNumId w:val="54"/>
  </w:num>
  <w:num w:numId="100" w16cid:durableId="970403284">
    <w:abstractNumId w:val="51"/>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961955177">
    <w:abstractNumId w:val="70"/>
  </w:num>
  <w:num w:numId="102" w16cid:durableId="446434621">
    <w:abstractNumId w:val="5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38303897">
    <w:abstractNumId w:val="11"/>
  </w:num>
  <w:num w:numId="104" w16cid:durableId="1323315554">
    <w:abstractNumId w:val="71"/>
  </w:num>
  <w:num w:numId="105" w16cid:durableId="91509571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58167451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431664081">
    <w:abstractNumId w:val="37"/>
  </w:num>
  <w:num w:numId="108" w16cid:durableId="303000999">
    <w:abstractNumId w:val="82"/>
  </w:num>
  <w:num w:numId="109" w16cid:durableId="1578855351">
    <w:abstractNumId w:val="82"/>
  </w:num>
  <w:num w:numId="110" w16cid:durableId="1610088954">
    <w:abstractNumId w:val="6"/>
  </w:num>
  <w:num w:numId="111" w16cid:durableId="187185696">
    <w:abstractNumId w:val="75"/>
  </w:num>
  <w:num w:numId="112" w16cid:durableId="628164886">
    <w:abstractNumId w:val="9"/>
  </w:num>
  <w:num w:numId="113" w16cid:durableId="1348410527">
    <w:abstractNumId w:val="82"/>
  </w:num>
  <w:num w:numId="114" w16cid:durableId="414591832">
    <w:abstractNumId w:val="45"/>
  </w:num>
  <w:num w:numId="115" w16cid:durableId="249968567">
    <w:abstractNumId w:val="32"/>
  </w:num>
  <w:num w:numId="116" w16cid:durableId="1627084376">
    <w:abstractNumId w:val="82"/>
  </w:num>
  <w:num w:numId="117" w16cid:durableId="163133771">
    <w:abstractNumId w:val="82"/>
  </w:num>
  <w:num w:numId="118" w16cid:durableId="745806638">
    <w:abstractNumId w:val="31"/>
  </w:num>
  <w:num w:numId="119" w16cid:durableId="1778140884">
    <w:abstractNumId w:val="68"/>
  </w:num>
  <w:num w:numId="120" w16cid:durableId="2061204354">
    <w:abstractNumId w:val="82"/>
  </w:num>
  <w:num w:numId="121" w16cid:durableId="237138510">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591359750">
    <w:abstractNumId w:val="82"/>
  </w:num>
  <w:num w:numId="123" w16cid:durableId="1868249926">
    <w:abstractNumId w:val="7"/>
  </w:num>
  <w:num w:numId="124" w16cid:durableId="1460686932">
    <w:abstractNumId w:val="9"/>
  </w:num>
  <w:num w:numId="125" w16cid:durableId="546724331">
    <w:abstractNumId w:val="55"/>
  </w:num>
  <w:num w:numId="126" w16cid:durableId="197013628">
    <w:abstractNumId w:val="12"/>
  </w:num>
  <w:num w:numId="127" w16cid:durableId="1111363905">
    <w:abstractNumId w:val="34"/>
  </w:num>
  <w:num w:numId="128" w16cid:durableId="1084911858">
    <w:abstractNumId w:val="79"/>
  </w:num>
  <w:num w:numId="129" w16cid:durableId="1346862656">
    <w:abstractNumId w:val="22"/>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activeWritingStyle w:appName="MSWord" w:lang="en-US" w:vendorID="64" w:dllVersion="0" w:nlCheck="1" w:checkStyle="0"/>
  <w:activeWritingStyle w:appName="MSWord" w:lang="en-AU" w:vendorID="64" w:dllVersion="0" w:nlCheck="1" w:checkStyle="0"/>
  <w:activeWritingStyle w:appName="MSWord" w:lang="en-GB" w:vendorID="64" w:dllVersion="0" w:nlCheck="1" w:checkStyle="0"/>
  <w:proofState w:spelling="clean" w:grammar="clean"/>
  <w:defaultTabStop w:val="720"/>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94F"/>
    <w:rsid w:val="00000214"/>
    <w:rsid w:val="00000740"/>
    <w:rsid w:val="000007A4"/>
    <w:rsid w:val="00000983"/>
    <w:rsid w:val="00000DD5"/>
    <w:rsid w:val="00000E5E"/>
    <w:rsid w:val="00000FD9"/>
    <w:rsid w:val="000010FB"/>
    <w:rsid w:val="00001327"/>
    <w:rsid w:val="00001751"/>
    <w:rsid w:val="00001A76"/>
    <w:rsid w:val="00001D1B"/>
    <w:rsid w:val="00001E8D"/>
    <w:rsid w:val="00002503"/>
    <w:rsid w:val="00002887"/>
    <w:rsid w:val="0000316A"/>
    <w:rsid w:val="00003184"/>
    <w:rsid w:val="000032CD"/>
    <w:rsid w:val="0000354C"/>
    <w:rsid w:val="0000357C"/>
    <w:rsid w:val="000036BF"/>
    <w:rsid w:val="00003747"/>
    <w:rsid w:val="00003B03"/>
    <w:rsid w:val="00003C7B"/>
    <w:rsid w:val="0000411D"/>
    <w:rsid w:val="000041E6"/>
    <w:rsid w:val="000043C6"/>
    <w:rsid w:val="000049A5"/>
    <w:rsid w:val="00004F2B"/>
    <w:rsid w:val="0000529E"/>
    <w:rsid w:val="000053C8"/>
    <w:rsid w:val="00005744"/>
    <w:rsid w:val="00005960"/>
    <w:rsid w:val="00005A57"/>
    <w:rsid w:val="00005A75"/>
    <w:rsid w:val="00005AC9"/>
    <w:rsid w:val="00006197"/>
    <w:rsid w:val="00006485"/>
    <w:rsid w:val="000069FD"/>
    <w:rsid w:val="00006C30"/>
    <w:rsid w:val="000070D2"/>
    <w:rsid w:val="0000754D"/>
    <w:rsid w:val="000106AA"/>
    <w:rsid w:val="00010A40"/>
    <w:rsid w:val="00010CE8"/>
    <w:rsid w:val="00010D57"/>
    <w:rsid w:val="00010D6B"/>
    <w:rsid w:val="00010F28"/>
    <w:rsid w:val="000110C0"/>
    <w:rsid w:val="000110ED"/>
    <w:rsid w:val="0001143C"/>
    <w:rsid w:val="000119E5"/>
    <w:rsid w:val="00011DD7"/>
    <w:rsid w:val="00011EF6"/>
    <w:rsid w:val="00012880"/>
    <w:rsid w:val="000129E9"/>
    <w:rsid w:val="00012B1B"/>
    <w:rsid w:val="00012EF1"/>
    <w:rsid w:val="00013057"/>
    <w:rsid w:val="000130A6"/>
    <w:rsid w:val="000134E3"/>
    <w:rsid w:val="000139AA"/>
    <w:rsid w:val="00013E0F"/>
    <w:rsid w:val="00014057"/>
    <w:rsid w:val="000143A8"/>
    <w:rsid w:val="000143DA"/>
    <w:rsid w:val="00014BBA"/>
    <w:rsid w:val="00014E50"/>
    <w:rsid w:val="000155BB"/>
    <w:rsid w:val="00015C1E"/>
    <w:rsid w:val="000160BC"/>
    <w:rsid w:val="00016213"/>
    <w:rsid w:val="0001657C"/>
    <w:rsid w:val="0001678C"/>
    <w:rsid w:val="00016814"/>
    <w:rsid w:val="0001681A"/>
    <w:rsid w:val="00016894"/>
    <w:rsid w:val="000168B3"/>
    <w:rsid w:val="00016FF7"/>
    <w:rsid w:val="00017154"/>
    <w:rsid w:val="000172BD"/>
    <w:rsid w:val="0001733B"/>
    <w:rsid w:val="0001734D"/>
    <w:rsid w:val="000176F9"/>
    <w:rsid w:val="0001785A"/>
    <w:rsid w:val="00017AE8"/>
    <w:rsid w:val="00017BC5"/>
    <w:rsid w:val="00017F10"/>
    <w:rsid w:val="00017F9D"/>
    <w:rsid w:val="00017FFE"/>
    <w:rsid w:val="00020377"/>
    <w:rsid w:val="000203CD"/>
    <w:rsid w:val="00020534"/>
    <w:rsid w:val="0002077B"/>
    <w:rsid w:val="0002091D"/>
    <w:rsid w:val="00020ADC"/>
    <w:rsid w:val="00020D9F"/>
    <w:rsid w:val="000210C9"/>
    <w:rsid w:val="00021322"/>
    <w:rsid w:val="000218E6"/>
    <w:rsid w:val="00021A85"/>
    <w:rsid w:val="00021CDC"/>
    <w:rsid w:val="00022030"/>
    <w:rsid w:val="00022DC0"/>
    <w:rsid w:val="00022F6F"/>
    <w:rsid w:val="00023071"/>
    <w:rsid w:val="000234F8"/>
    <w:rsid w:val="00023574"/>
    <w:rsid w:val="00024AD4"/>
    <w:rsid w:val="00024D2D"/>
    <w:rsid w:val="0002521C"/>
    <w:rsid w:val="00025D74"/>
    <w:rsid w:val="000266DB"/>
    <w:rsid w:val="000268AF"/>
    <w:rsid w:val="00026F85"/>
    <w:rsid w:val="0002755C"/>
    <w:rsid w:val="000276F6"/>
    <w:rsid w:val="00027B28"/>
    <w:rsid w:val="00030162"/>
    <w:rsid w:val="00030995"/>
    <w:rsid w:val="00030ED2"/>
    <w:rsid w:val="00030FAD"/>
    <w:rsid w:val="0003103D"/>
    <w:rsid w:val="00031320"/>
    <w:rsid w:val="000317AE"/>
    <w:rsid w:val="00031986"/>
    <w:rsid w:val="00031ED5"/>
    <w:rsid w:val="000327F4"/>
    <w:rsid w:val="00032879"/>
    <w:rsid w:val="00032C69"/>
    <w:rsid w:val="000330AB"/>
    <w:rsid w:val="00033435"/>
    <w:rsid w:val="00033DE5"/>
    <w:rsid w:val="0003460F"/>
    <w:rsid w:val="000346E2"/>
    <w:rsid w:val="00034B84"/>
    <w:rsid w:val="000353A9"/>
    <w:rsid w:val="00035429"/>
    <w:rsid w:val="000358CD"/>
    <w:rsid w:val="00036328"/>
    <w:rsid w:val="00036A14"/>
    <w:rsid w:val="00036C1B"/>
    <w:rsid w:val="00036DD3"/>
    <w:rsid w:val="00037632"/>
    <w:rsid w:val="00037780"/>
    <w:rsid w:val="0003783E"/>
    <w:rsid w:val="00037E57"/>
    <w:rsid w:val="00040710"/>
    <w:rsid w:val="000407F0"/>
    <w:rsid w:val="000408F8"/>
    <w:rsid w:val="000413A9"/>
    <w:rsid w:val="00041604"/>
    <w:rsid w:val="000416AC"/>
    <w:rsid w:val="00041C00"/>
    <w:rsid w:val="00041F56"/>
    <w:rsid w:val="0004215D"/>
    <w:rsid w:val="0004225F"/>
    <w:rsid w:val="0004253A"/>
    <w:rsid w:val="000428B9"/>
    <w:rsid w:val="00042D99"/>
    <w:rsid w:val="00043111"/>
    <w:rsid w:val="00043158"/>
    <w:rsid w:val="0004316D"/>
    <w:rsid w:val="000431DC"/>
    <w:rsid w:val="00043230"/>
    <w:rsid w:val="000433D7"/>
    <w:rsid w:val="00043467"/>
    <w:rsid w:val="000434FF"/>
    <w:rsid w:val="00043578"/>
    <w:rsid w:val="0004383D"/>
    <w:rsid w:val="000443FA"/>
    <w:rsid w:val="0004482B"/>
    <w:rsid w:val="00044E62"/>
    <w:rsid w:val="00045E6B"/>
    <w:rsid w:val="00045F6D"/>
    <w:rsid w:val="00045F84"/>
    <w:rsid w:val="00046991"/>
    <w:rsid w:val="00046AE1"/>
    <w:rsid w:val="00046BC6"/>
    <w:rsid w:val="00046D07"/>
    <w:rsid w:val="00046D98"/>
    <w:rsid w:val="00046DB0"/>
    <w:rsid w:val="0004717C"/>
    <w:rsid w:val="0004757F"/>
    <w:rsid w:val="00047DA5"/>
    <w:rsid w:val="00047E6C"/>
    <w:rsid w:val="000500D1"/>
    <w:rsid w:val="00050173"/>
    <w:rsid w:val="00050984"/>
    <w:rsid w:val="00051391"/>
    <w:rsid w:val="000513F4"/>
    <w:rsid w:val="000514C7"/>
    <w:rsid w:val="00051553"/>
    <w:rsid w:val="000519AE"/>
    <w:rsid w:val="00052174"/>
    <w:rsid w:val="0005250C"/>
    <w:rsid w:val="000525DB"/>
    <w:rsid w:val="00052C69"/>
    <w:rsid w:val="000533EE"/>
    <w:rsid w:val="000537FE"/>
    <w:rsid w:val="0005396E"/>
    <w:rsid w:val="000541CC"/>
    <w:rsid w:val="00054243"/>
    <w:rsid w:val="0005428F"/>
    <w:rsid w:val="000542BA"/>
    <w:rsid w:val="000544AB"/>
    <w:rsid w:val="00054810"/>
    <w:rsid w:val="00054FD5"/>
    <w:rsid w:val="00055247"/>
    <w:rsid w:val="00055865"/>
    <w:rsid w:val="000561BA"/>
    <w:rsid w:val="00056562"/>
    <w:rsid w:val="000568EA"/>
    <w:rsid w:val="0005693D"/>
    <w:rsid w:val="00056D7C"/>
    <w:rsid w:val="00056FF3"/>
    <w:rsid w:val="00057A90"/>
    <w:rsid w:val="00057BFA"/>
    <w:rsid w:val="00057E56"/>
    <w:rsid w:val="000607AD"/>
    <w:rsid w:val="000607C5"/>
    <w:rsid w:val="0006090C"/>
    <w:rsid w:val="00060982"/>
    <w:rsid w:val="000610D4"/>
    <w:rsid w:val="00061120"/>
    <w:rsid w:val="000618AD"/>
    <w:rsid w:val="00061F44"/>
    <w:rsid w:val="00061F7A"/>
    <w:rsid w:val="000625AA"/>
    <w:rsid w:val="00062664"/>
    <w:rsid w:val="00062A16"/>
    <w:rsid w:val="00062E3A"/>
    <w:rsid w:val="00062F9E"/>
    <w:rsid w:val="00063378"/>
    <w:rsid w:val="00063898"/>
    <w:rsid w:val="00063A14"/>
    <w:rsid w:val="00063A86"/>
    <w:rsid w:val="00063F1E"/>
    <w:rsid w:val="0006411C"/>
    <w:rsid w:val="000646AF"/>
    <w:rsid w:val="0006473A"/>
    <w:rsid w:val="00064F20"/>
    <w:rsid w:val="00065069"/>
    <w:rsid w:val="0006549C"/>
    <w:rsid w:val="00065960"/>
    <w:rsid w:val="00065C53"/>
    <w:rsid w:val="00065C7A"/>
    <w:rsid w:val="00065D18"/>
    <w:rsid w:val="00065E66"/>
    <w:rsid w:val="000660EA"/>
    <w:rsid w:val="00066418"/>
    <w:rsid w:val="0006659E"/>
    <w:rsid w:val="00066688"/>
    <w:rsid w:val="00066F63"/>
    <w:rsid w:val="00067997"/>
    <w:rsid w:val="00067C02"/>
    <w:rsid w:val="00067CCC"/>
    <w:rsid w:val="00067CF7"/>
    <w:rsid w:val="00067D38"/>
    <w:rsid w:val="00070197"/>
    <w:rsid w:val="0007027E"/>
    <w:rsid w:val="000703C2"/>
    <w:rsid w:val="000705C0"/>
    <w:rsid w:val="00070B4A"/>
    <w:rsid w:val="00070BA8"/>
    <w:rsid w:val="00070BBF"/>
    <w:rsid w:val="00070F53"/>
    <w:rsid w:val="000714EA"/>
    <w:rsid w:val="0007164F"/>
    <w:rsid w:val="0007177F"/>
    <w:rsid w:val="00071B5E"/>
    <w:rsid w:val="00071CD0"/>
    <w:rsid w:val="00071E64"/>
    <w:rsid w:val="00071EE4"/>
    <w:rsid w:val="00072B60"/>
    <w:rsid w:val="00072BE9"/>
    <w:rsid w:val="00072C23"/>
    <w:rsid w:val="00073152"/>
    <w:rsid w:val="000732A3"/>
    <w:rsid w:val="00073693"/>
    <w:rsid w:val="000736DF"/>
    <w:rsid w:val="00073986"/>
    <w:rsid w:val="00073B9D"/>
    <w:rsid w:val="000742F9"/>
    <w:rsid w:val="0007481F"/>
    <w:rsid w:val="00074AB1"/>
    <w:rsid w:val="00074D81"/>
    <w:rsid w:val="00074FC0"/>
    <w:rsid w:val="00075A22"/>
    <w:rsid w:val="00075C24"/>
    <w:rsid w:val="00075DF2"/>
    <w:rsid w:val="00075F8A"/>
    <w:rsid w:val="00075F93"/>
    <w:rsid w:val="00075FCE"/>
    <w:rsid w:val="00076238"/>
    <w:rsid w:val="0007659C"/>
    <w:rsid w:val="000767A4"/>
    <w:rsid w:val="00076AC8"/>
    <w:rsid w:val="00076D60"/>
    <w:rsid w:val="00076DE2"/>
    <w:rsid w:val="00077411"/>
    <w:rsid w:val="0007761D"/>
    <w:rsid w:val="00077838"/>
    <w:rsid w:val="00080158"/>
    <w:rsid w:val="00080453"/>
    <w:rsid w:val="000807BA"/>
    <w:rsid w:val="00081A43"/>
    <w:rsid w:val="000820DB"/>
    <w:rsid w:val="00082390"/>
    <w:rsid w:val="000826F0"/>
    <w:rsid w:val="00082852"/>
    <w:rsid w:val="00082CC1"/>
    <w:rsid w:val="00082CC4"/>
    <w:rsid w:val="00082F21"/>
    <w:rsid w:val="0008310A"/>
    <w:rsid w:val="00083163"/>
    <w:rsid w:val="0008340C"/>
    <w:rsid w:val="00083E96"/>
    <w:rsid w:val="0008428D"/>
    <w:rsid w:val="000844D1"/>
    <w:rsid w:val="00084618"/>
    <w:rsid w:val="000849F0"/>
    <w:rsid w:val="00085C29"/>
    <w:rsid w:val="00085D25"/>
    <w:rsid w:val="00086A80"/>
    <w:rsid w:val="000871BE"/>
    <w:rsid w:val="0008731D"/>
    <w:rsid w:val="00090091"/>
    <w:rsid w:val="00090173"/>
    <w:rsid w:val="0009039C"/>
    <w:rsid w:val="00090ADC"/>
    <w:rsid w:val="00091147"/>
    <w:rsid w:val="00091652"/>
    <w:rsid w:val="00092AA8"/>
    <w:rsid w:val="00092D99"/>
    <w:rsid w:val="00093145"/>
    <w:rsid w:val="000935A8"/>
    <w:rsid w:val="00093879"/>
    <w:rsid w:val="00093BB8"/>
    <w:rsid w:val="00093E61"/>
    <w:rsid w:val="00093F9C"/>
    <w:rsid w:val="0009429F"/>
    <w:rsid w:val="000943AF"/>
    <w:rsid w:val="000946B6"/>
    <w:rsid w:val="0009479A"/>
    <w:rsid w:val="00094AC6"/>
    <w:rsid w:val="00095158"/>
    <w:rsid w:val="000953CD"/>
    <w:rsid w:val="000956C8"/>
    <w:rsid w:val="000958B7"/>
    <w:rsid w:val="00095A14"/>
    <w:rsid w:val="00095BD7"/>
    <w:rsid w:val="00095C0D"/>
    <w:rsid w:val="0009621F"/>
    <w:rsid w:val="00096497"/>
    <w:rsid w:val="00096655"/>
    <w:rsid w:val="0009688B"/>
    <w:rsid w:val="000968EB"/>
    <w:rsid w:val="00096D9D"/>
    <w:rsid w:val="00096DED"/>
    <w:rsid w:val="00096E4E"/>
    <w:rsid w:val="00097754"/>
    <w:rsid w:val="00097967"/>
    <w:rsid w:val="00097DBB"/>
    <w:rsid w:val="00097E8D"/>
    <w:rsid w:val="00097FA6"/>
    <w:rsid w:val="00097FD9"/>
    <w:rsid w:val="000A00B0"/>
    <w:rsid w:val="000A0A3A"/>
    <w:rsid w:val="000A0E22"/>
    <w:rsid w:val="000A0ECD"/>
    <w:rsid w:val="000A0FEF"/>
    <w:rsid w:val="000A12C7"/>
    <w:rsid w:val="000A189E"/>
    <w:rsid w:val="000A1DB7"/>
    <w:rsid w:val="000A1DD6"/>
    <w:rsid w:val="000A1E02"/>
    <w:rsid w:val="000A1EB3"/>
    <w:rsid w:val="000A1EDA"/>
    <w:rsid w:val="000A226A"/>
    <w:rsid w:val="000A239A"/>
    <w:rsid w:val="000A24C4"/>
    <w:rsid w:val="000A268A"/>
    <w:rsid w:val="000A2A9B"/>
    <w:rsid w:val="000A2E03"/>
    <w:rsid w:val="000A2F1B"/>
    <w:rsid w:val="000A2F81"/>
    <w:rsid w:val="000A30B9"/>
    <w:rsid w:val="000A37BC"/>
    <w:rsid w:val="000A3EEA"/>
    <w:rsid w:val="000A413F"/>
    <w:rsid w:val="000A440E"/>
    <w:rsid w:val="000A4438"/>
    <w:rsid w:val="000A54AE"/>
    <w:rsid w:val="000A586D"/>
    <w:rsid w:val="000A59AD"/>
    <w:rsid w:val="000A5EC4"/>
    <w:rsid w:val="000A624E"/>
    <w:rsid w:val="000A674D"/>
    <w:rsid w:val="000A6EA4"/>
    <w:rsid w:val="000A7094"/>
    <w:rsid w:val="000A733B"/>
    <w:rsid w:val="000A751E"/>
    <w:rsid w:val="000A76A5"/>
    <w:rsid w:val="000A776B"/>
    <w:rsid w:val="000A7A30"/>
    <w:rsid w:val="000A7ACE"/>
    <w:rsid w:val="000A7E1B"/>
    <w:rsid w:val="000B0575"/>
    <w:rsid w:val="000B0E5A"/>
    <w:rsid w:val="000B0F11"/>
    <w:rsid w:val="000B12CB"/>
    <w:rsid w:val="000B13B4"/>
    <w:rsid w:val="000B1F36"/>
    <w:rsid w:val="000B264E"/>
    <w:rsid w:val="000B3122"/>
    <w:rsid w:val="000B3759"/>
    <w:rsid w:val="000B3BFC"/>
    <w:rsid w:val="000B3C45"/>
    <w:rsid w:val="000B41B7"/>
    <w:rsid w:val="000B4764"/>
    <w:rsid w:val="000B4AE2"/>
    <w:rsid w:val="000B575D"/>
    <w:rsid w:val="000B5A50"/>
    <w:rsid w:val="000B5C0C"/>
    <w:rsid w:val="000B6116"/>
    <w:rsid w:val="000B625C"/>
    <w:rsid w:val="000B65D8"/>
    <w:rsid w:val="000B687B"/>
    <w:rsid w:val="000B69A3"/>
    <w:rsid w:val="000B76B0"/>
    <w:rsid w:val="000B780C"/>
    <w:rsid w:val="000B78BC"/>
    <w:rsid w:val="000B7950"/>
    <w:rsid w:val="000B799B"/>
    <w:rsid w:val="000B7B0C"/>
    <w:rsid w:val="000C0011"/>
    <w:rsid w:val="000C0190"/>
    <w:rsid w:val="000C0359"/>
    <w:rsid w:val="000C05A0"/>
    <w:rsid w:val="000C05B4"/>
    <w:rsid w:val="000C0789"/>
    <w:rsid w:val="000C089E"/>
    <w:rsid w:val="000C0908"/>
    <w:rsid w:val="000C0C29"/>
    <w:rsid w:val="000C1A59"/>
    <w:rsid w:val="000C1AC7"/>
    <w:rsid w:val="000C1B6E"/>
    <w:rsid w:val="000C1D70"/>
    <w:rsid w:val="000C29B9"/>
    <w:rsid w:val="000C2F85"/>
    <w:rsid w:val="000C31F9"/>
    <w:rsid w:val="000C3675"/>
    <w:rsid w:val="000C36B1"/>
    <w:rsid w:val="000C36CE"/>
    <w:rsid w:val="000C3CD8"/>
    <w:rsid w:val="000C3CE1"/>
    <w:rsid w:val="000C3DE5"/>
    <w:rsid w:val="000C3ED9"/>
    <w:rsid w:val="000C4888"/>
    <w:rsid w:val="000C4A73"/>
    <w:rsid w:val="000C4C03"/>
    <w:rsid w:val="000C4EB1"/>
    <w:rsid w:val="000C56AC"/>
    <w:rsid w:val="000C58F2"/>
    <w:rsid w:val="000C5CA4"/>
    <w:rsid w:val="000C5EB9"/>
    <w:rsid w:val="000C5F4F"/>
    <w:rsid w:val="000C60A7"/>
    <w:rsid w:val="000C61FC"/>
    <w:rsid w:val="000C6332"/>
    <w:rsid w:val="000C6A57"/>
    <w:rsid w:val="000C6AB5"/>
    <w:rsid w:val="000C6BDC"/>
    <w:rsid w:val="000C70B2"/>
    <w:rsid w:val="000C71F7"/>
    <w:rsid w:val="000C7982"/>
    <w:rsid w:val="000D0271"/>
    <w:rsid w:val="000D02BD"/>
    <w:rsid w:val="000D0860"/>
    <w:rsid w:val="000D0B63"/>
    <w:rsid w:val="000D0E51"/>
    <w:rsid w:val="000D1051"/>
    <w:rsid w:val="000D1347"/>
    <w:rsid w:val="000D1699"/>
    <w:rsid w:val="000D1803"/>
    <w:rsid w:val="000D1BDC"/>
    <w:rsid w:val="000D225F"/>
    <w:rsid w:val="000D2F90"/>
    <w:rsid w:val="000D33E0"/>
    <w:rsid w:val="000D346F"/>
    <w:rsid w:val="000D3566"/>
    <w:rsid w:val="000D39D2"/>
    <w:rsid w:val="000D3C1D"/>
    <w:rsid w:val="000D3F60"/>
    <w:rsid w:val="000D41BF"/>
    <w:rsid w:val="000D42A6"/>
    <w:rsid w:val="000D4B5C"/>
    <w:rsid w:val="000D4BB5"/>
    <w:rsid w:val="000D4F1D"/>
    <w:rsid w:val="000D565D"/>
    <w:rsid w:val="000D5AA4"/>
    <w:rsid w:val="000D5FD0"/>
    <w:rsid w:val="000D6731"/>
    <w:rsid w:val="000D691E"/>
    <w:rsid w:val="000D6D13"/>
    <w:rsid w:val="000D6DAA"/>
    <w:rsid w:val="000D7146"/>
    <w:rsid w:val="000D73C6"/>
    <w:rsid w:val="000D7416"/>
    <w:rsid w:val="000E02F2"/>
    <w:rsid w:val="000E0765"/>
    <w:rsid w:val="000E0A12"/>
    <w:rsid w:val="000E0BA9"/>
    <w:rsid w:val="000E0F1C"/>
    <w:rsid w:val="000E19BC"/>
    <w:rsid w:val="000E1A64"/>
    <w:rsid w:val="000E1B8A"/>
    <w:rsid w:val="000E1EDC"/>
    <w:rsid w:val="000E21BC"/>
    <w:rsid w:val="000E2230"/>
    <w:rsid w:val="000E29B4"/>
    <w:rsid w:val="000E2DD8"/>
    <w:rsid w:val="000E2DE3"/>
    <w:rsid w:val="000E347D"/>
    <w:rsid w:val="000E34A2"/>
    <w:rsid w:val="000E3C79"/>
    <w:rsid w:val="000E3C90"/>
    <w:rsid w:val="000E3ED6"/>
    <w:rsid w:val="000E40A3"/>
    <w:rsid w:val="000E4243"/>
    <w:rsid w:val="000E4271"/>
    <w:rsid w:val="000E4320"/>
    <w:rsid w:val="000E4A55"/>
    <w:rsid w:val="000E4C52"/>
    <w:rsid w:val="000E4CB4"/>
    <w:rsid w:val="000E4FCA"/>
    <w:rsid w:val="000E5429"/>
    <w:rsid w:val="000E5732"/>
    <w:rsid w:val="000E5BA8"/>
    <w:rsid w:val="000E5C7F"/>
    <w:rsid w:val="000E5D26"/>
    <w:rsid w:val="000E6187"/>
    <w:rsid w:val="000E6585"/>
    <w:rsid w:val="000E65D7"/>
    <w:rsid w:val="000E67BC"/>
    <w:rsid w:val="000E72D7"/>
    <w:rsid w:val="000E747B"/>
    <w:rsid w:val="000E761E"/>
    <w:rsid w:val="000F065F"/>
    <w:rsid w:val="000F0876"/>
    <w:rsid w:val="000F0F3C"/>
    <w:rsid w:val="000F1587"/>
    <w:rsid w:val="000F1BDE"/>
    <w:rsid w:val="000F1E68"/>
    <w:rsid w:val="000F2074"/>
    <w:rsid w:val="000F2360"/>
    <w:rsid w:val="000F24F0"/>
    <w:rsid w:val="000F273F"/>
    <w:rsid w:val="000F28A9"/>
    <w:rsid w:val="000F28EE"/>
    <w:rsid w:val="000F2EC4"/>
    <w:rsid w:val="000F309F"/>
    <w:rsid w:val="000F333A"/>
    <w:rsid w:val="000F33D1"/>
    <w:rsid w:val="000F340D"/>
    <w:rsid w:val="000F35DA"/>
    <w:rsid w:val="000F3899"/>
    <w:rsid w:val="000F3C42"/>
    <w:rsid w:val="000F3FD3"/>
    <w:rsid w:val="000F4C34"/>
    <w:rsid w:val="000F59D9"/>
    <w:rsid w:val="000F681F"/>
    <w:rsid w:val="000F6A06"/>
    <w:rsid w:val="000F6C85"/>
    <w:rsid w:val="000F6D9E"/>
    <w:rsid w:val="000F7382"/>
    <w:rsid w:val="000F7A49"/>
    <w:rsid w:val="000F7AE6"/>
    <w:rsid w:val="00100304"/>
    <w:rsid w:val="0010065D"/>
    <w:rsid w:val="001006AC"/>
    <w:rsid w:val="00100AE7"/>
    <w:rsid w:val="00100B3D"/>
    <w:rsid w:val="001011C8"/>
    <w:rsid w:val="001012A7"/>
    <w:rsid w:val="0010187D"/>
    <w:rsid w:val="00102269"/>
    <w:rsid w:val="0010234F"/>
    <w:rsid w:val="00102407"/>
    <w:rsid w:val="00102468"/>
    <w:rsid w:val="00102557"/>
    <w:rsid w:val="00102AB0"/>
    <w:rsid w:val="00102E78"/>
    <w:rsid w:val="00102F97"/>
    <w:rsid w:val="00102FD2"/>
    <w:rsid w:val="00103441"/>
    <w:rsid w:val="001034DD"/>
    <w:rsid w:val="001038C0"/>
    <w:rsid w:val="00103E79"/>
    <w:rsid w:val="00104519"/>
    <w:rsid w:val="00104F5D"/>
    <w:rsid w:val="00105169"/>
    <w:rsid w:val="00105392"/>
    <w:rsid w:val="0010570D"/>
    <w:rsid w:val="00105749"/>
    <w:rsid w:val="0010587D"/>
    <w:rsid w:val="00105CC3"/>
    <w:rsid w:val="00105F46"/>
    <w:rsid w:val="0010625F"/>
    <w:rsid w:val="0010629E"/>
    <w:rsid w:val="001062BF"/>
    <w:rsid w:val="001065F4"/>
    <w:rsid w:val="00106BF3"/>
    <w:rsid w:val="00106F0E"/>
    <w:rsid w:val="0010703F"/>
    <w:rsid w:val="0010726A"/>
    <w:rsid w:val="0010745C"/>
    <w:rsid w:val="00107618"/>
    <w:rsid w:val="0010772F"/>
    <w:rsid w:val="001079F0"/>
    <w:rsid w:val="00107AC1"/>
    <w:rsid w:val="0011015A"/>
    <w:rsid w:val="00110644"/>
    <w:rsid w:val="0011097E"/>
    <w:rsid w:val="00110EBA"/>
    <w:rsid w:val="0011124A"/>
    <w:rsid w:val="001112AB"/>
    <w:rsid w:val="00111314"/>
    <w:rsid w:val="001114EB"/>
    <w:rsid w:val="00111B1B"/>
    <w:rsid w:val="00112133"/>
    <w:rsid w:val="00112276"/>
    <w:rsid w:val="001123AB"/>
    <w:rsid w:val="0011243F"/>
    <w:rsid w:val="00112873"/>
    <w:rsid w:val="001130AB"/>
    <w:rsid w:val="00113511"/>
    <w:rsid w:val="001138F1"/>
    <w:rsid w:val="00114E3E"/>
    <w:rsid w:val="00114F49"/>
    <w:rsid w:val="00115285"/>
    <w:rsid w:val="00115B37"/>
    <w:rsid w:val="00115D24"/>
    <w:rsid w:val="00115FC5"/>
    <w:rsid w:val="00116743"/>
    <w:rsid w:val="001167EC"/>
    <w:rsid w:val="001168AA"/>
    <w:rsid w:val="00116CC0"/>
    <w:rsid w:val="001174C8"/>
    <w:rsid w:val="001204B3"/>
    <w:rsid w:val="0012068A"/>
    <w:rsid w:val="001206C3"/>
    <w:rsid w:val="00120F0B"/>
    <w:rsid w:val="0012103C"/>
    <w:rsid w:val="001211FC"/>
    <w:rsid w:val="00121E67"/>
    <w:rsid w:val="00121FB4"/>
    <w:rsid w:val="00122241"/>
    <w:rsid w:val="00122279"/>
    <w:rsid w:val="001224DD"/>
    <w:rsid w:val="0012251A"/>
    <w:rsid w:val="0012252D"/>
    <w:rsid w:val="001226B7"/>
    <w:rsid w:val="00122A51"/>
    <w:rsid w:val="00122B08"/>
    <w:rsid w:val="0012336E"/>
    <w:rsid w:val="00123569"/>
    <w:rsid w:val="001235BB"/>
    <w:rsid w:val="00123A64"/>
    <w:rsid w:val="00123BDD"/>
    <w:rsid w:val="00124490"/>
    <w:rsid w:val="001249B5"/>
    <w:rsid w:val="00124CD1"/>
    <w:rsid w:val="0012537D"/>
    <w:rsid w:val="001255CA"/>
    <w:rsid w:val="00125909"/>
    <w:rsid w:val="00125A61"/>
    <w:rsid w:val="00125B49"/>
    <w:rsid w:val="001260DE"/>
    <w:rsid w:val="0012656B"/>
    <w:rsid w:val="00126611"/>
    <w:rsid w:val="001266BE"/>
    <w:rsid w:val="001267C1"/>
    <w:rsid w:val="00126B24"/>
    <w:rsid w:val="00126CEB"/>
    <w:rsid w:val="0012743A"/>
    <w:rsid w:val="00127689"/>
    <w:rsid w:val="00130587"/>
    <w:rsid w:val="001305A8"/>
    <w:rsid w:val="00130722"/>
    <w:rsid w:val="00130C08"/>
    <w:rsid w:val="00130FC7"/>
    <w:rsid w:val="001314A0"/>
    <w:rsid w:val="0013151C"/>
    <w:rsid w:val="00131604"/>
    <w:rsid w:val="00131796"/>
    <w:rsid w:val="001319AC"/>
    <w:rsid w:val="00131DC5"/>
    <w:rsid w:val="0013214D"/>
    <w:rsid w:val="001323ED"/>
    <w:rsid w:val="0013282B"/>
    <w:rsid w:val="001329C0"/>
    <w:rsid w:val="00132A94"/>
    <w:rsid w:val="00132C84"/>
    <w:rsid w:val="00132EC8"/>
    <w:rsid w:val="00132FF7"/>
    <w:rsid w:val="001335C0"/>
    <w:rsid w:val="0013366A"/>
    <w:rsid w:val="001339F7"/>
    <w:rsid w:val="00133C15"/>
    <w:rsid w:val="00134101"/>
    <w:rsid w:val="00134314"/>
    <w:rsid w:val="0013456F"/>
    <w:rsid w:val="00134CD1"/>
    <w:rsid w:val="00135140"/>
    <w:rsid w:val="00135D33"/>
    <w:rsid w:val="001368DC"/>
    <w:rsid w:val="00136E0A"/>
    <w:rsid w:val="001377B8"/>
    <w:rsid w:val="00137D7D"/>
    <w:rsid w:val="00137F1F"/>
    <w:rsid w:val="0014045A"/>
    <w:rsid w:val="001407B8"/>
    <w:rsid w:val="00140A7C"/>
    <w:rsid w:val="00140CE9"/>
    <w:rsid w:val="001416E2"/>
    <w:rsid w:val="00141823"/>
    <w:rsid w:val="001419F3"/>
    <w:rsid w:val="00141D45"/>
    <w:rsid w:val="00141D70"/>
    <w:rsid w:val="00141DA3"/>
    <w:rsid w:val="00141EED"/>
    <w:rsid w:val="00142B0B"/>
    <w:rsid w:val="00142B0E"/>
    <w:rsid w:val="00142B9B"/>
    <w:rsid w:val="001430AA"/>
    <w:rsid w:val="00143BC9"/>
    <w:rsid w:val="00143D20"/>
    <w:rsid w:val="00143DFB"/>
    <w:rsid w:val="001440B5"/>
    <w:rsid w:val="001447D6"/>
    <w:rsid w:val="00144C26"/>
    <w:rsid w:val="001453B8"/>
    <w:rsid w:val="001459C9"/>
    <w:rsid w:val="00145C97"/>
    <w:rsid w:val="00145DB3"/>
    <w:rsid w:val="00145E18"/>
    <w:rsid w:val="001460C1"/>
    <w:rsid w:val="001463BF"/>
    <w:rsid w:val="00146503"/>
    <w:rsid w:val="0014671E"/>
    <w:rsid w:val="001467D5"/>
    <w:rsid w:val="00146837"/>
    <w:rsid w:val="00146907"/>
    <w:rsid w:val="00146B09"/>
    <w:rsid w:val="00146E99"/>
    <w:rsid w:val="00146F7E"/>
    <w:rsid w:val="001473C2"/>
    <w:rsid w:val="001476CC"/>
    <w:rsid w:val="001477DA"/>
    <w:rsid w:val="00147BBC"/>
    <w:rsid w:val="00147CEA"/>
    <w:rsid w:val="00147E17"/>
    <w:rsid w:val="00147E8A"/>
    <w:rsid w:val="00151185"/>
    <w:rsid w:val="001514AA"/>
    <w:rsid w:val="001514B5"/>
    <w:rsid w:val="00151786"/>
    <w:rsid w:val="001522CF"/>
    <w:rsid w:val="0015258D"/>
    <w:rsid w:val="001528F6"/>
    <w:rsid w:val="00152F33"/>
    <w:rsid w:val="00153158"/>
    <w:rsid w:val="0015320D"/>
    <w:rsid w:val="00153A4B"/>
    <w:rsid w:val="00153AEB"/>
    <w:rsid w:val="00153B88"/>
    <w:rsid w:val="00153CED"/>
    <w:rsid w:val="00153EE8"/>
    <w:rsid w:val="00154058"/>
    <w:rsid w:val="0015407E"/>
    <w:rsid w:val="00154199"/>
    <w:rsid w:val="00154E17"/>
    <w:rsid w:val="001553F7"/>
    <w:rsid w:val="0015575D"/>
    <w:rsid w:val="001558ED"/>
    <w:rsid w:val="00155906"/>
    <w:rsid w:val="001559C0"/>
    <w:rsid w:val="00155B3C"/>
    <w:rsid w:val="00155CB4"/>
    <w:rsid w:val="00156198"/>
    <w:rsid w:val="00156260"/>
    <w:rsid w:val="0015645A"/>
    <w:rsid w:val="001567D7"/>
    <w:rsid w:val="00156B99"/>
    <w:rsid w:val="00157665"/>
    <w:rsid w:val="00157792"/>
    <w:rsid w:val="00157E6E"/>
    <w:rsid w:val="00160BB3"/>
    <w:rsid w:val="00161528"/>
    <w:rsid w:val="00161669"/>
    <w:rsid w:val="00161A9F"/>
    <w:rsid w:val="00161C75"/>
    <w:rsid w:val="00162300"/>
    <w:rsid w:val="00162C29"/>
    <w:rsid w:val="00163267"/>
    <w:rsid w:val="00163564"/>
    <w:rsid w:val="00163623"/>
    <w:rsid w:val="0016426E"/>
    <w:rsid w:val="00164774"/>
    <w:rsid w:val="00164802"/>
    <w:rsid w:val="00164908"/>
    <w:rsid w:val="00164D96"/>
    <w:rsid w:val="0016567B"/>
    <w:rsid w:val="0016573E"/>
    <w:rsid w:val="00165DE5"/>
    <w:rsid w:val="00165E6B"/>
    <w:rsid w:val="00166141"/>
    <w:rsid w:val="00166327"/>
    <w:rsid w:val="00166AB6"/>
    <w:rsid w:val="00166C4E"/>
    <w:rsid w:val="00167007"/>
    <w:rsid w:val="0016706D"/>
    <w:rsid w:val="001670EC"/>
    <w:rsid w:val="001676F7"/>
    <w:rsid w:val="001679CB"/>
    <w:rsid w:val="00167ACE"/>
    <w:rsid w:val="00170057"/>
    <w:rsid w:val="00170237"/>
    <w:rsid w:val="001703B7"/>
    <w:rsid w:val="00170527"/>
    <w:rsid w:val="00170602"/>
    <w:rsid w:val="001709EC"/>
    <w:rsid w:val="00170CFC"/>
    <w:rsid w:val="00170F23"/>
    <w:rsid w:val="00170FD7"/>
    <w:rsid w:val="00171513"/>
    <w:rsid w:val="00171620"/>
    <w:rsid w:val="001718D7"/>
    <w:rsid w:val="001718F4"/>
    <w:rsid w:val="001720F2"/>
    <w:rsid w:val="001720FE"/>
    <w:rsid w:val="001724BE"/>
    <w:rsid w:val="0017270F"/>
    <w:rsid w:val="00172869"/>
    <w:rsid w:val="00172C0D"/>
    <w:rsid w:val="00172CAF"/>
    <w:rsid w:val="00173686"/>
    <w:rsid w:val="00173DA3"/>
    <w:rsid w:val="00173F88"/>
    <w:rsid w:val="001745F6"/>
    <w:rsid w:val="001746A2"/>
    <w:rsid w:val="001746A8"/>
    <w:rsid w:val="00174D9C"/>
    <w:rsid w:val="00174EF1"/>
    <w:rsid w:val="00175170"/>
    <w:rsid w:val="00175757"/>
    <w:rsid w:val="00175A02"/>
    <w:rsid w:val="00175A24"/>
    <w:rsid w:val="0017618A"/>
    <w:rsid w:val="001763B0"/>
    <w:rsid w:val="00176567"/>
    <w:rsid w:val="00176765"/>
    <w:rsid w:val="001767C3"/>
    <w:rsid w:val="00176AE0"/>
    <w:rsid w:val="00176C15"/>
    <w:rsid w:val="0017774B"/>
    <w:rsid w:val="001779C4"/>
    <w:rsid w:val="00177BFB"/>
    <w:rsid w:val="00177F71"/>
    <w:rsid w:val="00180575"/>
    <w:rsid w:val="00180CFC"/>
    <w:rsid w:val="00180DB6"/>
    <w:rsid w:val="00181277"/>
    <w:rsid w:val="00181814"/>
    <w:rsid w:val="001818C6"/>
    <w:rsid w:val="00181F09"/>
    <w:rsid w:val="0018245C"/>
    <w:rsid w:val="00182E13"/>
    <w:rsid w:val="001831B2"/>
    <w:rsid w:val="001831F8"/>
    <w:rsid w:val="00183599"/>
    <w:rsid w:val="0018398A"/>
    <w:rsid w:val="001841D5"/>
    <w:rsid w:val="0018472F"/>
    <w:rsid w:val="00184877"/>
    <w:rsid w:val="00184F44"/>
    <w:rsid w:val="00184F5E"/>
    <w:rsid w:val="0018513B"/>
    <w:rsid w:val="00185A52"/>
    <w:rsid w:val="00185AC3"/>
    <w:rsid w:val="00185FEA"/>
    <w:rsid w:val="00186413"/>
    <w:rsid w:val="00186473"/>
    <w:rsid w:val="001865B0"/>
    <w:rsid w:val="00186AF6"/>
    <w:rsid w:val="00186CCF"/>
    <w:rsid w:val="001870DD"/>
    <w:rsid w:val="00187E47"/>
    <w:rsid w:val="00190138"/>
    <w:rsid w:val="001904AC"/>
    <w:rsid w:val="0019087F"/>
    <w:rsid w:val="00190D72"/>
    <w:rsid w:val="001913F2"/>
    <w:rsid w:val="001914F5"/>
    <w:rsid w:val="00191566"/>
    <w:rsid w:val="001916CD"/>
    <w:rsid w:val="00191736"/>
    <w:rsid w:val="00191E67"/>
    <w:rsid w:val="001925D2"/>
    <w:rsid w:val="00192926"/>
    <w:rsid w:val="00192AA7"/>
    <w:rsid w:val="00192BE9"/>
    <w:rsid w:val="00192E3E"/>
    <w:rsid w:val="0019302B"/>
    <w:rsid w:val="001936D3"/>
    <w:rsid w:val="00194167"/>
    <w:rsid w:val="001941C4"/>
    <w:rsid w:val="001942B8"/>
    <w:rsid w:val="0019430A"/>
    <w:rsid w:val="001944FB"/>
    <w:rsid w:val="001948BF"/>
    <w:rsid w:val="00194F23"/>
    <w:rsid w:val="00195263"/>
    <w:rsid w:val="00195508"/>
    <w:rsid w:val="001964D8"/>
    <w:rsid w:val="00196929"/>
    <w:rsid w:val="00196A9F"/>
    <w:rsid w:val="00196E09"/>
    <w:rsid w:val="00197C23"/>
    <w:rsid w:val="00197FB3"/>
    <w:rsid w:val="001A007A"/>
    <w:rsid w:val="001A04E1"/>
    <w:rsid w:val="001A0638"/>
    <w:rsid w:val="001A0B79"/>
    <w:rsid w:val="001A0F12"/>
    <w:rsid w:val="001A10ED"/>
    <w:rsid w:val="001A18CC"/>
    <w:rsid w:val="001A19EF"/>
    <w:rsid w:val="001A1B53"/>
    <w:rsid w:val="001A1B76"/>
    <w:rsid w:val="001A1E46"/>
    <w:rsid w:val="001A1F18"/>
    <w:rsid w:val="001A1FCE"/>
    <w:rsid w:val="001A20AB"/>
    <w:rsid w:val="001A24F4"/>
    <w:rsid w:val="001A2BFE"/>
    <w:rsid w:val="001A3568"/>
    <w:rsid w:val="001A3D44"/>
    <w:rsid w:val="001A3FE3"/>
    <w:rsid w:val="001A4091"/>
    <w:rsid w:val="001A4992"/>
    <w:rsid w:val="001A4DA9"/>
    <w:rsid w:val="001A4E91"/>
    <w:rsid w:val="001A53F2"/>
    <w:rsid w:val="001A5652"/>
    <w:rsid w:val="001A5DAA"/>
    <w:rsid w:val="001A5ED5"/>
    <w:rsid w:val="001A68AB"/>
    <w:rsid w:val="001A742C"/>
    <w:rsid w:val="001A7568"/>
    <w:rsid w:val="001A75DA"/>
    <w:rsid w:val="001A7B53"/>
    <w:rsid w:val="001A7CF2"/>
    <w:rsid w:val="001A7FC2"/>
    <w:rsid w:val="001A7FE0"/>
    <w:rsid w:val="001B0036"/>
    <w:rsid w:val="001B01EA"/>
    <w:rsid w:val="001B09F1"/>
    <w:rsid w:val="001B0C75"/>
    <w:rsid w:val="001B0D41"/>
    <w:rsid w:val="001B0DB9"/>
    <w:rsid w:val="001B11D4"/>
    <w:rsid w:val="001B127D"/>
    <w:rsid w:val="001B1357"/>
    <w:rsid w:val="001B1585"/>
    <w:rsid w:val="001B1D3B"/>
    <w:rsid w:val="001B2E24"/>
    <w:rsid w:val="001B2E46"/>
    <w:rsid w:val="001B2E4C"/>
    <w:rsid w:val="001B321E"/>
    <w:rsid w:val="001B3344"/>
    <w:rsid w:val="001B3682"/>
    <w:rsid w:val="001B3FE2"/>
    <w:rsid w:val="001B4233"/>
    <w:rsid w:val="001B450B"/>
    <w:rsid w:val="001B4BDF"/>
    <w:rsid w:val="001B4EB2"/>
    <w:rsid w:val="001B5160"/>
    <w:rsid w:val="001B5251"/>
    <w:rsid w:val="001B52E4"/>
    <w:rsid w:val="001B56A9"/>
    <w:rsid w:val="001B58B9"/>
    <w:rsid w:val="001B5DB2"/>
    <w:rsid w:val="001B6145"/>
    <w:rsid w:val="001B615A"/>
    <w:rsid w:val="001B652A"/>
    <w:rsid w:val="001B68CC"/>
    <w:rsid w:val="001B6B99"/>
    <w:rsid w:val="001B6CD3"/>
    <w:rsid w:val="001B7594"/>
    <w:rsid w:val="001B7DD8"/>
    <w:rsid w:val="001C0197"/>
    <w:rsid w:val="001C0D89"/>
    <w:rsid w:val="001C116B"/>
    <w:rsid w:val="001C11FE"/>
    <w:rsid w:val="001C126F"/>
    <w:rsid w:val="001C1A0D"/>
    <w:rsid w:val="001C1C66"/>
    <w:rsid w:val="001C1FE2"/>
    <w:rsid w:val="001C23DC"/>
    <w:rsid w:val="001C249F"/>
    <w:rsid w:val="001C25A0"/>
    <w:rsid w:val="001C27BC"/>
    <w:rsid w:val="001C27D8"/>
    <w:rsid w:val="001C2914"/>
    <w:rsid w:val="001C2AEC"/>
    <w:rsid w:val="001C2EA5"/>
    <w:rsid w:val="001C3095"/>
    <w:rsid w:val="001C35FF"/>
    <w:rsid w:val="001C37D6"/>
    <w:rsid w:val="001C3A2B"/>
    <w:rsid w:val="001C3F9E"/>
    <w:rsid w:val="001C41D4"/>
    <w:rsid w:val="001C4E71"/>
    <w:rsid w:val="001C52D0"/>
    <w:rsid w:val="001C56FB"/>
    <w:rsid w:val="001C570B"/>
    <w:rsid w:val="001C57CA"/>
    <w:rsid w:val="001C70EA"/>
    <w:rsid w:val="001C7186"/>
    <w:rsid w:val="001C7253"/>
    <w:rsid w:val="001C758F"/>
    <w:rsid w:val="001C7686"/>
    <w:rsid w:val="001C76BA"/>
    <w:rsid w:val="001C7B3B"/>
    <w:rsid w:val="001C7FC3"/>
    <w:rsid w:val="001D0053"/>
    <w:rsid w:val="001D0215"/>
    <w:rsid w:val="001D0430"/>
    <w:rsid w:val="001D05CE"/>
    <w:rsid w:val="001D0629"/>
    <w:rsid w:val="001D088C"/>
    <w:rsid w:val="001D0A51"/>
    <w:rsid w:val="001D0B07"/>
    <w:rsid w:val="001D0FAF"/>
    <w:rsid w:val="001D1667"/>
    <w:rsid w:val="001D1F9C"/>
    <w:rsid w:val="001D20DF"/>
    <w:rsid w:val="001D23D7"/>
    <w:rsid w:val="001D240E"/>
    <w:rsid w:val="001D274D"/>
    <w:rsid w:val="001D2BFE"/>
    <w:rsid w:val="001D31B0"/>
    <w:rsid w:val="001D329B"/>
    <w:rsid w:val="001D340F"/>
    <w:rsid w:val="001D40BB"/>
    <w:rsid w:val="001D489D"/>
    <w:rsid w:val="001D4972"/>
    <w:rsid w:val="001D501B"/>
    <w:rsid w:val="001D50E6"/>
    <w:rsid w:val="001D527A"/>
    <w:rsid w:val="001D53F6"/>
    <w:rsid w:val="001D5554"/>
    <w:rsid w:val="001D57EF"/>
    <w:rsid w:val="001D5833"/>
    <w:rsid w:val="001D5D34"/>
    <w:rsid w:val="001D6223"/>
    <w:rsid w:val="001D667C"/>
    <w:rsid w:val="001D71DB"/>
    <w:rsid w:val="001D79C3"/>
    <w:rsid w:val="001D7A1D"/>
    <w:rsid w:val="001D7A24"/>
    <w:rsid w:val="001D7B57"/>
    <w:rsid w:val="001D7C5C"/>
    <w:rsid w:val="001D7D25"/>
    <w:rsid w:val="001D7E20"/>
    <w:rsid w:val="001D7EE7"/>
    <w:rsid w:val="001E05CB"/>
    <w:rsid w:val="001E0922"/>
    <w:rsid w:val="001E0939"/>
    <w:rsid w:val="001E1068"/>
    <w:rsid w:val="001E121D"/>
    <w:rsid w:val="001E1752"/>
    <w:rsid w:val="001E1A3C"/>
    <w:rsid w:val="001E1D4D"/>
    <w:rsid w:val="001E1FE9"/>
    <w:rsid w:val="001E261D"/>
    <w:rsid w:val="001E290B"/>
    <w:rsid w:val="001E31D7"/>
    <w:rsid w:val="001E3466"/>
    <w:rsid w:val="001E39F7"/>
    <w:rsid w:val="001E418D"/>
    <w:rsid w:val="001E48B2"/>
    <w:rsid w:val="001E4EF8"/>
    <w:rsid w:val="001E5129"/>
    <w:rsid w:val="001E5143"/>
    <w:rsid w:val="001E5289"/>
    <w:rsid w:val="001E57B8"/>
    <w:rsid w:val="001E614C"/>
    <w:rsid w:val="001E638D"/>
    <w:rsid w:val="001E63A2"/>
    <w:rsid w:val="001E63F7"/>
    <w:rsid w:val="001E6431"/>
    <w:rsid w:val="001E649D"/>
    <w:rsid w:val="001E64DC"/>
    <w:rsid w:val="001E6942"/>
    <w:rsid w:val="001E697A"/>
    <w:rsid w:val="001E6C97"/>
    <w:rsid w:val="001E6D93"/>
    <w:rsid w:val="001E6EF6"/>
    <w:rsid w:val="001E70BA"/>
    <w:rsid w:val="001E710B"/>
    <w:rsid w:val="001E793A"/>
    <w:rsid w:val="001E7F1F"/>
    <w:rsid w:val="001F01DF"/>
    <w:rsid w:val="001F01F8"/>
    <w:rsid w:val="001F03A5"/>
    <w:rsid w:val="001F0464"/>
    <w:rsid w:val="001F0BAB"/>
    <w:rsid w:val="001F118B"/>
    <w:rsid w:val="001F11FF"/>
    <w:rsid w:val="001F146C"/>
    <w:rsid w:val="001F1616"/>
    <w:rsid w:val="001F1CAF"/>
    <w:rsid w:val="001F1D83"/>
    <w:rsid w:val="001F1EB1"/>
    <w:rsid w:val="001F1EE7"/>
    <w:rsid w:val="001F22C0"/>
    <w:rsid w:val="001F22EB"/>
    <w:rsid w:val="001F2383"/>
    <w:rsid w:val="001F2D25"/>
    <w:rsid w:val="001F36F9"/>
    <w:rsid w:val="001F3B03"/>
    <w:rsid w:val="001F3B4C"/>
    <w:rsid w:val="001F3EDA"/>
    <w:rsid w:val="001F4077"/>
    <w:rsid w:val="001F47ED"/>
    <w:rsid w:val="001F484C"/>
    <w:rsid w:val="001F48A4"/>
    <w:rsid w:val="001F4BC6"/>
    <w:rsid w:val="001F4D01"/>
    <w:rsid w:val="001F4F7F"/>
    <w:rsid w:val="001F4FE2"/>
    <w:rsid w:val="001F5064"/>
    <w:rsid w:val="001F5798"/>
    <w:rsid w:val="001F5EBF"/>
    <w:rsid w:val="001F622A"/>
    <w:rsid w:val="001F6531"/>
    <w:rsid w:val="001F6701"/>
    <w:rsid w:val="001F699E"/>
    <w:rsid w:val="001F6C20"/>
    <w:rsid w:val="001F6F0D"/>
    <w:rsid w:val="001F7218"/>
    <w:rsid w:val="001F7226"/>
    <w:rsid w:val="001F76ED"/>
    <w:rsid w:val="001F77FF"/>
    <w:rsid w:val="001F7C33"/>
    <w:rsid w:val="002000A0"/>
    <w:rsid w:val="00200562"/>
    <w:rsid w:val="00200BF3"/>
    <w:rsid w:val="002010EC"/>
    <w:rsid w:val="002013F4"/>
    <w:rsid w:val="002014E0"/>
    <w:rsid w:val="002015C0"/>
    <w:rsid w:val="002018E3"/>
    <w:rsid w:val="00201AC1"/>
    <w:rsid w:val="00201C14"/>
    <w:rsid w:val="00201F80"/>
    <w:rsid w:val="002021F1"/>
    <w:rsid w:val="002023C4"/>
    <w:rsid w:val="00202535"/>
    <w:rsid w:val="002026F5"/>
    <w:rsid w:val="00202A46"/>
    <w:rsid w:val="00202DBB"/>
    <w:rsid w:val="00202FB2"/>
    <w:rsid w:val="0020323D"/>
    <w:rsid w:val="002034B1"/>
    <w:rsid w:val="00203730"/>
    <w:rsid w:val="002038BC"/>
    <w:rsid w:val="00203B88"/>
    <w:rsid w:val="00203FB7"/>
    <w:rsid w:val="00204A56"/>
    <w:rsid w:val="00204C0A"/>
    <w:rsid w:val="00205133"/>
    <w:rsid w:val="002056CE"/>
    <w:rsid w:val="00205C82"/>
    <w:rsid w:val="00205D08"/>
    <w:rsid w:val="002062CE"/>
    <w:rsid w:val="00206B59"/>
    <w:rsid w:val="00206CB6"/>
    <w:rsid w:val="0020715A"/>
    <w:rsid w:val="00207225"/>
    <w:rsid w:val="00207462"/>
    <w:rsid w:val="002074B8"/>
    <w:rsid w:val="00207948"/>
    <w:rsid w:val="0020794F"/>
    <w:rsid w:val="00207E7B"/>
    <w:rsid w:val="00210070"/>
    <w:rsid w:val="002107B5"/>
    <w:rsid w:val="00210B6A"/>
    <w:rsid w:val="00210DDB"/>
    <w:rsid w:val="00210E6C"/>
    <w:rsid w:val="0021111D"/>
    <w:rsid w:val="002111A1"/>
    <w:rsid w:val="002112CC"/>
    <w:rsid w:val="00211C3D"/>
    <w:rsid w:val="00211D90"/>
    <w:rsid w:val="00211E00"/>
    <w:rsid w:val="00211FC4"/>
    <w:rsid w:val="00212693"/>
    <w:rsid w:val="002126A9"/>
    <w:rsid w:val="002126B7"/>
    <w:rsid w:val="0021290B"/>
    <w:rsid w:val="00212BDD"/>
    <w:rsid w:val="00212CC2"/>
    <w:rsid w:val="00212D50"/>
    <w:rsid w:val="0021302A"/>
    <w:rsid w:val="002135A6"/>
    <w:rsid w:val="002137F0"/>
    <w:rsid w:val="00213BD3"/>
    <w:rsid w:val="00213D44"/>
    <w:rsid w:val="00214499"/>
    <w:rsid w:val="002147D6"/>
    <w:rsid w:val="002147E6"/>
    <w:rsid w:val="0021498F"/>
    <w:rsid w:val="00214BA0"/>
    <w:rsid w:val="002158B9"/>
    <w:rsid w:val="0021603C"/>
    <w:rsid w:val="002161E3"/>
    <w:rsid w:val="002169E8"/>
    <w:rsid w:val="00216EEA"/>
    <w:rsid w:val="0021700F"/>
    <w:rsid w:val="00217863"/>
    <w:rsid w:val="00217977"/>
    <w:rsid w:val="002179F2"/>
    <w:rsid w:val="00217CB6"/>
    <w:rsid w:val="00220188"/>
    <w:rsid w:val="00220369"/>
    <w:rsid w:val="00220FB5"/>
    <w:rsid w:val="00221173"/>
    <w:rsid w:val="00221662"/>
    <w:rsid w:val="002218AF"/>
    <w:rsid w:val="00221A79"/>
    <w:rsid w:val="00221BBE"/>
    <w:rsid w:val="00221C29"/>
    <w:rsid w:val="002222A9"/>
    <w:rsid w:val="002222B4"/>
    <w:rsid w:val="00222358"/>
    <w:rsid w:val="002226AE"/>
    <w:rsid w:val="002227C3"/>
    <w:rsid w:val="00222871"/>
    <w:rsid w:val="00222878"/>
    <w:rsid w:val="00223204"/>
    <w:rsid w:val="0022329B"/>
    <w:rsid w:val="002233E8"/>
    <w:rsid w:val="00223418"/>
    <w:rsid w:val="00223DF4"/>
    <w:rsid w:val="00223E1A"/>
    <w:rsid w:val="00224118"/>
    <w:rsid w:val="0022544B"/>
    <w:rsid w:val="002257AD"/>
    <w:rsid w:val="0022594F"/>
    <w:rsid w:val="00225F4B"/>
    <w:rsid w:val="002262AD"/>
    <w:rsid w:val="00226C94"/>
    <w:rsid w:val="00227154"/>
    <w:rsid w:val="002273FD"/>
    <w:rsid w:val="002279A9"/>
    <w:rsid w:val="00230306"/>
    <w:rsid w:val="00230492"/>
    <w:rsid w:val="002307B5"/>
    <w:rsid w:val="00231031"/>
    <w:rsid w:val="00231480"/>
    <w:rsid w:val="002316AD"/>
    <w:rsid w:val="00231A5A"/>
    <w:rsid w:val="00231E2D"/>
    <w:rsid w:val="002325BF"/>
    <w:rsid w:val="00233352"/>
    <w:rsid w:val="00234269"/>
    <w:rsid w:val="0023470E"/>
    <w:rsid w:val="00234E5D"/>
    <w:rsid w:val="00235015"/>
    <w:rsid w:val="00235421"/>
    <w:rsid w:val="00235D96"/>
    <w:rsid w:val="00235FD7"/>
    <w:rsid w:val="00236158"/>
    <w:rsid w:val="0023637D"/>
    <w:rsid w:val="00236988"/>
    <w:rsid w:val="00236A5A"/>
    <w:rsid w:val="00236E0B"/>
    <w:rsid w:val="00237204"/>
    <w:rsid w:val="002372EC"/>
    <w:rsid w:val="002373C6"/>
    <w:rsid w:val="00237E63"/>
    <w:rsid w:val="00237EA4"/>
    <w:rsid w:val="00237F11"/>
    <w:rsid w:val="00237F7F"/>
    <w:rsid w:val="00240092"/>
    <w:rsid w:val="0024009A"/>
    <w:rsid w:val="002402AE"/>
    <w:rsid w:val="00240BC7"/>
    <w:rsid w:val="00240DF2"/>
    <w:rsid w:val="00240E16"/>
    <w:rsid w:val="00240FDC"/>
    <w:rsid w:val="0024116E"/>
    <w:rsid w:val="002411D7"/>
    <w:rsid w:val="002414B8"/>
    <w:rsid w:val="00241772"/>
    <w:rsid w:val="00241A24"/>
    <w:rsid w:val="00241A44"/>
    <w:rsid w:val="00241D2A"/>
    <w:rsid w:val="00242585"/>
    <w:rsid w:val="00242596"/>
    <w:rsid w:val="00242D5C"/>
    <w:rsid w:val="00242EC3"/>
    <w:rsid w:val="00242FE6"/>
    <w:rsid w:val="00243226"/>
    <w:rsid w:val="002434B6"/>
    <w:rsid w:val="00243AFC"/>
    <w:rsid w:val="00243B1D"/>
    <w:rsid w:val="00244ABB"/>
    <w:rsid w:val="00244EE2"/>
    <w:rsid w:val="0024501C"/>
    <w:rsid w:val="00245F7E"/>
    <w:rsid w:val="002463A7"/>
    <w:rsid w:val="0024679A"/>
    <w:rsid w:val="00246A48"/>
    <w:rsid w:val="00246CD0"/>
    <w:rsid w:val="00247009"/>
    <w:rsid w:val="002479D2"/>
    <w:rsid w:val="002500AA"/>
    <w:rsid w:val="00250182"/>
    <w:rsid w:val="00250382"/>
    <w:rsid w:val="002505C6"/>
    <w:rsid w:val="00250695"/>
    <w:rsid w:val="00250813"/>
    <w:rsid w:val="00250CA3"/>
    <w:rsid w:val="00250D82"/>
    <w:rsid w:val="00250E3E"/>
    <w:rsid w:val="00250EAC"/>
    <w:rsid w:val="0025123A"/>
    <w:rsid w:val="0025135C"/>
    <w:rsid w:val="002514BF"/>
    <w:rsid w:val="002515C5"/>
    <w:rsid w:val="00251FC0"/>
    <w:rsid w:val="0025239E"/>
    <w:rsid w:val="0025293C"/>
    <w:rsid w:val="002529E6"/>
    <w:rsid w:val="00253287"/>
    <w:rsid w:val="0025362D"/>
    <w:rsid w:val="00253655"/>
    <w:rsid w:val="00253967"/>
    <w:rsid w:val="00253E7A"/>
    <w:rsid w:val="002541BB"/>
    <w:rsid w:val="0025457A"/>
    <w:rsid w:val="002545A1"/>
    <w:rsid w:val="0025488D"/>
    <w:rsid w:val="00254E86"/>
    <w:rsid w:val="002551E8"/>
    <w:rsid w:val="0025543D"/>
    <w:rsid w:val="002555BB"/>
    <w:rsid w:val="002555F1"/>
    <w:rsid w:val="00255A11"/>
    <w:rsid w:val="002565FC"/>
    <w:rsid w:val="0025664D"/>
    <w:rsid w:val="00256FE2"/>
    <w:rsid w:val="0025746A"/>
    <w:rsid w:val="00257655"/>
    <w:rsid w:val="00257BA9"/>
    <w:rsid w:val="00257F14"/>
    <w:rsid w:val="00260042"/>
    <w:rsid w:val="00260793"/>
    <w:rsid w:val="002608AF"/>
    <w:rsid w:val="00260B91"/>
    <w:rsid w:val="00260D0E"/>
    <w:rsid w:val="00260F6D"/>
    <w:rsid w:val="00261334"/>
    <w:rsid w:val="0026146A"/>
    <w:rsid w:val="002615E8"/>
    <w:rsid w:val="00261649"/>
    <w:rsid w:val="00261D4A"/>
    <w:rsid w:val="002622D2"/>
    <w:rsid w:val="00262591"/>
    <w:rsid w:val="00262611"/>
    <w:rsid w:val="00262C3B"/>
    <w:rsid w:val="00263459"/>
    <w:rsid w:val="00263598"/>
    <w:rsid w:val="0026362B"/>
    <w:rsid w:val="002638F8"/>
    <w:rsid w:val="00264314"/>
    <w:rsid w:val="00264761"/>
    <w:rsid w:val="00264C8E"/>
    <w:rsid w:val="002652C6"/>
    <w:rsid w:val="0026559D"/>
    <w:rsid w:val="002657C4"/>
    <w:rsid w:val="002659AB"/>
    <w:rsid w:val="0026604E"/>
    <w:rsid w:val="00266342"/>
    <w:rsid w:val="00266567"/>
    <w:rsid w:val="00266735"/>
    <w:rsid w:val="00266757"/>
    <w:rsid w:val="00266859"/>
    <w:rsid w:val="00266903"/>
    <w:rsid w:val="00266D3F"/>
    <w:rsid w:val="00267190"/>
    <w:rsid w:val="00267740"/>
    <w:rsid w:val="002678B0"/>
    <w:rsid w:val="00267FD4"/>
    <w:rsid w:val="00270014"/>
    <w:rsid w:val="002705DB"/>
    <w:rsid w:val="00270679"/>
    <w:rsid w:val="00270ECE"/>
    <w:rsid w:val="00271DAA"/>
    <w:rsid w:val="00272306"/>
    <w:rsid w:val="002725B6"/>
    <w:rsid w:val="00272C35"/>
    <w:rsid w:val="00272D7D"/>
    <w:rsid w:val="00273192"/>
    <w:rsid w:val="002735C9"/>
    <w:rsid w:val="0027373F"/>
    <w:rsid w:val="002741F1"/>
    <w:rsid w:val="00274E44"/>
    <w:rsid w:val="00274EE1"/>
    <w:rsid w:val="00274F1F"/>
    <w:rsid w:val="00274F8A"/>
    <w:rsid w:val="00274FFD"/>
    <w:rsid w:val="0027550F"/>
    <w:rsid w:val="00275595"/>
    <w:rsid w:val="00275801"/>
    <w:rsid w:val="00275A00"/>
    <w:rsid w:val="00275A55"/>
    <w:rsid w:val="0027612F"/>
    <w:rsid w:val="00276705"/>
    <w:rsid w:val="00276FBB"/>
    <w:rsid w:val="0027714E"/>
    <w:rsid w:val="00277304"/>
    <w:rsid w:val="00277402"/>
    <w:rsid w:val="00277590"/>
    <w:rsid w:val="002775AC"/>
    <w:rsid w:val="00277780"/>
    <w:rsid w:val="00277995"/>
    <w:rsid w:val="00280002"/>
    <w:rsid w:val="002800BC"/>
    <w:rsid w:val="0028028C"/>
    <w:rsid w:val="00280C2B"/>
    <w:rsid w:val="00280D57"/>
    <w:rsid w:val="00281289"/>
    <w:rsid w:val="00281494"/>
    <w:rsid w:val="00281B0F"/>
    <w:rsid w:val="00281C6B"/>
    <w:rsid w:val="00281FAE"/>
    <w:rsid w:val="002824F8"/>
    <w:rsid w:val="002825E3"/>
    <w:rsid w:val="00282AE5"/>
    <w:rsid w:val="00282E04"/>
    <w:rsid w:val="00282FAB"/>
    <w:rsid w:val="00283027"/>
    <w:rsid w:val="00283390"/>
    <w:rsid w:val="00283A65"/>
    <w:rsid w:val="002841BC"/>
    <w:rsid w:val="002842EA"/>
    <w:rsid w:val="002849BF"/>
    <w:rsid w:val="00284AD7"/>
    <w:rsid w:val="00284C15"/>
    <w:rsid w:val="00284E70"/>
    <w:rsid w:val="00286896"/>
    <w:rsid w:val="002869AA"/>
    <w:rsid w:val="00286CC4"/>
    <w:rsid w:val="00286D93"/>
    <w:rsid w:val="00286E35"/>
    <w:rsid w:val="00287048"/>
    <w:rsid w:val="00287405"/>
    <w:rsid w:val="0028786C"/>
    <w:rsid w:val="0028787B"/>
    <w:rsid w:val="00287CFF"/>
    <w:rsid w:val="00287DED"/>
    <w:rsid w:val="00290414"/>
    <w:rsid w:val="00290626"/>
    <w:rsid w:val="002908D4"/>
    <w:rsid w:val="00290D23"/>
    <w:rsid w:val="00290EBF"/>
    <w:rsid w:val="0029185B"/>
    <w:rsid w:val="002919BA"/>
    <w:rsid w:val="00291A1C"/>
    <w:rsid w:val="00291D8D"/>
    <w:rsid w:val="00292060"/>
    <w:rsid w:val="00292072"/>
    <w:rsid w:val="002926B9"/>
    <w:rsid w:val="00292B6D"/>
    <w:rsid w:val="00292BF2"/>
    <w:rsid w:val="00292D1E"/>
    <w:rsid w:val="0029320E"/>
    <w:rsid w:val="0029367C"/>
    <w:rsid w:val="00293B6F"/>
    <w:rsid w:val="002944B3"/>
    <w:rsid w:val="002948C1"/>
    <w:rsid w:val="002948ED"/>
    <w:rsid w:val="00294ABB"/>
    <w:rsid w:val="00294DB6"/>
    <w:rsid w:val="00295306"/>
    <w:rsid w:val="002956ED"/>
    <w:rsid w:val="00295907"/>
    <w:rsid w:val="00295B9C"/>
    <w:rsid w:val="00295E74"/>
    <w:rsid w:val="00296163"/>
    <w:rsid w:val="002962C0"/>
    <w:rsid w:val="00296424"/>
    <w:rsid w:val="002964C9"/>
    <w:rsid w:val="00296A2E"/>
    <w:rsid w:val="002970BD"/>
    <w:rsid w:val="00297691"/>
    <w:rsid w:val="0029790C"/>
    <w:rsid w:val="002979C9"/>
    <w:rsid w:val="00297C07"/>
    <w:rsid w:val="002A003B"/>
    <w:rsid w:val="002A040C"/>
    <w:rsid w:val="002A0602"/>
    <w:rsid w:val="002A06D5"/>
    <w:rsid w:val="002A08A3"/>
    <w:rsid w:val="002A0A78"/>
    <w:rsid w:val="002A0B7C"/>
    <w:rsid w:val="002A1276"/>
    <w:rsid w:val="002A148E"/>
    <w:rsid w:val="002A16BC"/>
    <w:rsid w:val="002A1C76"/>
    <w:rsid w:val="002A20CC"/>
    <w:rsid w:val="002A20F0"/>
    <w:rsid w:val="002A26AE"/>
    <w:rsid w:val="002A2818"/>
    <w:rsid w:val="002A2BB4"/>
    <w:rsid w:val="002A2C51"/>
    <w:rsid w:val="002A2CEA"/>
    <w:rsid w:val="002A2F3C"/>
    <w:rsid w:val="002A3084"/>
    <w:rsid w:val="002A3086"/>
    <w:rsid w:val="002A33E2"/>
    <w:rsid w:val="002A4098"/>
    <w:rsid w:val="002A4296"/>
    <w:rsid w:val="002A442B"/>
    <w:rsid w:val="002A47AC"/>
    <w:rsid w:val="002A48AA"/>
    <w:rsid w:val="002A4D95"/>
    <w:rsid w:val="002A5877"/>
    <w:rsid w:val="002A5FF6"/>
    <w:rsid w:val="002A6151"/>
    <w:rsid w:val="002A64AA"/>
    <w:rsid w:val="002A662B"/>
    <w:rsid w:val="002A6691"/>
    <w:rsid w:val="002A6978"/>
    <w:rsid w:val="002A69B2"/>
    <w:rsid w:val="002A6A68"/>
    <w:rsid w:val="002A6A7E"/>
    <w:rsid w:val="002A6A9B"/>
    <w:rsid w:val="002A6ABD"/>
    <w:rsid w:val="002A7943"/>
    <w:rsid w:val="002A7994"/>
    <w:rsid w:val="002A7C27"/>
    <w:rsid w:val="002A7E4F"/>
    <w:rsid w:val="002B053D"/>
    <w:rsid w:val="002B0899"/>
    <w:rsid w:val="002B0BF4"/>
    <w:rsid w:val="002B1093"/>
    <w:rsid w:val="002B10CE"/>
    <w:rsid w:val="002B17D1"/>
    <w:rsid w:val="002B1995"/>
    <w:rsid w:val="002B1A71"/>
    <w:rsid w:val="002B1FE1"/>
    <w:rsid w:val="002B2671"/>
    <w:rsid w:val="002B2BB7"/>
    <w:rsid w:val="002B2C99"/>
    <w:rsid w:val="002B375F"/>
    <w:rsid w:val="002B3F7D"/>
    <w:rsid w:val="002B4103"/>
    <w:rsid w:val="002B4632"/>
    <w:rsid w:val="002B4B3E"/>
    <w:rsid w:val="002B50D8"/>
    <w:rsid w:val="002B5612"/>
    <w:rsid w:val="002B5903"/>
    <w:rsid w:val="002B634A"/>
    <w:rsid w:val="002B65AA"/>
    <w:rsid w:val="002B693C"/>
    <w:rsid w:val="002B6F1B"/>
    <w:rsid w:val="002B71A4"/>
    <w:rsid w:val="002B7ECA"/>
    <w:rsid w:val="002C05B4"/>
    <w:rsid w:val="002C06A0"/>
    <w:rsid w:val="002C09EE"/>
    <w:rsid w:val="002C0CDD"/>
    <w:rsid w:val="002C0D9A"/>
    <w:rsid w:val="002C0FD4"/>
    <w:rsid w:val="002C1417"/>
    <w:rsid w:val="002C174C"/>
    <w:rsid w:val="002C1CE6"/>
    <w:rsid w:val="002C1F06"/>
    <w:rsid w:val="002C1F18"/>
    <w:rsid w:val="002C282D"/>
    <w:rsid w:val="002C2891"/>
    <w:rsid w:val="002C2973"/>
    <w:rsid w:val="002C3229"/>
    <w:rsid w:val="002C370A"/>
    <w:rsid w:val="002C47D8"/>
    <w:rsid w:val="002C47E5"/>
    <w:rsid w:val="002C4AFA"/>
    <w:rsid w:val="002C5025"/>
    <w:rsid w:val="002C52E7"/>
    <w:rsid w:val="002C5380"/>
    <w:rsid w:val="002C5517"/>
    <w:rsid w:val="002C5811"/>
    <w:rsid w:val="002C5990"/>
    <w:rsid w:val="002C5A19"/>
    <w:rsid w:val="002C5A3C"/>
    <w:rsid w:val="002C6079"/>
    <w:rsid w:val="002C6367"/>
    <w:rsid w:val="002C64FE"/>
    <w:rsid w:val="002C68AC"/>
    <w:rsid w:val="002C6970"/>
    <w:rsid w:val="002C6B99"/>
    <w:rsid w:val="002C7099"/>
    <w:rsid w:val="002C7783"/>
    <w:rsid w:val="002C7D2D"/>
    <w:rsid w:val="002D03B6"/>
    <w:rsid w:val="002D0807"/>
    <w:rsid w:val="002D0934"/>
    <w:rsid w:val="002D0A4A"/>
    <w:rsid w:val="002D0BF4"/>
    <w:rsid w:val="002D108B"/>
    <w:rsid w:val="002D1EFB"/>
    <w:rsid w:val="002D2166"/>
    <w:rsid w:val="002D2457"/>
    <w:rsid w:val="002D24D5"/>
    <w:rsid w:val="002D250C"/>
    <w:rsid w:val="002D251C"/>
    <w:rsid w:val="002D2726"/>
    <w:rsid w:val="002D2A8E"/>
    <w:rsid w:val="002D2D02"/>
    <w:rsid w:val="002D334D"/>
    <w:rsid w:val="002D3493"/>
    <w:rsid w:val="002D3A15"/>
    <w:rsid w:val="002D3A31"/>
    <w:rsid w:val="002D3ADD"/>
    <w:rsid w:val="002D3EBF"/>
    <w:rsid w:val="002D3FEC"/>
    <w:rsid w:val="002D40F6"/>
    <w:rsid w:val="002D4151"/>
    <w:rsid w:val="002D4288"/>
    <w:rsid w:val="002D4628"/>
    <w:rsid w:val="002D470E"/>
    <w:rsid w:val="002D4A09"/>
    <w:rsid w:val="002D4BC8"/>
    <w:rsid w:val="002D4D56"/>
    <w:rsid w:val="002D4E9D"/>
    <w:rsid w:val="002D503D"/>
    <w:rsid w:val="002D54B0"/>
    <w:rsid w:val="002D55BB"/>
    <w:rsid w:val="002D5786"/>
    <w:rsid w:val="002D5D46"/>
    <w:rsid w:val="002D6054"/>
    <w:rsid w:val="002D61EF"/>
    <w:rsid w:val="002D62AA"/>
    <w:rsid w:val="002D6384"/>
    <w:rsid w:val="002D650D"/>
    <w:rsid w:val="002D66A7"/>
    <w:rsid w:val="002D67CD"/>
    <w:rsid w:val="002D69A2"/>
    <w:rsid w:val="002D6B8F"/>
    <w:rsid w:val="002D6B91"/>
    <w:rsid w:val="002D6CFB"/>
    <w:rsid w:val="002D6E12"/>
    <w:rsid w:val="002D7052"/>
    <w:rsid w:val="002D71FB"/>
    <w:rsid w:val="002D7259"/>
    <w:rsid w:val="002D77CD"/>
    <w:rsid w:val="002D787A"/>
    <w:rsid w:val="002D7B67"/>
    <w:rsid w:val="002D7D61"/>
    <w:rsid w:val="002D7FEA"/>
    <w:rsid w:val="002E01C6"/>
    <w:rsid w:val="002E092B"/>
    <w:rsid w:val="002E0D79"/>
    <w:rsid w:val="002E1003"/>
    <w:rsid w:val="002E13C3"/>
    <w:rsid w:val="002E1747"/>
    <w:rsid w:val="002E1A84"/>
    <w:rsid w:val="002E1AFE"/>
    <w:rsid w:val="002E1B07"/>
    <w:rsid w:val="002E1B37"/>
    <w:rsid w:val="002E20E6"/>
    <w:rsid w:val="002E28D1"/>
    <w:rsid w:val="002E2E32"/>
    <w:rsid w:val="002E2F6A"/>
    <w:rsid w:val="002E2F75"/>
    <w:rsid w:val="002E3154"/>
    <w:rsid w:val="002E35A5"/>
    <w:rsid w:val="002E425E"/>
    <w:rsid w:val="002E478F"/>
    <w:rsid w:val="002E4A55"/>
    <w:rsid w:val="002E5166"/>
    <w:rsid w:val="002E5B18"/>
    <w:rsid w:val="002E5D7F"/>
    <w:rsid w:val="002E5E22"/>
    <w:rsid w:val="002E7127"/>
    <w:rsid w:val="002E74DA"/>
    <w:rsid w:val="002E7563"/>
    <w:rsid w:val="002E75B2"/>
    <w:rsid w:val="002E7A7E"/>
    <w:rsid w:val="002E7DAB"/>
    <w:rsid w:val="002E7EAC"/>
    <w:rsid w:val="002E7EEF"/>
    <w:rsid w:val="002F00AB"/>
    <w:rsid w:val="002F02C6"/>
    <w:rsid w:val="002F0506"/>
    <w:rsid w:val="002F0743"/>
    <w:rsid w:val="002F0861"/>
    <w:rsid w:val="002F09F7"/>
    <w:rsid w:val="002F0A64"/>
    <w:rsid w:val="002F0C6B"/>
    <w:rsid w:val="002F0D7A"/>
    <w:rsid w:val="002F152C"/>
    <w:rsid w:val="002F15EC"/>
    <w:rsid w:val="002F1B2D"/>
    <w:rsid w:val="002F1CD8"/>
    <w:rsid w:val="002F25F1"/>
    <w:rsid w:val="002F2A45"/>
    <w:rsid w:val="002F2BF3"/>
    <w:rsid w:val="002F3D35"/>
    <w:rsid w:val="002F4209"/>
    <w:rsid w:val="002F45A0"/>
    <w:rsid w:val="002F45D2"/>
    <w:rsid w:val="002F47B7"/>
    <w:rsid w:val="002F49A7"/>
    <w:rsid w:val="002F4AA7"/>
    <w:rsid w:val="002F4B8F"/>
    <w:rsid w:val="002F50A4"/>
    <w:rsid w:val="002F571A"/>
    <w:rsid w:val="002F606E"/>
    <w:rsid w:val="002F6106"/>
    <w:rsid w:val="002F61C0"/>
    <w:rsid w:val="002F69AC"/>
    <w:rsid w:val="002F6A09"/>
    <w:rsid w:val="002F6B00"/>
    <w:rsid w:val="002F6C40"/>
    <w:rsid w:val="002F6C83"/>
    <w:rsid w:val="002F705B"/>
    <w:rsid w:val="002F70C7"/>
    <w:rsid w:val="002F7387"/>
    <w:rsid w:val="002F7560"/>
    <w:rsid w:val="002F7F0E"/>
    <w:rsid w:val="00300084"/>
    <w:rsid w:val="003000FA"/>
    <w:rsid w:val="003000FF"/>
    <w:rsid w:val="003004E8"/>
    <w:rsid w:val="00300545"/>
    <w:rsid w:val="00300CF0"/>
    <w:rsid w:val="00301AF6"/>
    <w:rsid w:val="003021E7"/>
    <w:rsid w:val="00302443"/>
    <w:rsid w:val="003026FA"/>
    <w:rsid w:val="00302DEC"/>
    <w:rsid w:val="003032CC"/>
    <w:rsid w:val="00303A77"/>
    <w:rsid w:val="00303CC7"/>
    <w:rsid w:val="0030435C"/>
    <w:rsid w:val="003048FC"/>
    <w:rsid w:val="0030491E"/>
    <w:rsid w:val="00304B9B"/>
    <w:rsid w:val="0030582A"/>
    <w:rsid w:val="00305EFA"/>
    <w:rsid w:val="00306042"/>
    <w:rsid w:val="00306B16"/>
    <w:rsid w:val="00307053"/>
    <w:rsid w:val="0030711D"/>
    <w:rsid w:val="0030728E"/>
    <w:rsid w:val="00307761"/>
    <w:rsid w:val="00307825"/>
    <w:rsid w:val="00307941"/>
    <w:rsid w:val="00307D09"/>
    <w:rsid w:val="00307E35"/>
    <w:rsid w:val="00310880"/>
    <w:rsid w:val="00310923"/>
    <w:rsid w:val="00310EB3"/>
    <w:rsid w:val="00311081"/>
    <w:rsid w:val="00311339"/>
    <w:rsid w:val="0031151F"/>
    <w:rsid w:val="003116E2"/>
    <w:rsid w:val="0031178F"/>
    <w:rsid w:val="00311953"/>
    <w:rsid w:val="003119AF"/>
    <w:rsid w:val="00311ADC"/>
    <w:rsid w:val="00311B4B"/>
    <w:rsid w:val="00311C78"/>
    <w:rsid w:val="00312305"/>
    <w:rsid w:val="0031240A"/>
    <w:rsid w:val="00312A48"/>
    <w:rsid w:val="00312D79"/>
    <w:rsid w:val="00313819"/>
    <w:rsid w:val="00313F34"/>
    <w:rsid w:val="0031404E"/>
    <w:rsid w:val="0031405C"/>
    <w:rsid w:val="003142C1"/>
    <w:rsid w:val="003144FB"/>
    <w:rsid w:val="003145BC"/>
    <w:rsid w:val="003149ED"/>
    <w:rsid w:val="00315029"/>
    <w:rsid w:val="003155EE"/>
    <w:rsid w:val="0031591A"/>
    <w:rsid w:val="00315D3F"/>
    <w:rsid w:val="00315E70"/>
    <w:rsid w:val="00315F0E"/>
    <w:rsid w:val="00315F23"/>
    <w:rsid w:val="0031731C"/>
    <w:rsid w:val="0031774E"/>
    <w:rsid w:val="00317918"/>
    <w:rsid w:val="00317BFA"/>
    <w:rsid w:val="00317DF1"/>
    <w:rsid w:val="00317E91"/>
    <w:rsid w:val="00320566"/>
    <w:rsid w:val="0032125D"/>
    <w:rsid w:val="003212BD"/>
    <w:rsid w:val="003217C5"/>
    <w:rsid w:val="00321924"/>
    <w:rsid w:val="0032271C"/>
    <w:rsid w:val="003227AD"/>
    <w:rsid w:val="00322B0A"/>
    <w:rsid w:val="00322DA9"/>
    <w:rsid w:val="00322E3F"/>
    <w:rsid w:val="00323333"/>
    <w:rsid w:val="003237D5"/>
    <w:rsid w:val="003244D9"/>
    <w:rsid w:val="003246BA"/>
    <w:rsid w:val="00324746"/>
    <w:rsid w:val="00324BD7"/>
    <w:rsid w:val="0032518C"/>
    <w:rsid w:val="0032553F"/>
    <w:rsid w:val="003256FB"/>
    <w:rsid w:val="00325AF8"/>
    <w:rsid w:val="00326225"/>
    <w:rsid w:val="003267D0"/>
    <w:rsid w:val="00326B50"/>
    <w:rsid w:val="00326E40"/>
    <w:rsid w:val="003274CF"/>
    <w:rsid w:val="003276D5"/>
    <w:rsid w:val="003303A2"/>
    <w:rsid w:val="003307C0"/>
    <w:rsid w:val="0033090F"/>
    <w:rsid w:val="00330C39"/>
    <w:rsid w:val="00330D8A"/>
    <w:rsid w:val="00330E2E"/>
    <w:rsid w:val="003313CB"/>
    <w:rsid w:val="00331454"/>
    <w:rsid w:val="003316CC"/>
    <w:rsid w:val="00331C57"/>
    <w:rsid w:val="00331C8D"/>
    <w:rsid w:val="00331CAB"/>
    <w:rsid w:val="00331D1C"/>
    <w:rsid w:val="003323AA"/>
    <w:rsid w:val="0033251F"/>
    <w:rsid w:val="00332988"/>
    <w:rsid w:val="00332FEF"/>
    <w:rsid w:val="003332D5"/>
    <w:rsid w:val="0033398C"/>
    <w:rsid w:val="00333BEF"/>
    <w:rsid w:val="00333DDD"/>
    <w:rsid w:val="003343E4"/>
    <w:rsid w:val="00334ED1"/>
    <w:rsid w:val="003350C4"/>
    <w:rsid w:val="0033523B"/>
    <w:rsid w:val="003359CC"/>
    <w:rsid w:val="00335F0F"/>
    <w:rsid w:val="00336168"/>
    <w:rsid w:val="003367E1"/>
    <w:rsid w:val="00336D2E"/>
    <w:rsid w:val="00336E07"/>
    <w:rsid w:val="00336ED8"/>
    <w:rsid w:val="0033768B"/>
    <w:rsid w:val="003376B2"/>
    <w:rsid w:val="0034000D"/>
    <w:rsid w:val="003407B5"/>
    <w:rsid w:val="00340815"/>
    <w:rsid w:val="0034081A"/>
    <w:rsid w:val="00341086"/>
    <w:rsid w:val="00341127"/>
    <w:rsid w:val="00341232"/>
    <w:rsid w:val="00341239"/>
    <w:rsid w:val="00341759"/>
    <w:rsid w:val="00341ADF"/>
    <w:rsid w:val="00341E1E"/>
    <w:rsid w:val="003423C7"/>
    <w:rsid w:val="0034289C"/>
    <w:rsid w:val="00342F38"/>
    <w:rsid w:val="00342F92"/>
    <w:rsid w:val="00343686"/>
    <w:rsid w:val="00343744"/>
    <w:rsid w:val="003437D5"/>
    <w:rsid w:val="00343926"/>
    <w:rsid w:val="00343D49"/>
    <w:rsid w:val="00343DCF"/>
    <w:rsid w:val="003440B7"/>
    <w:rsid w:val="0034443B"/>
    <w:rsid w:val="0034475D"/>
    <w:rsid w:val="00344AA4"/>
    <w:rsid w:val="00344B53"/>
    <w:rsid w:val="00344E3E"/>
    <w:rsid w:val="003451C7"/>
    <w:rsid w:val="0034537A"/>
    <w:rsid w:val="003453C8"/>
    <w:rsid w:val="00345690"/>
    <w:rsid w:val="00345B9A"/>
    <w:rsid w:val="00346045"/>
    <w:rsid w:val="00346157"/>
    <w:rsid w:val="003464F9"/>
    <w:rsid w:val="00346DA5"/>
    <w:rsid w:val="00346E9F"/>
    <w:rsid w:val="0034703F"/>
    <w:rsid w:val="003474DE"/>
    <w:rsid w:val="003476A5"/>
    <w:rsid w:val="00347B1F"/>
    <w:rsid w:val="00350171"/>
    <w:rsid w:val="0035034E"/>
    <w:rsid w:val="00350890"/>
    <w:rsid w:val="00350961"/>
    <w:rsid w:val="003509E6"/>
    <w:rsid w:val="00350A08"/>
    <w:rsid w:val="00350A5E"/>
    <w:rsid w:val="00350FF6"/>
    <w:rsid w:val="003510C2"/>
    <w:rsid w:val="0035113A"/>
    <w:rsid w:val="0035169D"/>
    <w:rsid w:val="00351C86"/>
    <w:rsid w:val="00351F67"/>
    <w:rsid w:val="0035212E"/>
    <w:rsid w:val="00352273"/>
    <w:rsid w:val="00352357"/>
    <w:rsid w:val="00352AE1"/>
    <w:rsid w:val="00352FE5"/>
    <w:rsid w:val="0035324E"/>
    <w:rsid w:val="0035360E"/>
    <w:rsid w:val="0035363F"/>
    <w:rsid w:val="00353BF5"/>
    <w:rsid w:val="003543BF"/>
    <w:rsid w:val="003544CE"/>
    <w:rsid w:val="00354BB5"/>
    <w:rsid w:val="00355644"/>
    <w:rsid w:val="0035582E"/>
    <w:rsid w:val="00355B3E"/>
    <w:rsid w:val="00356524"/>
    <w:rsid w:val="00356F69"/>
    <w:rsid w:val="0035721B"/>
    <w:rsid w:val="00357454"/>
    <w:rsid w:val="00357521"/>
    <w:rsid w:val="003575AB"/>
    <w:rsid w:val="003577A8"/>
    <w:rsid w:val="00357C79"/>
    <w:rsid w:val="00357CFC"/>
    <w:rsid w:val="003600CC"/>
    <w:rsid w:val="003600FE"/>
    <w:rsid w:val="00360137"/>
    <w:rsid w:val="0036032C"/>
    <w:rsid w:val="00360351"/>
    <w:rsid w:val="0036077A"/>
    <w:rsid w:val="00360E62"/>
    <w:rsid w:val="003612C3"/>
    <w:rsid w:val="003612D2"/>
    <w:rsid w:val="003614CE"/>
    <w:rsid w:val="00361681"/>
    <w:rsid w:val="003618BB"/>
    <w:rsid w:val="00361F01"/>
    <w:rsid w:val="00361F29"/>
    <w:rsid w:val="00362024"/>
    <w:rsid w:val="00362276"/>
    <w:rsid w:val="00362BAE"/>
    <w:rsid w:val="00363464"/>
    <w:rsid w:val="00363614"/>
    <w:rsid w:val="00363A5F"/>
    <w:rsid w:val="00363DB5"/>
    <w:rsid w:val="00363F42"/>
    <w:rsid w:val="0036438E"/>
    <w:rsid w:val="00364ABD"/>
    <w:rsid w:val="00364EEA"/>
    <w:rsid w:val="00364F35"/>
    <w:rsid w:val="0036571D"/>
    <w:rsid w:val="003661FB"/>
    <w:rsid w:val="003668CF"/>
    <w:rsid w:val="00367062"/>
    <w:rsid w:val="003672B0"/>
    <w:rsid w:val="003679E0"/>
    <w:rsid w:val="00367D09"/>
    <w:rsid w:val="00367F04"/>
    <w:rsid w:val="00370383"/>
    <w:rsid w:val="0037072A"/>
    <w:rsid w:val="00370B15"/>
    <w:rsid w:val="00370D55"/>
    <w:rsid w:val="00371B8F"/>
    <w:rsid w:val="00371BAB"/>
    <w:rsid w:val="00372217"/>
    <w:rsid w:val="0037255E"/>
    <w:rsid w:val="00372C62"/>
    <w:rsid w:val="00372D9C"/>
    <w:rsid w:val="00372E19"/>
    <w:rsid w:val="00372F6E"/>
    <w:rsid w:val="00373325"/>
    <w:rsid w:val="003736B5"/>
    <w:rsid w:val="00374268"/>
    <w:rsid w:val="00374393"/>
    <w:rsid w:val="003744F2"/>
    <w:rsid w:val="00374777"/>
    <w:rsid w:val="00374842"/>
    <w:rsid w:val="00374987"/>
    <w:rsid w:val="00374994"/>
    <w:rsid w:val="00374A91"/>
    <w:rsid w:val="00374B4D"/>
    <w:rsid w:val="00374DC4"/>
    <w:rsid w:val="00374DF1"/>
    <w:rsid w:val="0037500C"/>
    <w:rsid w:val="00375221"/>
    <w:rsid w:val="00375D4F"/>
    <w:rsid w:val="003762C9"/>
    <w:rsid w:val="00376BBF"/>
    <w:rsid w:val="003772E2"/>
    <w:rsid w:val="00377480"/>
    <w:rsid w:val="003776A2"/>
    <w:rsid w:val="00377AFD"/>
    <w:rsid w:val="00377EA2"/>
    <w:rsid w:val="00377FBC"/>
    <w:rsid w:val="003801F0"/>
    <w:rsid w:val="00380850"/>
    <w:rsid w:val="00380A22"/>
    <w:rsid w:val="00380B4C"/>
    <w:rsid w:val="00380F74"/>
    <w:rsid w:val="0038153F"/>
    <w:rsid w:val="00381799"/>
    <w:rsid w:val="003818F4"/>
    <w:rsid w:val="00381D55"/>
    <w:rsid w:val="003820DA"/>
    <w:rsid w:val="0038210E"/>
    <w:rsid w:val="0038259E"/>
    <w:rsid w:val="00382D35"/>
    <w:rsid w:val="0038333B"/>
    <w:rsid w:val="003837B9"/>
    <w:rsid w:val="00383DD2"/>
    <w:rsid w:val="003840DD"/>
    <w:rsid w:val="00384350"/>
    <w:rsid w:val="00384416"/>
    <w:rsid w:val="003845AD"/>
    <w:rsid w:val="00384799"/>
    <w:rsid w:val="00384D0D"/>
    <w:rsid w:val="00384F6C"/>
    <w:rsid w:val="00384F85"/>
    <w:rsid w:val="00385008"/>
    <w:rsid w:val="00385104"/>
    <w:rsid w:val="00385140"/>
    <w:rsid w:val="003852BB"/>
    <w:rsid w:val="003853DB"/>
    <w:rsid w:val="003858EE"/>
    <w:rsid w:val="00385DC8"/>
    <w:rsid w:val="00385FA3"/>
    <w:rsid w:val="003860F1"/>
    <w:rsid w:val="0038647A"/>
    <w:rsid w:val="003867D2"/>
    <w:rsid w:val="00386807"/>
    <w:rsid w:val="00386B90"/>
    <w:rsid w:val="00386F12"/>
    <w:rsid w:val="0038716D"/>
    <w:rsid w:val="003878E5"/>
    <w:rsid w:val="00387D44"/>
    <w:rsid w:val="003903CA"/>
    <w:rsid w:val="00390719"/>
    <w:rsid w:val="00390D62"/>
    <w:rsid w:val="003913B7"/>
    <w:rsid w:val="00391400"/>
    <w:rsid w:val="003918B3"/>
    <w:rsid w:val="003918D5"/>
    <w:rsid w:val="00391942"/>
    <w:rsid w:val="003919BD"/>
    <w:rsid w:val="00391DAA"/>
    <w:rsid w:val="00391F64"/>
    <w:rsid w:val="0039230F"/>
    <w:rsid w:val="00392613"/>
    <w:rsid w:val="00392AE4"/>
    <w:rsid w:val="00393344"/>
    <w:rsid w:val="00393BAC"/>
    <w:rsid w:val="00393D73"/>
    <w:rsid w:val="00393FBF"/>
    <w:rsid w:val="0039400A"/>
    <w:rsid w:val="00394039"/>
    <w:rsid w:val="0039403B"/>
    <w:rsid w:val="00394B2F"/>
    <w:rsid w:val="00394C2D"/>
    <w:rsid w:val="00394F39"/>
    <w:rsid w:val="0039530A"/>
    <w:rsid w:val="00395328"/>
    <w:rsid w:val="00395989"/>
    <w:rsid w:val="00395BBF"/>
    <w:rsid w:val="00395C48"/>
    <w:rsid w:val="00395EAB"/>
    <w:rsid w:val="003963DA"/>
    <w:rsid w:val="003964A5"/>
    <w:rsid w:val="00396966"/>
    <w:rsid w:val="00396DD7"/>
    <w:rsid w:val="0039710C"/>
    <w:rsid w:val="00397693"/>
    <w:rsid w:val="00397A92"/>
    <w:rsid w:val="00397C6D"/>
    <w:rsid w:val="003A0437"/>
    <w:rsid w:val="003A0C4C"/>
    <w:rsid w:val="003A1B1A"/>
    <w:rsid w:val="003A1C71"/>
    <w:rsid w:val="003A276F"/>
    <w:rsid w:val="003A2D98"/>
    <w:rsid w:val="003A3425"/>
    <w:rsid w:val="003A390C"/>
    <w:rsid w:val="003A3914"/>
    <w:rsid w:val="003A3A3E"/>
    <w:rsid w:val="003A409C"/>
    <w:rsid w:val="003A4891"/>
    <w:rsid w:val="003A48E4"/>
    <w:rsid w:val="003A4CEE"/>
    <w:rsid w:val="003A4DE9"/>
    <w:rsid w:val="003A5126"/>
    <w:rsid w:val="003A536D"/>
    <w:rsid w:val="003A53F3"/>
    <w:rsid w:val="003A571E"/>
    <w:rsid w:val="003A586F"/>
    <w:rsid w:val="003A589D"/>
    <w:rsid w:val="003A6022"/>
    <w:rsid w:val="003A61FB"/>
    <w:rsid w:val="003A629F"/>
    <w:rsid w:val="003A634F"/>
    <w:rsid w:val="003A6CD8"/>
    <w:rsid w:val="003A6F5F"/>
    <w:rsid w:val="003A7517"/>
    <w:rsid w:val="003A78AF"/>
    <w:rsid w:val="003A7A94"/>
    <w:rsid w:val="003B0216"/>
    <w:rsid w:val="003B03E8"/>
    <w:rsid w:val="003B07DC"/>
    <w:rsid w:val="003B08CC"/>
    <w:rsid w:val="003B08FC"/>
    <w:rsid w:val="003B0BBB"/>
    <w:rsid w:val="003B12BA"/>
    <w:rsid w:val="003B138F"/>
    <w:rsid w:val="003B150D"/>
    <w:rsid w:val="003B18E8"/>
    <w:rsid w:val="003B18EA"/>
    <w:rsid w:val="003B19F7"/>
    <w:rsid w:val="003B1F40"/>
    <w:rsid w:val="003B232F"/>
    <w:rsid w:val="003B2814"/>
    <w:rsid w:val="003B281E"/>
    <w:rsid w:val="003B31E8"/>
    <w:rsid w:val="003B38C4"/>
    <w:rsid w:val="003B3C12"/>
    <w:rsid w:val="003B466E"/>
    <w:rsid w:val="003B470C"/>
    <w:rsid w:val="003B57F6"/>
    <w:rsid w:val="003B5955"/>
    <w:rsid w:val="003B5BCB"/>
    <w:rsid w:val="003B5E03"/>
    <w:rsid w:val="003B60E7"/>
    <w:rsid w:val="003B620D"/>
    <w:rsid w:val="003B667F"/>
    <w:rsid w:val="003B7119"/>
    <w:rsid w:val="003B71AB"/>
    <w:rsid w:val="003B74EF"/>
    <w:rsid w:val="003B7714"/>
    <w:rsid w:val="003C03C6"/>
    <w:rsid w:val="003C0A18"/>
    <w:rsid w:val="003C0B53"/>
    <w:rsid w:val="003C0BD3"/>
    <w:rsid w:val="003C0E38"/>
    <w:rsid w:val="003C15A3"/>
    <w:rsid w:val="003C1B56"/>
    <w:rsid w:val="003C1D88"/>
    <w:rsid w:val="003C2317"/>
    <w:rsid w:val="003C2791"/>
    <w:rsid w:val="003C2D1C"/>
    <w:rsid w:val="003C2D65"/>
    <w:rsid w:val="003C2E86"/>
    <w:rsid w:val="003C322B"/>
    <w:rsid w:val="003C377C"/>
    <w:rsid w:val="003C3B4A"/>
    <w:rsid w:val="003C42BA"/>
    <w:rsid w:val="003C431C"/>
    <w:rsid w:val="003C4622"/>
    <w:rsid w:val="003C4744"/>
    <w:rsid w:val="003C49C1"/>
    <w:rsid w:val="003C4A6F"/>
    <w:rsid w:val="003C4CCE"/>
    <w:rsid w:val="003C5294"/>
    <w:rsid w:val="003C548E"/>
    <w:rsid w:val="003C5CA4"/>
    <w:rsid w:val="003C5EB1"/>
    <w:rsid w:val="003C5EC1"/>
    <w:rsid w:val="003C6342"/>
    <w:rsid w:val="003C671B"/>
    <w:rsid w:val="003C6BB9"/>
    <w:rsid w:val="003C6C63"/>
    <w:rsid w:val="003C722C"/>
    <w:rsid w:val="003C7469"/>
    <w:rsid w:val="003C75C0"/>
    <w:rsid w:val="003C7A16"/>
    <w:rsid w:val="003C7A38"/>
    <w:rsid w:val="003C7BC0"/>
    <w:rsid w:val="003D003E"/>
    <w:rsid w:val="003D03C7"/>
    <w:rsid w:val="003D0534"/>
    <w:rsid w:val="003D0E58"/>
    <w:rsid w:val="003D1164"/>
    <w:rsid w:val="003D11EC"/>
    <w:rsid w:val="003D136C"/>
    <w:rsid w:val="003D13D4"/>
    <w:rsid w:val="003D1925"/>
    <w:rsid w:val="003D1937"/>
    <w:rsid w:val="003D1B1A"/>
    <w:rsid w:val="003D1B22"/>
    <w:rsid w:val="003D2079"/>
    <w:rsid w:val="003D21B6"/>
    <w:rsid w:val="003D229C"/>
    <w:rsid w:val="003D2319"/>
    <w:rsid w:val="003D2E45"/>
    <w:rsid w:val="003D2ED8"/>
    <w:rsid w:val="003D377C"/>
    <w:rsid w:val="003D3C30"/>
    <w:rsid w:val="003D3D00"/>
    <w:rsid w:val="003D3D0E"/>
    <w:rsid w:val="003D4355"/>
    <w:rsid w:val="003D43D2"/>
    <w:rsid w:val="003D44C8"/>
    <w:rsid w:val="003D473F"/>
    <w:rsid w:val="003D4E86"/>
    <w:rsid w:val="003D51F2"/>
    <w:rsid w:val="003D52BF"/>
    <w:rsid w:val="003D56A2"/>
    <w:rsid w:val="003D59A2"/>
    <w:rsid w:val="003D5C5F"/>
    <w:rsid w:val="003D6022"/>
    <w:rsid w:val="003D638E"/>
    <w:rsid w:val="003D66C6"/>
    <w:rsid w:val="003D7235"/>
    <w:rsid w:val="003D72BF"/>
    <w:rsid w:val="003D72F2"/>
    <w:rsid w:val="003D746B"/>
    <w:rsid w:val="003D7AEC"/>
    <w:rsid w:val="003D7D25"/>
    <w:rsid w:val="003D7E71"/>
    <w:rsid w:val="003E02A9"/>
    <w:rsid w:val="003E02F2"/>
    <w:rsid w:val="003E0342"/>
    <w:rsid w:val="003E055A"/>
    <w:rsid w:val="003E0825"/>
    <w:rsid w:val="003E0AAC"/>
    <w:rsid w:val="003E0EC7"/>
    <w:rsid w:val="003E0FDE"/>
    <w:rsid w:val="003E10E7"/>
    <w:rsid w:val="003E1451"/>
    <w:rsid w:val="003E149D"/>
    <w:rsid w:val="003E191B"/>
    <w:rsid w:val="003E1C8C"/>
    <w:rsid w:val="003E1E57"/>
    <w:rsid w:val="003E20B3"/>
    <w:rsid w:val="003E20D6"/>
    <w:rsid w:val="003E212B"/>
    <w:rsid w:val="003E2754"/>
    <w:rsid w:val="003E2BBE"/>
    <w:rsid w:val="003E2E42"/>
    <w:rsid w:val="003E39DA"/>
    <w:rsid w:val="003E3A1E"/>
    <w:rsid w:val="003E3D78"/>
    <w:rsid w:val="003E41AF"/>
    <w:rsid w:val="003E42B7"/>
    <w:rsid w:val="003E438E"/>
    <w:rsid w:val="003E4985"/>
    <w:rsid w:val="003E4AF6"/>
    <w:rsid w:val="003E4C47"/>
    <w:rsid w:val="003E524D"/>
    <w:rsid w:val="003E5660"/>
    <w:rsid w:val="003E5E66"/>
    <w:rsid w:val="003E64D0"/>
    <w:rsid w:val="003E6882"/>
    <w:rsid w:val="003E6BF7"/>
    <w:rsid w:val="003E6D85"/>
    <w:rsid w:val="003E7015"/>
    <w:rsid w:val="003E72F3"/>
    <w:rsid w:val="003E731D"/>
    <w:rsid w:val="003E738F"/>
    <w:rsid w:val="003E75DB"/>
    <w:rsid w:val="003E7662"/>
    <w:rsid w:val="003E780E"/>
    <w:rsid w:val="003E78CB"/>
    <w:rsid w:val="003E7BDB"/>
    <w:rsid w:val="003E7DB3"/>
    <w:rsid w:val="003F055C"/>
    <w:rsid w:val="003F077E"/>
    <w:rsid w:val="003F0864"/>
    <w:rsid w:val="003F0896"/>
    <w:rsid w:val="003F08D3"/>
    <w:rsid w:val="003F0CF6"/>
    <w:rsid w:val="003F0D20"/>
    <w:rsid w:val="003F0F80"/>
    <w:rsid w:val="003F0FC7"/>
    <w:rsid w:val="003F1071"/>
    <w:rsid w:val="003F11F7"/>
    <w:rsid w:val="003F1976"/>
    <w:rsid w:val="003F1AAE"/>
    <w:rsid w:val="003F1C30"/>
    <w:rsid w:val="003F2074"/>
    <w:rsid w:val="003F2883"/>
    <w:rsid w:val="003F28A9"/>
    <w:rsid w:val="003F32A0"/>
    <w:rsid w:val="003F3522"/>
    <w:rsid w:val="003F374C"/>
    <w:rsid w:val="003F38DE"/>
    <w:rsid w:val="003F3F7F"/>
    <w:rsid w:val="003F4294"/>
    <w:rsid w:val="003F44D4"/>
    <w:rsid w:val="003F4CF8"/>
    <w:rsid w:val="003F50CD"/>
    <w:rsid w:val="003F52C0"/>
    <w:rsid w:val="003F52F4"/>
    <w:rsid w:val="003F56C4"/>
    <w:rsid w:val="003F58E1"/>
    <w:rsid w:val="003F5B1A"/>
    <w:rsid w:val="003F5D56"/>
    <w:rsid w:val="003F5ED1"/>
    <w:rsid w:val="003F6553"/>
    <w:rsid w:val="003F691F"/>
    <w:rsid w:val="003F6F61"/>
    <w:rsid w:val="003F6F8C"/>
    <w:rsid w:val="003F7022"/>
    <w:rsid w:val="003F77B6"/>
    <w:rsid w:val="003F7924"/>
    <w:rsid w:val="003F7953"/>
    <w:rsid w:val="003F7B4B"/>
    <w:rsid w:val="003F7C6B"/>
    <w:rsid w:val="003F7DB9"/>
    <w:rsid w:val="003F7E5E"/>
    <w:rsid w:val="00400366"/>
    <w:rsid w:val="00400847"/>
    <w:rsid w:val="0040092B"/>
    <w:rsid w:val="00400C88"/>
    <w:rsid w:val="00401370"/>
    <w:rsid w:val="00401B20"/>
    <w:rsid w:val="00401C4C"/>
    <w:rsid w:val="00401E7F"/>
    <w:rsid w:val="00402460"/>
    <w:rsid w:val="004027C9"/>
    <w:rsid w:val="0040295F"/>
    <w:rsid w:val="00402AEF"/>
    <w:rsid w:val="00402D5E"/>
    <w:rsid w:val="004035E4"/>
    <w:rsid w:val="00403B80"/>
    <w:rsid w:val="00403FC5"/>
    <w:rsid w:val="00403FC8"/>
    <w:rsid w:val="00403FD3"/>
    <w:rsid w:val="004044D5"/>
    <w:rsid w:val="00404728"/>
    <w:rsid w:val="0040473A"/>
    <w:rsid w:val="0040480B"/>
    <w:rsid w:val="00404EE9"/>
    <w:rsid w:val="004051E7"/>
    <w:rsid w:val="00405285"/>
    <w:rsid w:val="00405BC2"/>
    <w:rsid w:val="00406419"/>
    <w:rsid w:val="0040642E"/>
    <w:rsid w:val="004067D5"/>
    <w:rsid w:val="0040698C"/>
    <w:rsid w:val="00406FB9"/>
    <w:rsid w:val="00407081"/>
    <w:rsid w:val="00407167"/>
    <w:rsid w:val="0040768A"/>
    <w:rsid w:val="00407775"/>
    <w:rsid w:val="00407831"/>
    <w:rsid w:val="00407A53"/>
    <w:rsid w:val="004102E5"/>
    <w:rsid w:val="004103E6"/>
    <w:rsid w:val="004103FD"/>
    <w:rsid w:val="004105B6"/>
    <w:rsid w:val="00410875"/>
    <w:rsid w:val="0041089E"/>
    <w:rsid w:val="00410A41"/>
    <w:rsid w:val="00411350"/>
    <w:rsid w:val="004114F3"/>
    <w:rsid w:val="00411648"/>
    <w:rsid w:val="00411F9A"/>
    <w:rsid w:val="00412041"/>
    <w:rsid w:val="00412798"/>
    <w:rsid w:val="00412852"/>
    <w:rsid w:val="00412E54"/>
    <w:rsid w:val="00412EAB"/>
    <w:rsid w:val="0041310C"/>
    <w:rsid w:val="00413177"/>
    <w:rsid w:val="004133AC"/>
    <w:rsid w:val="0041360A"/>
    <w:rsid w:val="004136C0"/>
    <w:rsid w:val="00413EED"/>
    <w:rsid w:val="004142CB"/>
    <w:rsid w:val="00414D19"/>
    <w:rsid w:val="00414E24"/>
    <w:rsid w:val="00414FB9"/>
    <w:rsid w:val="004151C3"/>
    <w:rsid w:val="00416877"/>
    <w:rsid w:val="004169E8"/>
    <w:rsid w:val="00416DB6"/>
    <w:rsid w:val="00416DCB"/>
    <w:rsid w:val="004172E7"/>
    <w:rsid w:val="004177FE"/>
    <w:rsid w:val="00417B02"/>
    <w:rsid w:val="00417E97"/>
    <w:rsid w:val="00420316"/>
    <w:rsid w:val="00420715"/>
    <w:rsid w:val="00420732"/>
    <w:rsid w:val="004209B0"/>
    <w:rsid w:val="00420A0E"/>
    <w:rsid w:val="00420B88"/>
    <w:rsid w:val="00420D0F"/>
    <w:rsid w:val="00420DAE"/>
    <w:rsid w:val="00421327"/>
    <w:rsid w:val="004213B6"/>
    <w:rsid w:val="004217EB"/>
    <w:rsid w:val="0042205D"/>
    <w:rsid w:val="00422397"/>
    <w:rsid w:val="004223B4"/>
    <w:rsid w:val="00422875"/>
    <w:rsid w:val="00422B4E"/>
    <w:rsid w:val="00422F59"/>
    <w:rsid w:val="00423419"/>
    <w:rsid w:val="004237A0"/>
    <w:rsid w:val="00423B5A"/>
    <w:rsid w:val="00423CFB"/>
    <w:rsid w:val="004242FC"/>
    <w:rsid w:val="00424601"/>
    <w:rsid w:val="0042480A"/>
    <w:rsid w:val="004250B9"/>
    <w:rsid w:val="00425304"/>
    <w:rsid w:val="00425B79"/>
    <w:rsid w:val="00425C0D"/>
    <w:rsid w:val="0042635E"/>
    <w:rsid w:val="004264FC"/>
    <w:rsid w:val="00426A2B"/>
    <w:rsid w:val="004271BF"/>
    <w:rsid w:val="00427749"/>
    <w:rsid w:val="00427753"/>
    <w:rsid w:val="0042779D"/>
    <w:rsid w:val="00427861"/>
    <w:rsid w:val="004279FB"/>
    <w:rsid w:val="00427A69"/>
    <w:rsid w:val="00427D2A"/>
    <w:rsid w:val="004304B3"/>
    <w:rsid w:val="0043072B"/>
    <w:rsid w:val="00430797"/>
    <w:rsid w:val="00432090"/>
    <w:rsid w:val="004327D8"/>
    <w:rsid w:val="00432C75"/>
    <w:rsid w:val="00432E86"/>
    <w:rsid w:val="00432FCB"/>
    <w:rsid w:val="0043306A"/>
    <w:rsid w:val="004330BB"/>
    <w:rsid w:val="004332D8"/>
    <w:rsid w:val="0043341D"/>
    <w:rsid w:val="0043361C"/>
    <w:rsid w:val="004337DC"/>
    <w:rsid w:val="0043486F"/>
    <w:rsid w:val="0043538A"/>
    <w:rsid w:val="00435622"/>
    <w:rsid w:val="00435658"/>
    <w:rsid w:val="004356FA"/>
    <w:rsid w:val="004358B3"/>
    <w:rsid w:val="00435968"/>
    <w:rsid w:val="0043598D"/>
    <w:rsid w:val="00435C38"/>
    <w:rsid w:val="00435D0B"/>
    <w:rsid w:val="00435D9F"/>
    <w:rsid w:val="00435E9E"/>
    <w:rsid w:val="0043644C"/>
    <w:rsid w:val="00436837"/>
    <w:rsid w:val="00436A3B"/>
    <w:rsid w:val="0043703F"/>
    <w:rsid w:val="00437090"/>
    <w:rsid w:val="00437284"/>
    <w:rsid w:val="004374DA"/>
    <w:rsid w:val="0043754F"/>
    <w:rsid w:val="00437C68"/>
    <w:rsid w:val="0044002A"/>
    <w:rsid w:val="0044019A"/>
    <w:rsid w:val="0044022F"/>
    <w:rsid w:val="00440347"/>
    <w:rsid w:val="00440947"/>
    <w:rsid w:val="00440DDC"/>
    <w:rsid w:val="0044124E"/>
    <w:rsid w:val="00441455"/>
    <w:rsid w:val="0044150B"/>
    <w:rsid w:val="00441C4A"/>
    <w:rsid w:val="0044242B"/>
    <w:rsid w:val="004427B1"/>
    <w:rsid w:val="00442A4D"/>
    <w:rsid w:val="00442D21"/>
    <w:rsid w:val="00442EE2"/>
    <w:rsid w:val="0044303E"/>
    <w:rsid w:val="004430F6"/>
    <w:rsid w:val="00443E7E"/>
    <w:rsid w:val="00443FF5"/>
    <w:rsid w:val="004444E8"/>
    <w:rsid w:val="00444577"/>
    <w:rsid w:val="004445BC"/>
    <w:rsid w:val="00444BD4"/>
    <w:rsid w:val="00444CD6"/>
    <w:rsid w:val="00445007"/>
    <w:rsid w:val="004453A8"/>
    <w:rsid w:val="004460E4"/>
    <w:rsid w:val="00446130"/>
    <w:rsid w:val="004466EB"/>
    <w:rsid w:val="004469DE"/>
    <w:rsid w:val="004472AF"/>
    <w:rsid w:val="0044770D"/>
    <w:rsid w:val="00447AFE"/>
    <w:rsid w:val="00447BED"/>
    <w:rsid w:val="00447E75"/>
    <w:rsid w:val="00447F08"/>
    <w:rsid w:val="004500AE"/>
    <w:rsid w:val="004506BF"/>
    <w:rsid w:val="00450E5E"/>
    <w:rsid w:val="00451195"/>
    <w:rsid w:val="00451231"/>
    <w:rsid w:val="00451E7A"/>
    <w:rsid w:val="00451E91"/>
    <w:rsid w:val="00452398"/>
    <w:rsid w:val="004525B8"/>
    <w:rsid w:val="004526F9"/>
    <w:rsid w:val="00452902"/>
    <w:rsid w:val="00452B06"/>
    <w:rsid w:val="00453391"/>
    <w:rsid w:val="004537E3"/>
    <w:rsid w:val="00453C01"/>
    <w:rsid w:val="004542E9"/>
    <w:rsid w:val="004547DE"/>
    <w:rsid w:val="004552CC"/>
    <w:rsid w:val="00456103"/>
    <w:rsid w:val="004568CF"/>
    <w:rsid w:val="00457208"/>
    <w:rsid w:val="004576B2"/>
    <w:rsid w:val="00457754"/>
    <w:rsid w:val="00457B30"/>
    <w:rsid w:val="00460695"/>
    <w:rsid w:val="004606B6"/>
    <w:rsid w:val="00460F50"/>
    <w:rsid w:val="00460F84"/>
    <w:rsid w:val="00460FF4"/>
    <w:rsid w:val="0046127F"/>
    <w:rsid w:val="004616DC"/>
    <w:rsid w:val="00461914"/>
    <w:rsid w:val="00461DDB"/>
    <w:rsid w:val="0046204D"/>
    <w:rsid w:val="0046215E"/>
    <w:rsid w:val="00462D0B"/>
    <w:rsid w:val="00463040"/>
    <w:rsid w:val="00463BE0"/>
    <w:rsid w:val="00463FAD"/>
    <w:rsid w:val="00464842"/>
    <w:rsid w:val="00465484"/>
    <w:rsid w:val="004659A6"/>
    <w:rsid w:val="00465C11"/>
    <w:rsid w:val="00465EE8"/>
    <w:rsid w:val="004661A7"/>
    <w:rsid w:val="00466481"/>
    <w:rsid w:val="004664F8"/>
    <w:rsid w:val="00466576"/>
    <w:rsid w:val="0046664E"/>
    <w:rsid w:val="00466960"/>
    <w:rsid w:val="00466FDC"/>
    <w:rsid w:val="004673D8"/>
    <w:rsid w:val="004675ED"/>
    <w:rsid w:val="00467D43"/>
    <w:rsid w:val="00467D92"/>
    <w:rsid w:val="00467F9B"/>
    <w:rsid w:val="00470094"/>
    <w:rsid w:val="00470280"/>
    <w:rsid w:val="004709C6"/>
    <w:rsid w:val="00470AF2"/>
    <w:rsid w:val="00471072"/>
    <w:rsid w:val="00471D40"/>
    <w:rsid w:val="0047218A"/>
    <w:rsid w:val="004721A3"/>
    <w:rsid w:val="00472393"/>
    <w:rsid w:val="00472FB1"/>
    <w:rsid w:val="004731C5"/>
    <w:rsid w:val="004732D0"/>
    <w:rsid w:val="00473664"/>
    <w:rsid w:val="0047371B"/>
    <w:rsid w:val="004737C8"/>
    <w:rsid w:val="00473B32"/>
    <w:rsid w:val="00473D90"/>
    <w:rsid w:val="00474292"/>
    <w:rsid w:val="0047437F"/>
    <w:rsid w:val="0047470C"/>
    <w:rsid w:val="00474B7D"/>
    <w:rsid w:val="00474F51"/>
    <w:rsid w:val="00474F57"/>
    <w:rsid w:val="00474F8B"/>
    <w:rsid w:val="00475339"/>
    <w:rsid w:val="0047573D"/>
    <w:rsid w:val="004759DD"/>
    <w:rsid w:val="00475AB2"/>
    <w:rsid w:val="00475ED2"/>
    <w:rsid w:val="00476186"/>
    <w:rsid w:val="0047621E"/>
    <w:rsid w:val="00476403"/>
    <w:rsid w:val="00476A56"/>
    <w:rsid w:val="00476BE8"/>
    <w:rsid w:val="00476C20"/>
    <w:rsid w:val="00476D6D"/>
    <w:rsid w:val="00477330"/>
    <w:rsid w:val="004773A8"/>
    <w:rsid w:val="0047740D"/>
    <w:rsid w:val="004778E5"/>
    <w:rsid w:val="00477B75"/>
    <w:rsid w:val="00477FBA"/>
    <w:rsid w:val="00480185"/>
    <w:rsid w:val="0048075D"/>
    <w:rsid w:val="00480779"/>
    <w:rsid w:val="004807A0"/>
    <w:rsid w:val="00480B3A"/>
    <w:rsid w:val="00480CC2"/>
    <w:rsid w:val="0048123A"/>
    <w:rsid w:val="00481298"/>
    <w:rsid w:val="00481B49"/>
    <w:rsid w:val="00481CCC"/>
    <w:rsid w:val="00481E0B"/>
    <w:rsid w:val="00482175"/>
    <w:rsid w:val="0048246B"/>
    <w:rsid w:val="004824CE"/>
    <w:rsid w:val="00482D4B"/>
    <w:rsid w:val="00482EBD"/>
    <w:rsid w:val="0048300E"/>
    <w:rsid w:val="004833A0"/>
    <w:rsid w:val="00483F88"/>
    <w:rsid w:val="00484298"/>
    <w:rsid w:val="0048463F"/>
    <w:rsid w:val="00484E60"/>
    <w:rsid w:val="00485215"/>
    <w:rsid w:val="004856C4"/>
    <w:rsid w:val="00485852"/>
    <w:rsid w:val="00485CD3"/>
    <w:rsid w:val="004862A3"/>
    <w:rsid w:val="0048673E"/>
    <w:rsid w:val="00486CAF"/>
    <w:rsid w:val="004873A4"/>
    <w:rsid w:val="00487501"/>
    <w:rsid w:val="004875A3"/>
    <w:rsid w:val="00490A0A"/>
    <w:rsid w:val="00491331"/>
    <w:rsid w:val="004916B8"/>
    <w:rsid w:val="004916F5"/>
    <w:rsid w:val="00491877"/>
    <w:rsid w:val="00491941"/>
    <w:rsid w:val="00491CEE"/>
    <w:rsid w:val="0049293D"/>
    <w:rsid w:val="00493031"/>
    <w:rsid w:val="0049350B"/>
    <w:rsid w:val="004935A7"/>
    <w:rsid w:val="00494377"/>
    <w:rsid w:val="00494488"/>
    <w:rsid w:val="004945CA"/>
    <w:rsid w:val="004952CA"/>
    <w:rsid w:val="004952D3"/>
    <w:rsid w:val="004952E7"/>
    <w:rsid w:val="004953FC"/>
    <w:rsid w:val="00495648"/>
    <w:rsid w:val="004959FF"/>
    <w:rsid w:val="00495ABC"/>
    <w:rsid w:val="00495E83"/>
    <w:rsid w:val="0049614D"/>
    <w:rsid w:val="004967F2"/>
    <w:rsid w:val="00496F18"/>
    <w:rsid w:val="00497B87"/>
    <w:rsid w:val="00497EA0"/>
    <w:rsid w:val="00497F55"/>
    <w:rsid w:val="004A0253"/>
    <w:rsid w:val="004A0405"/>
    <w:rsid w:val="004A0BF2"/>
    <w:rsid w:val="004A1269"/>
    <w:rsid w:val="004A1A67"/>
    <w:rsid w:val="004A1A81"/>
    <w:rsid w:val="004A1E53"/>
    <w:rsid w:val="004A1F4B"/>
    <w:rsid w:val="004A23DC"/>
    <w:rsid w:val="004A248A"/>
    <w:rsid w:val="004A2925"/>
    <w:rsid w:val="004A31C1"/>
    <w:rsid w:val="004A3314"/>
    <w:rsid w:val="004A3AF5"/>
    <w:rsid w:val="004A3BBC"/>
    <w:rsid w:val="004A3F43"/>
    <w:rsid w:val="004A4649"/>
    <w:rsid w:val="004A5336"/>
    <w:rsid w:val="004A5384"/>
    <w:rsid w:val="004A5635"/>
    <w:rsid w:val="004A612B"/>
    <w:rsid w:val="004A63FE"/>
    <w:rsid w:val="004A65AF"/>
    <w:rsid w:val="004A670F"/>
    <w:rsid w:val="004A6D80"/>
    <w:rsid w:val="004A6D90"/>
    <w:rsid w:val="004A6E49"/>
    <w:rsid w:val="004A70D3"/>
    <w:rsid w:val="004A727D"/>
    <w:rsid w:val="004A7B1A"/>
    <w:rsid w:val="004A7D11"/>
    <w:rsid w:val="004A7D13"/>
    <w:rsid w:val="004A7F86"/>
    <w:rsid w:val="004A7F8C"/>
    <w:rsid w:val="004B0301"/>
    <w:rsid w:val="004B044F"/>
    <w:rsid w:val="004B0858"/>
    <w:rsid w:val="004B0C2E"/>
    <w:rsid w:val="004B0E70"/>
    <w:rsid w:val="004B0E8A"/>
    <w:rsid w:val="004B0F28"/>
    <w:rsid w:val="004B0F96"/>
    <w:rsid w:val="004B1080"/>
    <w:rsid w:val="004B1390"/>
    <w:rsid w:val="004B17ED"/>
    <w:rsid w:val="004B1BEF"/>
    <w:rsid w:val="004B26B4"/>
    <w:rsid w:val="004B26E5"/>
    <w:rsid w:val="004B2DCB"/>
    <w:rsid w:val="004B30EE"/>
    <w:rsid w:val="004B350A"/>
    <w:rsid w:val="004B4292"/>
    <w:rsid w:val="004B4602"/>
    <w:rsid w:val="004B46E7"/>
    <w:rsid w:val="004B487D"/>
    <w:rsid w:val="004B50B5"/>
    <w:rsid w:val="004B5286"/>
    <w:rsid w:val="004B5AA5"/>
    <w:rsid w:val="004B5D2D"/>
    <w:rsid w:val="004B6AD3"/>
    <w:rsid w:val="004B6E1C"/>
    <w:rsid w:val="004B6E56"/>
    <w:rsid w:val="004B7211"/>
    <w:rsid w:val="004C06BB"/>
    <w:rsid w:val="004C0C58"/>
    <w:rsid w:val="004C1147"/>
    <w:rsid w:val="004C1948"/>
    <w:rsid w:val="004C1AC1"/>
    <w:rsid w:val="004C1C0A"/>
    <w:rsid w:val="004C1C78"/>
    <w:rsid w:val="004C2756"/>
    <w:rsid w:val="004C33C4"/>
    <w:rsid w:val="004C375C"/>
    <w:rsid w:val="004C3AC4"/>
    <w:rsid w:val="004C49CE"/>
    <w:rsid w:val="004C4D94"/>
    <w:rsid w:val="004C4E2E"/>
    <w:rsid w:val="004C4F0A"/>
    <w:rsid w:val="004C521A"/>
    <w:rsid w:val="004C5301"/>
    <w:rsid w:val="004C5801"/>
    <w:rsid w:val="004C5C7E"/>
    <w:rsid w:val="004C5EFA"/>
    <w:rsid w:val="004C61F4"/>
    <w:rsid w:val="004C6521"/>
    <w:rsid w:val="004C6767"/>
    <w:rsid w:val="004C678A"/>
    <w:rsid w:val="004C6C61"/>
    <w:rsid w:val="004C734A"/>
    <w:rsid w:val="004C7777"/>
    <w:rsid w:val="004D032F"/>
    <w:rsid w:val="004D040B"/>
    <w:rsid w:val="004D09C6"/>
    <w:rsid w:val="004D0CFF"/>
    <w:rsid w:val="004D1126"/>
    <w:rsid w:val="004D145B"/>
    <w:rsid w:val="004D1582"/>
    <w:rsid w:val="004D160B"/>
    <w:rsid w:val="004D1D6F"/>
    <w:rsid w:val="004D225F"/>
    <w:rsid w:val="004D246E"/>
    <w:rsid w:val="004D2E33"/>
    <w:rsid w:val="004D2F6D"/>
    <w:rsid w:val="004D30C5"/>
    <w:rsid w:val="004D32CD"/>
    <w:rsid w:val="004D32EB"/>
    <w:rsid w:val="004D342D"/>
    <w:rsid w:val="004D3B27"/>
    <w:rsid w:val="004D3EAB"/>
    <w:rsid w:val="004D41EE"/>
    <w:rsid w:val="004D4542"/>
    <w:rsid w:val="004D45D3"/>
    <w:rsid w:val="004D478A"/>
    <w:rsid w:val="004D48AF"/>
    <w:rsid w:val="004D4A8D"/>
    <w:rsid w:val="004D5042"/>
    <w:rsid w:val="004D5147"/>
    <w:rsid w:val="004D51C1"/>
    <w:rsid w:val="004D56F5"/>
    <w:rsid w:val="004D5957"/>
    <w:rsid w:val="004D5CF7"/>
    <w:rsid w:val="004D5FBF"/>
    <w:rsid w:val="004D6808"/>
    <w:rsid w:val="004D68C8"/>
    <w:rsid w:val="004D6932"/>
    <w:rsid w:val="004D7159"/>
    <w:rsid w:val="004D7953"/>
    <w:rsid w:val="004D7CE9"/>
    <w:rsid w:val="004D7F34"/>
    <w:rsid w:val="004E03DB"/>
    <w:rsid w:val="004E065A"/>
    <w:rsid w:val="004E07A1"/>
    <w:rsid w:val="004E0897"/>
    <w:rsid w:val="004E0A86"/>
    <w:rsid w:val="004E0BD3"/>
    <w:rsid w:val="004E0C50"/>
    <w:rsid w:val="004E121D"/>
    <w:rsid w:val="004E257C"/>
    <w:rsid w:val="004E2602"/>
    <w:rsid w:val="004E35E6"/>
    <w:rsid w:val="004E3809"/>
    <w:rsid w:val="004E3875"/>
    <w:rsid w:val="004E38F3"/>
    <w:rsid w:val="004E40A6"/>
    <w:rsid w:val="004E4566"/>
    <w:rsid w:val="004E4934"/>
    <w:rsid w:val="004E4A45"/>
    <w:rsid w:val="004E4C9A"/>
    <w:rsid w:val="004E5011"/>
    <w:rsid w:val="004E51BD"/>
    <w:rsid w:val="004E67EF"/>
    <w:rsid w:val="004E69EF"/>
    <w:rsid w:val="004E6EFE"/>
    <w:rsid w:val="004E7031"/>
    <w:rsid w:val="004E7119"/>
    <w:rsid w:val="004E720C"/>
    <w:rsid w:val="004E74CB"/>
    <w:rsid w:val="004E782B"/>
    <w:rsid w:val="004E7A0D"/>
    <w:rsid w:val="004E7B0D"/>
    <w:rsid w:val="004F016C"/>
    <w:rsid w:val="004F160F"/>
    <w:rsid w:val="004F1820"/>
    <w:rsid w:val="004F1B8F"/>
    <w:rsid w:val="004F2098"/>
    <w:rsid w:val="004F2922"/>
    <w:rsid w:val="004F2CC5"/>
    <w:rsid w:val="004F3344"/>
    <w:rsid w:val="004F35B4"/>
    <w:rsid w:val="004F3627"/>
    <w:rsid w:val="004F3F0E"/>
    <w:rsid w:val="004F4287"/>
    <w:rsid w:val="004F4A34"/>
    <w:rsid w:val="004F52BA"/>
    <w:rsid w:val="004F59B7"/>
    <w:rsid w:val="004F5B19"/>
    <w:rsid w:val="004F5B1C"/>
    <w:rsid w:val="004F67D5"/>
    <w:rsid w:val="004F687B"/>
    <w:rsid w:val="004F6943"/>
    <w:rsid w:val="004F69AA"/>
    <w:rsid w:val="004F6D99"/>
    <w:rsid w:val="004F6DEC"/>
    <w:rsid w:val="004F6F55"/>
    <w:rsid w:val="004F6FC3"/>
    <w:rsid w:val="004F7371"/>
    <w:rsid w:val="004F74F0"/>
    <w:rsid w:val="004F76EA"/>
    <w:rsid w:val="004F796B"/>
    <w:rsid w:val="004F79CF"/>
    <w:rsid w:val="004F7EA2"/>
    <w:rsid w:val="00500434"/>
    <w:rsid w:val="00500698"/>
    <w:rsid w:val="00500ADB"/>
    <w:rsid w:val="00500F9E"/>
    <w:rsid w:val="0050122B"/>
    <w:rsid w:val="00501BB4"/>
    <w:rsid w:val="00501C2D"/>
    <w:rsid w:val="00501D77"/>
    <w:rsid w:val="00501FAC"/>
    <w:rsid w:val="005028D1"/>
    <w:rsid w:val="005029B8"/>
    <w:rsid w:val="00502F66"/>
    <w:rsid w:val="0050303E"/>
    <w:rsid w:val="0050336A"/>
    <w:rsid w:val="005036A7"/>
    <w:rsid w:val="00503D5D"/>
    <w:rsid w:val="005046C0"/>
    <w:rsid w:val="00504879"/>
    <w:rsid w:val="00504D15"/>
    <w:rsid w:val="00504E94"/>
    <w:rsid w:val="00505251"/>
    <w:rsid w:val="00505872"/>
    <w:rsid w:val="0050594B"/>
    <w:rsid w:val="00505FA8"/>
    <w:rsid w:val="00506094"/>
    <w:rsid w:val="00506947"/>
    <w:rsid w:val="005069B5"/>
    <w:rsid w:val="00506B40"/>
    <w:rsid w:val="00506E32"/>
    <w:rsid w:val="00506EE8"/>
    <w:rsid w:val="00507015"/>
    <w:rsid w:val="00507034"/>
    <w:rsid w:val="00507780"/>
    <w:rsid w:val="0050786B"/>
    <w:rsid w:val="00507CFA"/>
    <w:rsid w:val="00507E6F"/>
    <w:rsid w:val="00507FF9"/>
    <w:rsid w:val="00510109"/>
    <w:rsid w:val="0051052D"/>
    <w:rsid w:val="0051061E"/>
    <w:rsid w:val="00510E58"/>
    <w:rsid w:val="00510EBD"/>
    <w:rsid w:val="005112CF"/>
    <w:rsid w:val="00511AA7"/>
    <w:rsid w:val="00511F17"/>
    <w:rsid w:val="00512B1B"/>
    <w:rsid w:val="00512D98"/>
    <w:rsid w:val="00512DB7"/>
    <w:rsid w:val="00512DC9"/>
    <w:rsid w:val="00513175"/>
    <w:rsid w:val="005132AB"/>
    <w:rsid w:val="00513959"/>
    <w:rsid w:val="00513D17"/>
    <w:rsid w:val="005145A1"/>
    <w:rsid w:val="005145D5"/>
    <w:rsid w:val="00514751"/>
    <w:rsid w:val="00514919"/>
    <w:rsid w:val="00514986"/>
    <w:rsid w:val="00514F49"/>
    <w:rsid w:val="0051530B"/>
    <w:rsid w:val="00515701"/>
    <w:rsid w:val="00515907"/>
    <w:rsid w:val="00516096"/>
    <w:rsid w:val="005163DA"/>
    <w:rsid w:val="00516867"/>
    <w:rsid w:val="00516C59"/>
    <w:rsid w:val="00517654"/>
    <w:rsid w:val="00517E5C"/>
    <w:rsid w:val="00517F37"/>
    <w:rsid w:val="0052009E"/>
    <w:rsid w:val="005206F2"/>
    <w:rsid w:val="00520C01"/>
    <w:rsid w:val="0052147C"/>
    <w:rsid w:val="00521909"/>
    <w:rsid w:val="00521D22"/>
    <w:rsid w:val="00522123"/>
    <w:rsid w:val="00522A73"/>
    <w:rsid w:val="00522E8F"/>
    <w:rsid w:val="00523365"/>
    <w:rsid w:val="005239C6"/>
    <w:rsid w:val="00523CF2"/>
    <w:rsid w:val="00523D59"/>
    <w:rsid w:val="0052411B"/>
    <w:rsid w:val="0052416B"/>
    <w:rsid w:val="00524701"/>
    <w:rsid w:val="00524904"/>
    <w:rsid w:val="00524A1B"/>
    <w:rsid w:val="00524B69"/>
    <w:rsid w:val="0052534E"/>
    <w:rsid w:val="00525425"/>
    <w:rsid w:val="0052599D"/>
    <w:rsid w:val="00525D03"/>
    <w:rsid w:val="00526200"/>
    <w:rsid w:val="005262F5"/>
    <w:rsid w:val="00526706"/>
    <w:rsid w:val="0052696F"/>
    <w:rsid w:val="00526DC6"/>
    <w:rsid w:val="005271EB"/>
    <w:rsid w:val="005273AD"/>
    <w:rsid w:val="00527607"/>
    <w:rsid w:val="00527B46"/>
    <w:rsid w:val="00527CEE"/>
    <w:rsid w:val="005309F8"/>
    <w:rsid w:val="00530F2C"/>
    <w:rsid w:val="00530F89"/>
    <w:rsid w:val="00531071"/>
    <w:rsid w:val="00531332"/>
    <w:rsid w:val="005314BD"/>
    <w:rsid w:val="0053183F"/>
    <w:rsid w:val="0053189F"/>
    <w:rsid w:val="0053198A"/>
    <w:rsid w:val="00531EF8"/>
    <w:rsid w:val="005320C5"/>
    <w:rsid w:val="0053261E"/>
    <w:rsid w:val="0053279F"/>
    <w:rsid w:val="00532E6D"/>
    <w:rsid w:val="00533124"/>
    <w:rsid w:val="005337C5"/>
    <w:rsid w:val="00533997"/>
    <w:rsid w:val="00533CCA"/>
    <w:rsid w:val="00533EEF"/>
    <w:rsid w:val="00534551"/>
    <w:rsid w:val="00534A98"/>
    <w:rsid w:val="00534CFA"/>
    <w:rsid w:val="00534D19"/>
    <w:rsid w:val="00534D47"/>
    <w:rsid w:val="00535046"/>
    <w:rsid w:val="005359E6"/>
    <w:rsid w:val="00535B4D"/>
    <w:rsid w:val="00535B9B"/>
    <w:rsid w:val="00535EEA"/>
    <w:rsid w:val="005361A5"/>
    <w:rsid w:val="005367E5"/>
    <w:rsid w:val="00536A47"/>
    <w:rsid w:val="0053702B"/>
    <w:rsid w:val="005371F0"/>
    <w:rsid w:val="005373F2"/>
    <w:rsid w:val="00537528"/>
    <w:rsid w:val="005376C9"/>
    <w:rsid w:val="005379A6"/>
    <w:rsid w:val="0054033C"/>
    <w:rsid w:val="0054058F"/>
    <w:rsid w:val="005407E3"/>
    <w:rsid w:val="00540B48"/>
    <w:rsid w:val="00540C34"/>
    <w:rsid w:val="00540F49"/>
    <w:rsid w:val="005419FE"/>
    <w:rsid w:val="00541B77"/>
    <w:rsid w:val="00542C78"/>
    <w:rsid w:val="00542EAA"/>
    <w:rsid w:val="0054302B"/>
    <w:rsid w:val="00543506"/>
    <w:rsid w:val="00543A72"/>
    <w:rsid w:val="00543E78"/>
    <w:rsid w:val="00544086"/>
    <w:rsid w:val="00544118"/>
    <w:rsid w:val="0054420A"/>
    <w:rsid w:val="0054426A"/>
    <w:rsid w:val="00544427"/>
    <w:rsid w:val="00544B2D"/>
    <w:rsid w:val="00544D0D"/>
    <w:rsid w:val="00544F44"/>
    <w:rsid w:val="00544F95"/>
    <w:rsid w:val="0054563C"/>
    <w:rsid w:val="00545A4E"/>
    <w:rsid w:val="00545E1E"/>
    <w:rsid w:val="00545FD9"/>
    <w:rsid w:val="005464BE"/>
    <w:rsid w:val="005466F3"/>
    <w:rsid w:val="00546784"/>
    <w:rsid w:val="0054690B"/>
    <w:rsid w:val="00546BA0"/>
    <w:rsid w:val="005475A6"/>
    <w:rsid w:val="005478AB"/>
    <w:rsid w:val="00547C3C"/>
    <w:rsid w:val="00547CBD"/>
    <w:rsid w:val="00547D37"/>
    <w:rsid w:val="005515EC"/>
    <w:rsid w:val="00551722"/>
    <w:rsid w:val="00551D66"/>
    <w:rsid w:val="0055217E"/>
    <w:rsid w:val="005521D1"/>
    <w:rsid w:val="00552531"/>
    <w:rsid w:val="00552582"/>
    <w:rsid w:val="00552760"/>
    <w:rsid w:val="00552C20"/>
    <w:rsid w:val="00552C3B"/>
    <w:rsid w:val="00552EC8"/>
    <w:rsid w:val="005534F3"/>
    <w:rsid w:val="0055368D"/>
    <w:rsid w:val="005538C9"/>
    <w:rsid w:val="00553BB0"/>
    <w:rsid w:val="00554088"/>
    <w:rsid w:val="00554699"/>
    <w:rsid w:val="00554A3F"/>
    <w:rsid w:val="00556023"/>
    <w:rsid w:val="0055609E"/>
    <w:rsid w:val="00556393"/>
    <w:rsid w:val="00556550"/>
    <w:rsid w:val="005565CE"/>
    <w:rsid w:val="00556A60"/>
    <w:rsid w:val="00557058"/>
    <w:rsid w:val="005574A6"/>
    <w:rsid w:val="005575D4"/>
    <w:rsid w:val="0055762B"/>
    <w:rsid w:val="00557656"/>
    <w:rsid w:val="005576AA"/>
    <w:rsid w:val="00557727"/>
    <w:rsid w:val="00557A72"/>
    <w:rsid w:val="0056090C"/>
    <w:rsid w:val="00560BB8"/>
    <w:rsid w:val="00560CA2"/>
    <w:rsid w:val="00560F5C"/>
    <w:rsid w:val="00561BED"/>
    <w:rsid w:val="00562509"/>
    <w:rsid w:val="0056306A"/>
    <w:rsid w:val="005630E4"/>
    <w:rsid w:val="00563419"/>
    <w:rsid w:val="005637D6"/>
    <w:rsid w:val="00565ED1"/>
    <w:rsid w:val="00565F17"/>
    <w:rsid w:val="00565FF0"/>
    <w:rsid w:val="00566113"/>
    <w:rsid w:val="00566154"/>
    <w:rsid w:val="005661D5"/>
    <w:rsid w:val="0056623B"/>
    <w:rsid w:val="0056654F"/>
    <w:rsid w:val="00566C82"/>
    <w:rsid w:val="00566CD1"/>
    <w:rsid w:val="00566DFB"/>
    <w:rsid w:val="00566F05"/>
    <w:rsid w:val="0056714B"/>
    <w:rsid w:val="005672EB"/>
    <w:rsid w:val="00567B20"/>
    <w:rsid w:val="00567CAD"/>
    <w:rsid w:val="00567ECB"/>
    <w:rsid w:val="00570279"/>
    <w:rsid w:val="005711A4"/>
    <w:rsid w:val="005713DC"/>
    <w:rsid w:val="00571AEA"/>
    <w:rsid w:val="00571C69"/>
    <w:rsid w:val="00571D53"/>
    <w:rsid w:val="005721CE"/>
    <w:rsid w:val="0057233F"/>
    <w:rsid w:val="0057245A"/>
    <w:rsid w:val="00572507"/>
    <w:rsid w:val="0057269E"/>
    <w:rsid w:val="00572CF9"/>
    <w:rsid w:val="005732DC"/>
    <w:rsid w:val="00573829"/>
    <w:rsid w:val="00573C9F"/>
    <w:rsid w:val="00573FC9"/>
    <w:rsid w:val="005740CC"/>
    <w:rsid w:val="00574543"/>
    <w:rsid w:val="0057462D"/>
    <w:rsid w:val="005747F2"/>
    <w:rsid w:val="005749F1"/>
    <w:rsid w:val="00574DB9"/>
    <w:rsid w:val="005750DB"/>
    <w:rsid w:val="00575724"/>
    <w:rsid w:val="00575D81"/>
    <w:rsid w:val="00575FDD"/>
    <w:rsid w:val="00576218"/>
    <w:rsid w:val="0057649B"/>
    <w:rsid w:val="00576693"/>
    <w:rsid w:val="005769CA"/>
    <w:rsid w:val="00576B61"/>
    <w:rsid w:val="00576B91"/>
    <w:rsid w:val="00577026"/>
    <w:rsid w:val="0057714A"/>
    <w:rsid w:val="00577340"/>
    <w:rsid w:val="0057769F"/>
    <w:rsid w:val="00577861"/>
    <w:rsid w:val="0057790B"/>
    <w:rsid w:val="00577FA5"/>
    <w:rsid w:val="005802D2"/>
    <w:rsid w:val="00580DBD"/>
    <w:rsid w:val="00581041"/>
    <w:rsid w:val="005810F2"/>
    <w:rsid w:val="00581340"/>
    <w:rsid w:val="005814EF"/>
    <w:rsid w:val="00581503"/>
    <w:rsid w:val="0058184C"/>
    <w:rsid w:val="00581ACE"/>
    <w:rsid w:val="00582328"/>
    <w:rsid w:val="00582425"/>
    <w:rsid w:val="005824BE"/>
    <w:rsid w:val="00582536"/>
    <w:rsid w:val="0058268F"/>
    <w:rsid w:val="00582879"/>
    <w:rsid w:val="00582C66"/>
    <w:rsid w:val="00582E7A"/>
    <w:rsid w:val="00582ECD"/>
    <w:rsid w:val="00583518"/>
    <w:rsid w:val="005837EC"/>
    <w:rsid w:val="00584243"/>
    <w:rsid w:val="005846E8"/>
    <w:rsid w:val="0058494F"/>
    <w:rsid w:val="00584B19"/>
    <w:rsid w:val="00584D43"/>
    <w:rsid w:val="00584E42"/>
    <w:rsid w:val="00584E89"/>
    <w:rsid w:val="00584FEB"/>
    <w:rsid w:val="0058508A"/>
    <w:rsid w:val="00585495"/>
    <w:rsid w:val="00585768"/>
    <w:rsid w:val="00585C76"/>
    <w:rsid w:val="00585D99"/>
    <w:rsid w:val="00585D9F"/>
    <w:rsid w:val="0058631F"/>
    <w:rsid w:val="00586363"/>
    <w:rsid w:val="0058662B"/>
    <w:rsid w:val="00586CD5"/>
    <w:rsid w:val="00586F9C"/>
    <w:rsid w:val="00587180"/>
    <w:rsid w:val="00587457"/>
    <w:rsid w:val="00587587"/>
    <w:rsid w:val="005875D4"/>
    <w:rsid w:val="0058781E"/>
    <w:rsid w:val="005901A0"/>
    <w:rsid w:val="0059029F"/>
    <w:rsid w:val="005904A1"/>
    <w:rsid w:val="00590AFA"/>
    <w:rsid w:val="00591034"/>
    <w:rsid w:val="00591049"/>
    <w:rsid w:val="0059186A"/>
    <w:rsid w:val="00591A48"/>
    <w:rsid w:val="00591B19"/>
    <w:rsid w:val="00591DA0"/>
    <w:rsid w:val="00592334"/>
    <w:rsid w:val="00592935"/>
    <w:rsid w:val="00592E1B"/>
    <w:rsid w:val="005931A6"/>
    <w:rsid w:val="0059337B"/>
    <w:rsid w:val="00593539"/>
    <w:rsid w:val="0059354C"/>
    <w:rsid w:val="00593633"/>
    <w:rsid w:val="00593952"/>
    <w:rsid w:val="00593B26"/>
    <w:rsid w:val="005940E0"/>
    <w:rsid w:val="00594A67"/>
    <w:rsid w:val="00594C71"/>
    <w:rsid w:val="00594D5D"/>
    <w:rsid w:val="00595489"/>
    <w:rsid w:val="0059552F"/>
    <w:rsid w:val="0059561E"/>
    <w:rsid w:val="00595AC9"/>
    <w:rsid w:val="00595D51"/>
    <w:rsid w:val="00595EE6"/>
    <w:rsid w:val="00596246"/>
    <w:rsid w:val="00596F7B"/>
    <w:rsid w:val="00596FB9"/>
    <w:rsid w:val="005973D6"/>
    <w:rsid w:val="00597414"/>
    <w:rsid w:val="005974A4"/>
    <w:rsid w:val="00597979"/>
    <w:rsid w:val="00597B65"/>
    <w:rsid w:val="005A0130"/>
    <w:rsid w:val="005A01D1"/>
    <w:rsid w:val="005A0468"/>
    <w:rsid w:val="005A08FD"/>
    <w:rsid w:val="005A09BE"/>
    <w:rsid w:val="005A0ABD"/>
    <w:rsid w:val="005A0C5A"/>
    <w:rsid w:val="005A0CA5"/>
    <w:rsid w:val="005A1299"/>
    <w:rsid w:val="005A161E"/>
    <w:rsid w:val="005A1635"/>
    <w:rsid w:val="005A174A"/>
    <w:rsid w:val="005A1968"/>
    <w:rsid w:val="005A1FC1"/>
    <w:rsid w:val="005A21B0"/>
    <w:rsid w:val="005A28AB"/>
    <w:rsid w:val="005A2CDD"/>
    <w:rsid w:val="005A2D7D"/>
    <w:rsid w:val="005A30D8"/>
    <w:rsid w:val="005A370C"/>
    <w:rsid w:val="005A382C"/>
    <w:rsid w:val="005A397D"/>
    <w:rsid w:val="005A39A2"/>
    <w:rsid w:val="005A3A0E"/>
    <w:rsid w:val="005A3C0A"/>
    <w:rsid w:val="005A3EAD"/>
    <w:rsid w:val="005A40CA"/>
    <w:rsid w:val="005A4207"/>
    <w:rsid w:val="005A441A"/>
    <w:rsid w:val="005A4864"/>
    <w:rsid w:val="005A4B0A"/>
    <w:rsid w:val="005A4C54"/>
    <w:rsid w:val="005A4DBF"/>
    <w:rsid w:val="005A5191"/>
    <w:rsid w:val="005A53FE"/>
    <w:rsid w:val="005A54B3"/>
    <w:rsid w:val="005A570C"/>
    <w:rsid w:val="005A57DE"/>
    <w:rsid w:val="005A5B5D"/>
    <w:rsid w:val="005A5CE1"/>
    <w:rsid w:val="005A611D"/>
    <w:rsid w:val="005A64F0"/>
    <w:rsid w:val="005A6659"/>
    <w:rsid w:val="005A66B4"/>
    <w:rsid w:val="005A6A33"/>
    <w:rsid w:val="005A6C9D"/>
    <w:rsid w:val="005A6D22"/>
    <w:rsid w:val="005A6D6A"/>
    <w:rsid w:val="005A6E3F"/>
    <w:rsid w:val="005A7234"/>
    <w:rsid w:val="005A7741"/>
    <w:rsid w:val="005A7CA4"/>
    <w:rsid w:val="005B04A2"/>
    <w:rsid w:val="005B0803"/>
    <w:rsid w:val="005B0CAB"/>
    <w:rsid w:val="005B1BDA"/>
    <w:rsid w:val="005B1FAA"/>
    <w:rsid w:val="005B2157"/>
    <w:rsid w:val="005B2522"/>
    <w:rsid w:val="005B262F"/>
    <w:rsid w:val="005B2647"/>
    <w:rsid w:val="005B2A96"/>
    <w:rsid w:val="005B2BEF"/>
    <w:rsid w:val="005B2C56"/>
    <w:rsid w:val="005B2CFD"/>
    <w:rsid w:val="005B36FD"/>
    <w:rsid w:val="005B3C3A"/>
    <w:rsid w:val="005B43C5"/>
    <w:rsid w:val="005B4608"/>
    <w:rsid w:val="005B5096"/>
    <w:rsid w:val="005B5389"/>
    <w:rsid w:val="005B557C"/>
    <w:rsid w:val="005B5652"/>
    <w:rsid w:val="005B56DF"/>
    <w:rsid w:val="005B5B88"/>
    <w:rsid w:val="005B5E04"/>
    <w:rsid w:val="005B5E28"/>
    <w:rsid w:val="005B5E53"/>
    <w:rsid w:val="005B6BDC"/>
    <w:rsid w:val="005B6E70"/>
    <w:rsid w:val="005B72AE"/>
    <w:rsid w:val="005B72B5"/>
    <w:rsid w:val="005B73FF"/>
    <w:rsid w:val="005B7875"/>
    <w:rsid w:val="005C04C0"/>
    <w:rsid w:val="005C073F"/>
    <w:rsid w:val="005C0F70"/>
    <w:rsid w:val="005C12AB"/>
    <w:rsid w:val="005C171D"/>
    <w:rsid w:val="005C1740"/>
    <w:rsid w:val="005C2076"/>
    <w:rsid w:val="005C20CB"/>
    <w:rsid w:val="005C2363"/>
    <w:rsid w:val="005C2749"/>
    <w:rsid w:val="005C2DF1"/>
    <w:rsid w:val="005C3994"/>
    <w:rsid w:val="005C3AEB"/>
    <w:rsid w:val="005C445D"/>
    <w:rsid w:val="005C48BB"/>
    <w:rsid w:val="005C4DF4"/>
    <w:rsid w:val="005C4FD5"/>
    <w:rsid w:val="005C51AE"/>
    <w:rsid w:val="005C5384"/>
    <w:rsid w:val="005C58EE"/>
    <w:rsid w:val="005C6177"/>
    <w:rsid w:val="005C6194"/>
    <w:rsid w:val="005C654A"/>
    <w:rsid w:val="005C6C43"/>
    <w:rsid w:val="005C6D3A"/>
    <w:rsid w:val="005C743E"/>
    <w:rsid w:val="005C7614"/>
    <w:rsid w:val="005C7C4C"/>
    <w:rsid w:val="005D091B"/>
    <w:rsid w:val="005D09B0"/>
    <w:rsid w:val="005D0E2A"/>
    <w:rsid w:val="005D11F3"/>
    <w:rsid w:val="005D12E0"/>
    <w:rsid w:val="005D1594"/>
    <w:rsid w:val="005D15C3"/>
    <w:rsid w:val="005D1F44"/>
    <w:rsid w:val="005D2677"/>
    <w:rsid w:val="005D2691"/>
    <w:rsid w:val="005D2A6C"/>
    <w:rsid w:val="005D303E"/>
    <w:rsid w:val="005D3262"/>
    <w:rsid w:val="005D32B4"/>
    <w:rsid w:val="005D335A"/>
    <w:rsid w:val="005D381E"/>
    <w:rsid w:val="005D3B0E"/>
    <w:rsid w:val="005D47FF"/>
    <w:rsid w:val="005D49D3"/>
    <w:rsid w:val="005D4ACF"/>
    <w:rsid w:val="005D4D28"/>
    <w:rsid w:val="005D4DB2"/>
    <w:rsid w:val="005D4E82"/>
    <w:rsid w:val="005D509C"/>
    <w:rsid w:val="005D5183"/>
    <w:rsid w:val="005D51CA"/>
    <w:rsid w:val="005D545F"/>
    <w:rsid w:val="005D566A"/>
    <w:rsid w:val="005D57F2"/>
    <w:rsid w:val="005D597A"/>
    <w:rsid w:val="005D5D1D"/>
    <w:rsid w:val="005D5D2C"/>
    <w:rsid w:val="005D6410"/>
    <w:rsid w:val="005D6438"/>
    <w:rsid w:val="005D666E"/>
    <w:rsid w:val="005D66DF"/>
    <w:rsid w:val="005D69BB"/>
    <w:rsid w:val="005D6A59"/>
    <w:rsid w:val="005D6CB0"/>
    <w:rsid w:val="005D6E48"/>
    <w:rsid w:val="005D7B04"/>
    <w:rsid w:val="005D7BE6"/>
    <w:rsid w:val="005D7D02"/>
    <w:rsid w:val="005E0723"/>
    <w:rsid w:val="005E0C98"/>
    <w:rsid w:val="005E0E59"/>
    <w:rsid w:val="005E12FE"/>
    <w:rsid w:val="005E144C"/>
    <w:rsid w:val="005E1915"/>
    <w:rsid w:val="005E19BF"/>
    <w:rsid w:val="005E1A55"/>
    <w:rsid w:val="005E1B8F"/>
    <w:rsid w:val="005E21F7"/>
    <w:rsid w:val="005E2535"/>
    <w:rsid w:val="005E257D"/>
    <w:rsid w:val="005E2E8A"/>
    <w:rsid w:val="005E3943"/>
    <w:rsid w:val="005E3CED"/>
    <w:rsid w:val="005E4024"/>
    <w:rsid w:val="005E41E2"/>
    <w:rsid w:val="005E443D"/>
    <w:rsid w:val="005E44A2"/>
    <w:rsid w:val="005E4843"/>
    <w:rsid w:val="005E542A"/>
    <w:rsid w:val="005E5441"/>
    <w:rsid w:val="005E5A04"/>
    <w:rsid w:val="005E5E91"/>
    <w:rsid w:val="005E60E7"/>
    <w:rsid w:val="005E67A1"/>
    <w:rsid w:val="005E6B14"/>
    <w:rsid w:val="005E6B21"/>
    <w:rsid w:val="005E6C91"/>
    <w:rsid w:val="005E7036"/>
    <w:rsid w:val="005E70BD"/>
    <w:rsid w:val="005E72E7"/>
    <w:rsid w:val="005E7653"/>
    <w:rsid w:val="005E7824"/>
    <w:rsid w:val="005F0097"/>
    <w:rsid w:val="005F021B"/>
    <w:rsid w:val="005F06F2"/>
    <w:rsid w:val="005F0729"/>
    <w:rsid w:val="005F0C79"/>
    <w:rsid w:val="005F0E4E"/>
    <w:rsid w:val="005F11F9"/>
    <w:rsid w:val="005F18AF"/>
    <w:rsid w:val="005F1CB8"/>
    <w:rsid w:val="005F1CD4"/>
    <w:rsid w:val="005F1DD5"/>
    <w:rsid w:val="005F2431"/>
    <w:rsid w:val="005F25CE"/>
    <w:rsid w:val="005F279E"/>
    <w:rsid w:val="005F27C3"/>
    <w:rsid w:val="005F4072"/>
    <w:rsid w:val="005F4AA3"/>
    <w:rsid w:val="005F4CF5"/>
    <w:rsid w:val="005F57BE"/>
    <w:rsid w:val="005F63A7"/>
    <w:rsid w:val="005F6D29"/>
    <w:rsid w:val="005F700F"/>
    <w:rsid w:val="005F701E"/>
    <w:rsid w:val="005F79E4"/>
    <w:rsid w:val="005F7ECE"/>
    <w:rsid w:val="005F7FBF"/>
    <w:rsid w:val="006001D2"/>
    <w:rsid w:val="0060082E"/>
    <w:rsid w:val="00601012"/>
    <w:rsid w:val="00601050"/>
    <w:rsid w:val="0060177E"/>
    <w:rsid w:val="00601C0F"/>
    <w:rsid w:val="00601E29"/>
    <w:rsid w:val="00601E47"/>
    <w:rsid w:val="00601EA3"/>
    <w:rsid w:val="006021FE"/>
    <w:rsid w:val="00602417"/>
    <w:rsid w:val="00602693"/>
    <w:rsid w:val="0060291E"/>
    <w:rsid w:val="00602E53"/>
    <w:rsid w:val="006030CB"/>
    <w:rsid w:val="006030DC"/>
    <w:rsid w:val="00603265"/>
    <w:rsid w:val="006032A5"/>
    <w:rsid w:val="006032CA"/>
    <w:rsid w:val="0060365B"/>
    <w:rsid w:val="0060431E"/>
    <w:rsid w:val="006043C1"/>
    <w:rsid w:val="006044FF"/>
    <w:rsid w:val="006047D8"/>
    <w:rsid w:val="00604AE5"/>
    <w:rsid w:val="00604D71"/>
    <w:rsid w:val="00604E5B"/>
    <w:rsid w:val="00605D74"/>
    <w:rsid w:val="00606500"/>
    <w:rsid w:val="006065B3"/>
    <w:rsid w:val="00606B9D"/>
    <w:rsid w:val="006071A5"/>
    <w:rsid w:val="0060726F"/>
    <w:rsid w:val="0060734D"/>
    <w:rsid w:val="00607661"/>
    <w:rsid w:val="00607E07"/>
    <w:rsid w:val="0061051F"/>
    <w:rsid w:val="006105E4"/>
    <w:rsid w:val="0061092D"/>
    <w:rsid w:val="00610C56"/>
    <w:rsid w:val="00610FE9"/>
    <w:rsid w:val="006111F0"/>
    <w:rsid w:val="0061121B"/>
    <w:rsid w:val="006112A8"/>
    <w:rsid w:val="006112C1"/>
    <w:rsid w:val="00611303"/>
    <w:rsid w:val="006117C3"/>
    <w:rsid w:val="00611E4B"/>
    <w:rsid w:val="00612044"/>
    <w:rsid w:val="00612204"/>
    <w:rsid w:val="0061232A"/>
    <w:rsid w:val="00612407"/>
    <w:rsid w:val="00612895"/>
    <w:rsid w:val="00612BED"/>
    <w:rsid w:val="00612C65"/>
    <w:rsid w:val="00612C6A"/>
    <w:rsid w:val="00612E6F"/>
    <w:rsid w:val="00612EB6"/>
    <w:rsid w:val="00613359"/>
    <w:rsid w:val="00613589"/>
    <w:rsid w:val="00613A47"/>
    <w:rsid w:val="00613B48"/>
    <w:rsid w:val="00613D0F"/>
    <w:rsid w:val="006144ED"/>
    <w:rsid w:val="00614805"/>
    <w:rsid w:val="0061482C"/>
    <w:rsid w:val="0061484F"/>
    <w:rsid w:val="00614C68"/>
    <w:rsid w:val="00614E46"/>
    <w:rsid w:val="00614E67"/>
    <w:rsid w:val="006158BE"/>
    <w:rsid w:val="00615923"/>
    <w:rsid w:val="00615975"/>
    <w:rsid w:val="00615E14"/>
    <w:rsid w:val="00616017"/>
    <w:rsid w:val="006160DE"/>
    <w:rsid w:val="00616FBB"/>
    <w:rsid w:val="006170C7"/>
    <w:rsid w:val="00617153"/>
    <w:rsid w:val="006171D7"/>
    <w:rsid w:val="00617BD6"/>
    <w:rsid w:val="00620004"/>
    <w:rsid w:val="0062024D"/>
    <w:rsid w:val="006205DE"/>
    <w:rsid w:val="00620AB1"/>
    <w:rsid w:val="00620B09"/>
    <w:rsid w:val="00620BB1"/>
    <w:rsid w:val="006215EE"/>
    <w:rsid w:val="0062187F"/>
    <w:rsid w:val="00622067"/>
    <w:rsid w:val="00622186"/>
    <w:rsid w:val="006222F8"/>
    <w:rsid w:val="00622440"/>
    <w:rsid w:val="00622478"/>
    <w:rsid w:val="00622799"/>
    <w:rsid w:val="00622817"/>
    <w:rsid w:val="00623101"/>
    <w:rsid w:val="00623212"/>
    <w:rsid w:val="00623EE1"/>
    <w:rsid w:val="00623F75"/>
    <w:rsid w:val="0062432F"/>
    <w:rsid w:val="006248F0"/>
    <w:rsid w:val="00624D5E"/>
    <w:rsid w:val="00624D63"/>
    <w:rsid w:val="006251FF"/>
    <w:rsid w:val="006254A6"/>
    <w:rsid w:val="0062563C"/>
    <w:rsid w:val="00625B20"/>
    <w:rsid w:val="00625B59"/>
    <w:rsid w:val="00625E09"/>
    <w:rsid w:val="00625E33"/>
    <w:rsid w:val="00625F73"/>
    <w:rsid w:val="00625FB3"/>
    <w:rsid w:val="006261E5"/>
    <w:rsid w:val="00626D8B"/>
    <w:rsid w:val="00626FFF"/>
    <w:rsid w:val="0062714C"/>
    <w:rsid w:val="00627442"/>
    <w:rsid w:val="00627946"/>
    <w:rsid w:val="00627980"/>
    <w:rsid w:val="006279DB"/>
    <w:rsid w:val="006279F0"/>
    <w:rsid w:val="00627D83"/>
    <w:rsid w:val="00627EF8"/>
    <w:rsid w:val="00630064"/>
    <w:rsid w:val="006301A4"/>
    <w:rsid w:val="006307C0"/>
    <w:rsid w:val="006308C8"/>
    <w:rsid w:val="006308E5"/>
    <w:rsid w:val="006308FE"/>
    <w:rsid w:val="00630C97"/>
    <w:rsid w:val="00630EAB"/>
    <w:rsid w:val="00630F1F"/>
    <w:rsid w:val="006319BF"/>
    <w:rsid w:val="006322A2"/>
    <w:rsid w:val="0063251C"/>
    <w:rsid w:val="006325B8"/>
    <w:rsid w:val="0063305E"/>
    <w:rsid w:val="006335BA"/>
    <w:rsid w:val="006341F2"/>
    <w:rsid w:val="006343EA"/>
    <w:rsid w:val="00634830"/>
    <w:rsid w:val="00634E38"/>
    <w:rsid w:val="0063530F"/>
    <w:rsid w:val="0063538D"/>
    <w:rsid w:val="006353C9"/>
    <w:rsid w:val="006358AD"/>
    <w:rsid w:val="00635BD6"/>
    <w:rsid w:val="00635D7E"/>
    <w:rsid w:val="00635FC2"/>
    <w:rsid w:val="0063630B"/>
    <w:rsid w:val="0063639D"/>
    <w:rsid w:val="006368A1"/>
    <w:rsid w:val="006369AC"/>
    <w:rsid w:val="00636D14"/>
    <w:rsid w:val="00636DB4"/>
    <w:rsid w:val="0063707B"/>
    <w:rsid w:val="0063721D"/>
    <w:rsid w:val="00637373"/>
    <w:rsid w:val="006376F9"/>
    <w:rsid w:val="00637AB1"/>
    <w:rsid w:val="00637DE8"/>
    <w:rsid w:val="006400CD"/>
    <w:rsid w:val="006402BC"/>
    <w:rsid w:val="00640543"/>
    <w:rsid w:val="006407E5"/>
    <w:rsid w:val="00640A19"/>
    <w:rsid w:val="00640CEF"/>
    <w:rsid w:val="00641167"/>
    <w:rsid w:val="0064188E"/>
    <w:rsid w:val="00641AB3"/>
    <w:rsid w:val="0064251F"/>
    <w:rsid w:val="006425A7"/>
    <w:rsid w:val="006428FA"/>
    <w:rsid w:val="00642B76"/>
    <w:rsid w:val="0064317E"/>
    <w:rsid w:val="006434A2"/>
    <w:rsid w:val="006434D8"/>
    <w:rsid w:val="006439D7"/>
    <w:rsid w:val="0064417B"/>
    <w:rsid w:val="0064479C"/>
    <w:rsid w:val="00644971"/>
    <w:rsid w:val="00644AC7"/>
    <w:rsid w:val="00644D41"/>
    <w:rsid w:val="006452AE"/>
    <w:rsid w:val="00645462"/>
    <w:rsid w:val="00645AE5"/>
    <w:rsid w:val="00645D62"/>
    <w:rsid w:val="00645EE4"/>
    <w:rsid w:val="006462F3"/>
    <w:rsid w:val="00646324"/>
    <w:rsid w:val="0064673F"/>
    <w:rsid w:val="006467E6"/>
    <w:rsid w:val="006468CF"/>
    <w:rsid w:val="006468E5"/>
    <w:rsid w:val="006469D2"/>
    <w:rsid w:val="00646B03"/>
    <w:rsid w:val="00646FE2"/>
    <w:rsid w:val="006471DF"/>
    <w:rsid w:val="006471E9"/>
    <w:rsid w:val="006475EB"/>
    <w:rsid w:val="0064777B"/>
    <w:rsid w:val="006478B3"/>
    <w:rsid w:val="0064798F"/>
    <w:rsid w:val="00647C26"/>
    <w:rsid w:val="00650112"/>
    <w:rsid w:val="006503F5"/>
    <w:rsid w:val="006506D0"/>
    <w:rsid w:val="00650CC5"/>
    <w:rsid w:val="006514B7"/>
    <w:rsid w:val="006522D2"/>
    <w:rsid w:val="0065238F"/>
    <w:rsid w:val="00652522"/>
    <w:rsid w:val="00652558"/>
    <w:rsid w:val="0065260C"/>
    <w:rsid w:val="006527B2"/>
    <w:rsid w:val="00652A68"/>
    <w:rsid w:val="00652B24"/>
    <w:rsid w:val="00652D2E"/>
    <w:rsid w:val="0065347F"/>
    <w:rsid w:val="0065385E"/>
    <w:rsid w:val="00653C59"/>
    <w:rsid w:val="00654376"/>
    <w:rsid w:val="00654B27"/>
    <w:rsid w:val="0065501A"/>
    <w:rsid w:val="00655181"/>
    <w:rsid w:val="00655790"/>
    <w:rsid w:val="00655A9E"/>
    <w:rsid w:val="00655B9B"/>
    <w:rsid w:val="00655D9A"/>
    <w:rsid w:val="00655F9D"/>
    <w:rsid w:val="006563F4"/>
    <w:rsid w:val="0065646E"/>
    <w:rsid w:val="006564F2"/>
    <w:rsid w:val="006571D5"/>
    <w:rsid w:val="0065741F"/>
    <w:rsid w:val="00657743"/>
    <w:rsid w:val="00657E00"/>
    <w:rsid w:val="00657E54"/>
    <w:rsid w:val="00657EA9"/>
    <w:rsid w:val="00657FDF"/>
    <w:rsid w:val="00660074"/>
    <w:rsid w:val="0066031E"/>
    <w:rsid w:val="006603D2"/>
    <w:rsid w:val="00660682"/>
    <w:rsid w:val="006608AE"/>
    <w:rsid w:val="00660B33"/>
    <w:rsid w:val="00660C19"/>
    <w:rsid w:val="006617EF"/>
    <w:rsid w:val="00661A3F"/>
    <w:rsid w:val="00661E9E"/>
    <w:rsid w:val="00662208"/>
    <w:rsid w:val="0066222D"/>
    <w:rsid w:val="006624BF"/>
    <w:rsid w:val="00662594"/>
    <w:rsid w:val="00662771"/>
    <w:rsid w:val="006627F3"/>
    <w:rsid w:val="00662D8F"/>
    <w:rsid w:val="00663390"/>
    <w:rsid w:val="00663853"/>
    <w:rsid w:val="00663ABA"/>
    <w:rsid w:val="00663C16"/>
    <w:rsid w:val="0066433F"/>
    <w:rsid w:val="0066499F"/>
    <w:rsid w:val="00664B74"/>
    <w:rsid w:val="00664B9F"/>
    <w:rsid w:val="00664DFC"/>
    <w:rsid w:val="0066516B"/>
    <w:rsid w:val="00665784"/>
    <w:rsid w:val="00665894"/>
    <w:rsid w:val="00665CD7"/>
    <w:rsid w:val="0066682C"/>
    <w:rsid w:val="00666DAA"/>
    <w:rsid w:val="00667587"/>
    <w:rsid w:val="00667D54"/>
    <w:rsid w:val="00670497"/>
    <w:rsid w:val="0067093E"/>
    <w:rsid w:val="006714D0"/>
    <w:rsid w:val="00671D83"/>
    <w:rsid w:val="00671DD1"/>
    <w:rsid w:val="00671F2A"/>
    <w:rsid w:val="006722BC"/>
    <w:rsid w:val="0067280E"/>
    <w:rsid w:val="00672873"/>
    <w:rsid w:val="0067299B"/>
    <w:rsid w:val="00672BB1"/>
    <w:rsid w:val="00672C22"/>
    <w:rsid w:val="00673056"/>
    <w:rsid w:val="006730E2"/>
    <w:rsid w:val="00673149"/>
    <w:rsid w:val="0067317A"/>
    <w:rsid w:val="00673541"/>
    <w:rsid w:val="00673B73"/>
    <w:rsid w:val="00673EC0"/>
    <w:rsid w:val="00673F43"/>
    <w:rsid w:val="0067408F"/>
    <w:rsid w:val="00674C18"/>
    <w:rsid w:val="00674EBC"/>
    <w:rsid w:val="00675B4A"/>
    <w:rsid w:val="00675CEA"/>
    <w:rsid w:val="006765AC"/>
    <w:rsid w:val="00676739"/>
    <w:rsid w:val="006767BE"/>
    <w:rsid w:val="006768DD"/>
    <w:rsid w:val="006769AC"/>
    <w:rsid w:val="00676B76"/>
    <w:rsid w:val="00676EFF"/>
    <w:rsid w:val="00677D69"/>
    <w:rsid w:val="0068017D"/>
    <w:rsid w:val="00680420"/>
    <w:rsid w:val="006807EE"/>
    <w:rsid w:val="00680AFB"/>
    <w:rsid w:val="00681142"/>
    <w:rsid w:val="00681576"/>
    <w:rsid w:val="00681866"/>
    <w:rsid w:val="00681D00"/>
    <w:rsid w:val="00682096"/>
    <w:rsid w:val="00682370"/>
    <w:rsid w:val="006827E3"/>
    <w:rsid w:val="00682BB0"/>
    <w:rsid w:val="00682DBD"/>
    <w:rsid w:val="00682E0C"/>
    <w:rsid w:val="00682F98"/>
    <w:rsid w:val="00683875"/>
    <w:rsid w:val="00683A5A"/>
    <w:rsid w:val="00683AE7"/>
    <w:rsid w:val="00683CC9"/>
    <w:rsid w:val="00683F58"/>
    <w:rsid w:val="006841BB"/>
    <w:rsid w:val="006844ED"/>
    <w:rsid w:val="006849A6"/>
    <w:rsid w:val="00684BB5"/>
    <w:rsid w:val="0068514A"/>
    <w:rsid w:val="0068563B"/>
    <w:rsid w:val="00685A61"/>
    <w:rsid w:val="00685BB5"/>
    <w:rsid w:val="00685E03"/>
    <w:rsid w:val="00685E10"/>
    <w:rsid w:val="00685E51"/>
    <w:rsid w:val="00685F3E"/>
    <w:rsid w:val="006861DF"/>
    <w:rsid w:val="00686355"/>
    <w:rsid w:val="0068659B"/>
    <w:rsid w:val="0068668B"/>
    <w:rsid w:val="0068688D"/>
    <w:rsid w:val="00686A74"/>
    <w:rsid w:val="00686D91"/>
    <w:rsid w:val="00687481"/>
    <w:rsid w:val="0068752A"/>
    <w:rsid w:val="006875B6"/>
    <w:rsid w:val="00687D4C"/>
    <w:rsid w:val="0069000B"/>
    <w:rsid w:val="006901C2"/>
    <w:rsid w:val="0069032B"/>
    <w:rsid w:val="00690811"/>
    <w:rsid w:val="00690CD8"/>
    <w:rsid w:val="0069176E"/>
    <w:rsid w:val="00691966"/>
    <w:rsid w:val="00692118"/>
    <w:rsid w:val="006922B5"/>
    <w:rsid w:val="006923CA"/>
    <w:rsid w:val="00692F0A"/>
    <w:rsid w:val="0069315A"/>
    <w:rsid w:val="00693471"/>
    <w:rsid w:val="006939D3"/>
    <w:rsid w:val="006944E1"/>
    <w:rsid w:val="006947F5"/>
    <w:rsid w:val="006950A9"/>
    <w:rsid w:val="00695597"/>
    <w:rsid w:val="0069568A"/>
    <w:rsid w:val="00695B51"/>
    <w:rsid w:val="0069607C"/>
    <w:rsid w:val="00696181"/>
    <w:rsid w:val="00697133"/>
    <w:rsid w:val="006971E6"/>
    <w:rsid w:val="00697201"/>
    <w:rsid w:val="006972D2"/>
    <w:rsid w:val="00697443"/>
    <w:rsid w:val="006974B0"/>
    <w:rsid w:val="006975DD"/>
    <w:rsid w:val="006979A0"/>
    <w:rsid w:val="00697B6A"/>
    <w:rsid w:val="00697EFB"/>
    <w:rsid w:val="00697FB4"/>
    <w:rsid w:val="006A03AB"/>
    <w:rsid w:val="006A045B"/>
    <w:rsid w:val="006A08D9"/>
    <w:rsid w:val="006A0D5D"/>
    <w:rsid w:val="006A13A6"/>
    <w:rsid w:val="006A1C94"/>
    <w:rsid w:val="006A1D39"/>
    <w:rsid w:val="006A1E40"/>
    <w:rsid w:val="006A1F1A"/>
    <w:rsid w:val="006A272F"/>
    <w:rsid w:val="006A2766"/>
    <w:rsid w:val="006A2774"/>
    <w:rsid w:val="006A28FB"/>
    <w:rsid w:val="006A2F5C"/>
    <w:rsid w:val="006A2FA6"/>
    <w:rsid w:val="006A3005"/>
    <w:rsid w:val="006A353B"/>
    <w:rsid w:val="006A3637"/>
    <w:rsid w:val="006A37A8"/>
    <w:rsid w:val="006A390A"/>
    <w:rsid w:val="006A3CED"/>
    <w:rsid w:val="006A402F"/>
    <w:rsid w:val="006A4DC4"/>
    <w:rsid w:val="006A51B9"/>
    <w:rsid w:val="006A52CC"/>
    <w:rsid w:val="006A530E"/>
    <w:rsid w:val="006A564F"/>
    <w:rsid w:val="006A5737"/>
    <w:rsid w:val="006A5BC8"/>
    <w:rsid w:val="006A5CF1"/>
    <w:rsid w:val="006A60DD"/>
    <w:rsid w:val="006A6DE8"/>
    <w:rsid w:val="006A71EA"/>
    <w:rsid w:val="006A7359"/>
    <w:rsid w:val="006A7EBB"/>
    <w:rsid w:val="006A7EE4"/>
    <w:rsid w:val="006A7F53"/>
    <w:rsid w:val="006B00FE"/>
    <w:rsid w:val="006B05F6"/>
    <w:rsid w:val="006B0B4C"/>
    <w:rsid w:val="006B0DF4"/>
    <w:rsid w:val="006B1859"/>
    <w:rsid w:val="006B1BD9"/>
    <w:rsid w:val="006B1D5A"/>
    <w:rsid w:val="006B2593"/>
    <w:rsid w:val="006B269F"/>
    <w:rsid w:val="006B27FA"/>
    <w:rsid w:val="006B2905"/>
    <w:rsid w:val="006B332E"/>
    <w:rsid w:val="006B3830"/>
    <w:rsid w:val="006B393A"/>
    <w:rsid w:val="006B3B7B"/>
    <w:rsid w:val="006B3EE5"/>
    <w:rsid w:val="006B43F9"/>
    <w:rsid w:val="006B4BBE"/>
    <w:rsid w:val="006B4FF7"/>
    <w:rsid w:val="006B5199"/>
    <w:rsid w:val="006B51C8"/>
    <w:rsid w:val="006B62E8"/>
    <w:rsid w:val="006B636B"/>
    <w:rsid w:val="006B63B8"/>
    <w:rsid w:val="006B6528"/>
    <w:rsid w:val="006B6789"/>
    <w:rsid w:val="006B6B60"/>
    <w:rsid w:val="006B6D56"/>
    <w:rsid w:val="006B727A"/>
    <w:rsid w:val="006B73AD"/>
    <w:rsid w:val="006B7730"/>
    <w:rsid w:val="006B7B66"/>
    <w:rsid w:val="006B7CBD"/>
    <w:rsid w:val="006C0073"/>
    <w:rsid w:val="006C00A8"/>
    <w:rsid w:val="006C01F9"/>
    <w:rsid w:val="006C027E"/>
    <w:rsid w:val="006C02A9"/>
    <w:rsid w:val="006C056C"/>
    <w:rsid w:val="006C07BD"/>
    <w:rsid w:val="006C0CCF"/>
    <w:rsid w:val="006C1298"/>
    <w:rsid w:val="006C14C9"/>
    <w:rsid w:val="006C160D"/>
    <w:rsid w:val="006C1883"/>
    <w:rsid w:val="006C18AE"/>
    <w:rsid w:val="006C1CE2"/>
    <w:rsid w:val="006C1F30"/>
    <w:rsid w:val="006C1FAA"/>
    <w:rsid w:val="006C20D1"/>
    <w:rsid w:val="006C218A"/>
    <w:rsid w:val="006C21B4"/>
    <w:rsid w:val="006C2568"/>
    <w:rsid w:val="006C26C4"/>
    <w:rsid w:val="006C2BA2"/>
    <w:rsid w:val="006C2D6D"/>
    <w:rsid w:val="006C2FD7"/>
    <w:rsid w:val="006C3207"/>
    <w:rsid w:val="006C329F"/>
    <w:rsid w:val="006C34DA"/>
    <w:rsid w:val="006C39E7"/>
    <w:rsid w:val="006C3F5B"/>
    <w:rsid w:val="006C3FE9"/>
    <w:rsid w:val="006C4456"/>
    <w:rsid w:val="006C4753"/>
    <w:rsid w:val="006C4907"/>
    <w:rsid w:val="006C4EB7"/>
    <w:rsid w:val="006C5110"/>
    <w:rsid w:val="006C5351"/>
    <w:rsid w:val="006C5418"/>
    <w:rsid w:val="006C54B4"/>
    <w:rsid w:val="006C58FD"/>
    <w:rsid w:val="006C5986"/>
    <w:rsid w:val="006C5C2A"/>
    <w:rsid w:val="006C63CE"/>
    <w:rsid w:val="006C66C9"/>
    <w:rsid w:val="006C6DE7"/>
    <w:rsid w:val="006C718F"/>
    <w:rsid w:val="006C779B"/>
    <w:rsid w:val="006C7B71"/>
    <w:rsid w:val="006D029D"/>
    <w:rsid w:val="006D043A"/>
    <w:rsid w:val="006D04C0"/>
    <w:rsid w:val="006D0B39"/>
    <w:rsid w:val="006D1126"/>
    <w:rsid w:val="006D1239"/>
    <w:rsid w:val="006D1D1A"/>
    <w:rsid w:val="006D1E74"/>
    <w:rsid w:val="006D20C7"/>
    <w:rsid w:val="006D2160"/>
    <w:rsid w:val="006D2468"/>
    <w:rsid w:val="006D27C7"/>
    <w:rsid w:val="006D27E6"/>
    <w:rsid w:val="006D29D3"/>
    <w:rsid w:val="006D2F0E"/>
    <w:rsid w:val="006D32EB"/>
    <w:rsid w:val="006D338B"/>
    <w:rsid w:val="006D3565"/>
    <w:rsid w:val="006D367C"/>
    <w:rsid w:val="006D3B6A"/>
    <w:rsid w:val="006D3C9C"/>
    <w:rsid w:val="006D41ED"/>
    <w:rsid w:val="006D4580"/>
    <w:rsid w:val="006D49E5"/>
    <w:rsid w:val="006D4A8C"/>
    <w:rsid w:val="006D51D3"/>
    <w:rsid w:val="006D5304"/>
    <w:rsid w:val="006D5538"/>
    <w:rsid w:val="006D5615"/>
    <w:rsid w:val="006D562B"/>
    <w:rsid w:val="006D5650"/>
    <w:rsid w:val="006D5952"/>
    <w:rsid w:val="006D5B3B"/>
    <w:rsid w:val="006D5C02"/>
    <w:rsid w:val="006D5DBE"/>
    <w:rsid w:val="006D6583"/>
    <w:rsid w:val="006D65CF"/>
    <w:rsid w:val="006D6703"/>
    <w:rsid w:val="006D6A2D"/>
    <w:rsid w:val="006D6B8E"/>
    <w:rsid w:val="006D6FBD"/>
    <w:rsid w:val="006D6FC8"/>
    <w:rsid w:val="006D7195"/>
    <w:rsid w:val="006D723A"/>
    <w:rsid w:val="006D767A"/>
    <w:rsid w:val="006D7A07"/>
    <w:rsid w:val="006D7ADD"/>
    <w:rsid w:val="006E0254"/>
    <w:rsid w:val="006E03A2"/>
    <w:rsid w:val="006E0590"/>
    <w:rsid w:val="006E06FC"/>
    <w:rsid w:val="006E08A9"/>
    <w:rsid w:val="006E096D"/>
    <w:rsid w:val="006E097A"/>
    <w:rsid w:val="006E0AFB"/>
    <w:rsid w:val="006E137E"/>
    <w:rsid w:val="006E13EB"/>
    <w:rsid w:val="006E13F0"/>
    <w:rsid w:val="006E1986"/>
    <w:rsid w:val="006E19D5"/>
    <w:rsid w:val="006E2693"/>
    <w:rsid w:val="006E2A99"/>
    <w:rsid w:val="006E30A0"/>
    <w:rsid w:val="006E333F"/>
    <w:rsid w:val="006E3D32"/>
    <w:rsid w:val="006E42D7"/>
    <w:rsid w:val="006E4365"/>
    <w:rsid w:val="006E4386"/>
    <w:rsid w:val="006E4493"/>
    <w:rsid w:val="006E463D"/>
    <w:rsid w:val="006E46A3"/>
    <w:rsid w:val="006E47DF"/>
    <w:rsid w:val="006E4BF6"/>
    <w:rsid w:val="006E4E7A"/>
    <w:rsid w:val="006E4EAB"/>
    <w:rsid w:val="006E513E"/>
    <w:rsid w:val="006E5310"/>
    <w:rsid w:val="006E5551"/>
    <w:rsid w:val="006E5B35"/>
    <w:rsid w:val="006E5BD5"/>
    <w:rsid w:val="006E622B"/>
    <w:rsid w:val="006E6287"/>
    <w:rsid w:val="006E6ABB"/>
    <w:rsid w:val="006E6AFE"/>
    <w:rsid w:val="006E6B57"/>
    <w:rsid w:val="006E6C87"/>
    <w:rsid w:val="006E6ED6"/>
    <w:rsid w:val="006E789A"/>
    <w:rsid w:val="006F12EA"/>
    <w:rsid w:val="006F1D8A"/>
    <w:rsid w:val="006F20AA"/>
    <w:rsid w:val="006F211B"/>
    <w:rsid w:val="006F243B"/>
    <w:rsid w:val="006F2B59"/>
    <w:rsid w:val="006F2CD3"/>
    <w:rsid w:val="006F3806"/>
    <w:rsid w:val="006F3D7A"/>
    <w:rsid w:val="006F3D81"/>
    <w:rsid w:val="006F4CC4"/>
    <w:rsid w:val="006F551E"/>
    <w:rsid w:val="006F572B"/>
    <w:rsid w:val="006F67C7"/>
    <w:rsid w:val="006F70FE"/>
    <w:rsid w:val="006F72A9"/>
    <w:rsid w:val="006F7571"/>
    <w:rsid w:val="006F772D"/>
    <w:rsid w:val="006F781E"/>
    <w:rsid w:val="006F7A5C"/>
    <w:rsid w:val="007003A2"/>
    <w:rsid w:val="00700D45"/>
    <w:rsid w:val="00701973"/>
    <w:rsid w:val="007019C9"/>
    <w:rsid w:val="00701B83"/>
    <w:rsid w:val="00701F0B"/>
    <w:rsid w:val="00702A42"/>
    <w:rsid w:val="00702CE3"/>
    <w:rsid w:val="007035F2"/>
    <w:rsid w:val="0070391C"/>
    <w:rsid w:val="007043DA"/>
    <w:rsid w:val="007048C3"/>
    <w:rsid w:val="0070500D"/>
    <w:rsid w:val="007051F6"/>
    <w:rsid w:val="00705207"/>
    <w:rsid w:val="007052BF"/>
    <w:rsid w:val="00705610"/>
    <w:rsid w:val="007059EC"/>
    <w:rsid w:val="0070602B"/>
    <w:rsid w:val="007062CF"/>
    <w:rsid w:val="0070642D"/>
    <w:rsid w:val="00706708"/>
    <w:rsid w:val="00706954"/>
    <w:rsid w:val="007069DA"/>
    <w:rsid w:val="00706A9A"/>
    <w:rsid w:val="00706BD5"/>
    <w:rsid w:val="00706F69"/>
    <w:rsid w:val="0070703D"/>
    <w:rsid w:val="00707126"/>
    <w:rsid w:val="007075D0"/>
    <w:rsid w:val="0070776B"/>
    <w:rsid w:val="00707B6C"/>
    <w:rsid w:val="00707F8F"/>
    <w:rsid w:val="007100C0"/>
    <w:rsid w:val="00710143"/>
    <w:rsid w:val="0071021B"/>
    <w:rsid w:val="007103FC"/>
    <w:rsid w:val="0071053E"/>
    <w:rsid w:val="00710755"/>
    <w:rsid w:val="00710B52"/>
    <w:rsid w:val="00711374"/>
    <w:rsid w:val="00711632"/>
    <w:rsid w:val="00711F38"/>
    <w:rsid w:val="00712025"/>
    <w:rsid w:val="0071248D"/>
    <w:rsid w:val="00712D05"/>
    <w:rsid w:val="00712F6E"/>
    <w:rsid w:val="00713314"/>
    <w:rsid w:val="00713334"/>
    <w:rsid w:val="00713600"/>
    <w:rsid w:val="007136B3"/>
    <w:rsid w:val="007137E6"/>
    <w:rsid w:val="00713DBD"/>
    <w:rsid w:val="007141C4"/>
    <w:rsid w:val="0071439F"/>
    <w:rsid w:val="007144BB"/>
    <w:rsid w:val="0071456D"/>
    <w:rsid w:val="007146C9"/>
    <w:rsid w:val="007148D3"/>
    <w:rsid w:val="00715153"/>
    <w:rsid w:val="0071521F"/>
    <w:rsid w:val="007155CE"/>
    <w:rsid w:val="00716808"/>
    <w:rsid w:val="00717A7D"/>
    <w:rsid w:val="00717C41"/>
    <w:rsid w:val="00717D7C"/>
    <w:rsid w:val="00717E0A"/>
    <w:rsid w:val="00717E7A"/>
    <w:rsid w:val="00717EAF"/>
    <w:rsid w:val="0072022A"/>
    <w:rsid w:val="007202D4"/>
    <w:rsid w:val="007202F1"/>
    <w:rsid w:val="0072058E"/>
    <w:rsid w:val="0072073D"/>
    <w:rsid w:val="00721CD6"/>
    <w:rsid w:val="00721F27"/>
    <w:rsid w:val="007223A1"/>
    <w:rsid w:val="0072251A"/>
    <w:rsid w:val="00722DF5"/>
    <w:rsid w:val="007231F9"/>
    <w:rsid w:val="00723695"/>
    <w:rsid w:val="00723729"/>
    <w:rsid w:val="007238B9"/>
    <w:rsid w:val="007241F5"/>
    <w:rsid w:val="00724238"/>
    <w:rsid w:val="00724B5D"/>
    <w:rsid w:val="00724E89"/>
    <w:rsid w:val="00725095"/>
    <w:rsid w:val="007250DE"/>
    <w:rsid w:val="007256BF"/>
    <w:rsid w:val="00725F2D"/>
    <w:rsid w:val="00726176"/>
    <w:rsid w:val="007266C0"/>
    <w:rsid w:val="007268F1"/>
    <w:rsid w:val="00726C7D"/>
    <w:rsid w:val="00726DC1"/>
    <w:rsid w:val="00726F0A"/>
    <w:rsid w:val="0072784F"/>
    <w:rsid w:val="00727B7B"/>
    <w:rsid w:val="00730435"/>
    <w:rsid w:val="007307FE"/>
    <w:rsid w:val="00730850"/>
    <w:rsid w:val="00730B93"/>
    <w:rsid w:val="00731719"/>
    <w:rsid w:val="00731C0D"/>
    <w:rsid w:val="00731D6E"/>
    <w:rsid w:val="00731DF6"/>
    <w:rsid w:val="00731E0E"/>
    <w:rsid w:val="00731EC6"/>
    <w:rsid w:val="007321BD"/>
    <w:rsid w:val="00732C7D"/>
    <w:rsid w:val="00732CC0"/>
    <w:rsid w:val="00733094"/>
    <w:rsid w:val="007334D8"/>
    <w:rsid w:val="00733BF7"/>
    <w:rsid w:val="00733D17"/>
    <w:rsid w:val="007340F5"/>
    <w:rsid w:val="007342D8"/>
    <w:rsid w:val="0073463E"/>
    <w:rsid w:val="007347A1"/>
    <w:rsid w:val="00734818"/>
    <w:rsid w:val="00734D6B"/>
    <w:rsid w:val="00735032"/>
    <w:rsid w:val="007355B7"/>
    <w:rsid w:val="00735780"/>
    <w:rsid w:val="00735838"/>
    <w:rsid w:val="00735A60"/>
    <w:rsid w:val="00735A79"/>
    <w:rsid w:val="00735A88"/>
    <w:rsid w:val="00735B22"/>
    <w:rsid w:val="0073628F"/>
    <w:rsid w:val="0073645B"/>
    <w:rsid w:val="007364E1"/>
    <w:rsid w:val="00736581"/>
    <w:rsid w:val="00736876"/>
    <w:rsid w:val="007369CA"/>
    <w:rsid w:val="00736ED1"/>
    <w:rsid w:val="00737233"/>
    <w:rsid w:val="00737305"/>
    <w:rsid w:val="007373EA"/>
    <w:rsid w:val="007377C6"/>
    <w:rsid w:val="00737D38"/>
    <w:rsid w:val="007401B1"/>
    <w:rsid w:val="007407BA"/>
    <w:rsid w:val="007408F0"/>
    <w:rsid w:val="00740940"/>
    <w:rsid w:val="00740A0F"/>
    <w:rsid w:val="00740B35"/>
    <w:rsid w:val="00740CCD"/>
    <w:rsid w:val="00741072"/>
    <w:rsid w:val="00741ACE"/>
    <w:rsid w:val="00741C92"/>
    <w:rsid w:val="0074243A"/>
    <w:rsid w:val="00742BBC"/>
    <w:rsid w:val="00742D59"/>
    <w:rsid w:val="007437FF"/>
    <w:rsid w:val="00743B7B"/>
    <w:rsid w:val="00743BD0"/>
    <w:rsid w:val="00743E91"/>
    <w:rsid w:val="007444CC"/>
    <w:rsid w:val="007446BA"/>
    <w:rsid w:val="00744857"/>
    <w:rsid w:val="00744FB9"/>
    <w:rsid w:val="007453C1"/>
    <w:rsid w:val="00745465"/>
    <w:rsid w:val="0074589F"/>
    <w:rsid w:val="007458E2"/>
    <w:rsid w:val="00745908"/>
    <w:rsid w:val="0074596F"/>
    <w:rsid w:val="00745BCE"/>
    <w:rsid w:val="00745F30"/>
    <w:rsid w:val="00746262"/>
    <w:rsid w:val="0074694C"/>
    <w:rsid w:val="00746AB4"/>
    <w:rsid w:val="00746B7D"/>
    <w:rsid w:val="00746DC8"/>
    <w:rsid w:val="00747198"/>
    <w:rsid w:val="00747241"/>
    <w:rsid w:val="007474C0"/>
    <w:rsid w:val="007476B3"/>
    <w:rsid w:val="00747970"/>
    <w:rsid w:val="00747ACE"/>
    <w:rsid w:val="00750423"/>
    <w:rsid w:val="00750B9E"/>
    <w:rsid w:val="0075115C"/>
    <w:rsid w:val="00751264"/>
    <w:rsid w:val="007516AA"/>
    <w:rsid w:val="007525E0"/>
    <w:rsid w:val="007528FF"/>
    <w:rsid w:val="00752DD7"/>
    <w:rsid w:val="00752F62"/>
    <w:rsid w:val="0075340E"/>
    <w:rsid w:val="007538F4"/>
    <w:rsid w:val="0075399A"/>
    <w:rsid w:val="00753AE6"/>
    <w:rsid w:val="00753CE9"/>
    <w:rsid w:val="00754428"/>
    <w:rsid w:val="007544EA"/>
    <w:rsid w:val="00754949"/>
    <w:rsid w:val="00754B63"/>
    <w:rsid w:val="00754DE5"/>
    <w:rsid w:val="00754E69"/>
    <w:rsid w:val="00754FCC"/>
    <w:rsid w:val="007550D3"/>
    <w:rsid w:val="00755222"/>
    <w:rsid w:val="00755416"/>
    <w:rsid w:val="00755580"/>
    <w:rsid w:val="0075626C"/>
    <w:rsid w:val="00756BF8"/>
    <w:rsid w:val="007570B5"/>
    <w:rsid w:val="007575EB"/>
    <w:rsid w:val="00757D24"/>
    <w:rsid w:val="00757D45"/>
    <w:rsid w:val="00760013"/>
    <w:rsid w:val="00760258"/>
    <w:rsid w:val="007603DC"/>
    <w:rsid w:val="00760B3B"/>
    <w:rsid w:val="0076129B"/>
    <w:rsid w:val="007612FD"/>
    <w:rsid w:val="0076135C"/>
    <w:rsid w:val="00761B75"/>
    <w:rsid w:val="00761C35"/>
    <w:rsid w:val="00761DB4"/>
    <w:rsid w:val="00762523"/>
    <w:rsid w:val="0076255C"/>
    <w:rsid w:val="00762BA6"/>
    <w:rsid w:val="00763073"/>
    <w:rsid w:val="00763145"/>
    <w:rsid w:val="00763366"/>
    <w:rsid w:val="00763703"/>
    <w:rsid w:val="0076384F"/>
    <w:rsid w:val="007639E1"/>
    <w:rsid w:val="00763B33"/>
    <w:rsid w:val="0076409C"/>
    <w:rsid w:val="00764102"/>
    <w:rsid w:val="0076414B"/>
    <w:rsid w:val="00764185"/>
    <w:rsid w:val="00764394"/>
    <w:rsid w:val="007643E1"/>
    <w:rsid w:val="007644C6"/>
    <w:rsid w:val="00764BDC"/>
    <w:rsid w:val="00764D3B"/>
    <w:rsid w:val="0076516E"/>
    <w:rsid w:val="0076526C"/>
    <w:rsid w:val="00765347"/>
    <w:rsid w:val="00765B9B"/>
    <w:rsid w:val="007660DB"/>
    <w:rsid w:val="00766555"/>
    <w:rsid w:val="0076674B"/>
    <w:rsid w:val="007667A1"/>
    <w:rsid w:val="007669B8"/>
    <w:rsid w:val="00766CB5"/>
    <w:rsid w:val="007673AC"/>
    <w:rsid w:val="007675CF"/>
    <w:rsid w:val="007676B7"/>
    <w:rsid w:val="0076784E"/>
    <w:rsid w:val="007702D2"/>
    <w:rsid w:val="00770422"/>
    <w:rsid w:val="0077042D"/>
    <w:rsid w:val="00770686"/>
    <w:rsid w:val="0077086B"/>
    <w:rsid w:val="00771248"/>
    <w:rsid w:val="00771263"/>
    <w:rsid w:val="007712C8"/>
    <w:rsid w:val="00771779"/>
    <w:rsid w:val="00771865"/>
    <w:rsid w:val="007718D7"/>
    <w:rsid w:val="00771948"/>
    <w:rsid w:val="007723C0"/>
    <w:rsid w:val="00772779"/>
    <w:rsid w:val="007729C9"/>
    <w:rsid w:val="00772AD5"/>
    <w:rsid w:val="0077304F"/>
    <w:rsid w:val="0077381C"/>
    <w:rsid w:val="007740F9"/>
    <w:rsid w:val="00774130"/>
    <w:rsid w:val="0077419A"/>
    <w:rsid w:val="00774738"/>
    <w:rsid w:val="007748C6"/>
    <w:rsid w:val="00774AFE"/>
    <w:rsid w:val="0077562E"/>
    <w:rsid w:val="007758CE"/>
    <w:rsid w:val="00775CF1"/>
    <w:rsid w:val="00776700"/>
    <w:rsid w:val="007767F0"/>
    <w:rsid w:val="0077727D"/>
    <w:rsid w:val="00777773"/>
    <w:rsid w:val="00777B81"/>
    <w:rsid w:val="007804CC"/>
    <w:rsid w:val="0078053D"/>
    <w:rsid w:val="00780EBA"/>
    <w:rsid w:val="00780F54"/>
    <w:rsid w:val="0078154B"/>
    <w:rsid w:val="00781A88"/>
    <w:rsid w:val="00781F31"/>
    <w:rsid w:val="00782465"/>
    <w:rsid w:val="007826C8"/>
    <w:rsid w:val="00782ACD"/>
    <w:rsid w:val="00782E08"/>
    <w:rsid w:val="00782F6F"/>
    <w:rsid w:val="00783813"/>
    <w:rsid w:val="007838A3"/>
    <w:rsid w:val="00783AE6"/>
    <w:rsid w:val="00783E0C"/>
    <w:rsid w:val="00784359"/>
    <w:rsid w:val="0078438E"/>
    <w:rsid w:val="00784CB2"/>
    <w:rsid w:val="00784CB3"/>
    <w:rsid w:val="00784F4F"/>
    <w:rsid w:val="00785085"/>
    <w:rsid w:val="0078592F"/>
    <w:rsid w:val="00785B44"/>
    <w:rsid w:val="00785E19"/>
    <w:rsid w:val="00785E77"/>
    <w:rsid w:val="0078606B"/>
    <w:rsid w:val="007862FC"/>
    <w:rsid w:val="00786441"/>
    <w:rsid w:val="00786C47"/>
    <w:rsid w:val="00787654"/>
    <w:rsid w:val="007876D7"/>
    <w:rsid w:val="00787721"/>
    <w:rsid w:val="00787903"/>
    <w:rsid w:val="00787B03"/>
    <w:rsid w:val="00787F24"/>
    <w:rsid w:val="00790417"/>
    <w:rsid w:val="00791221"/>
    <w:rsid w:val="00791278"/>
    <w:rsid w:val="00791F24"/>
    <w:rsid w:val="00792154"/>
    <w:rsid w:val="0079226A"/>
    <w:rsid w:val="007922EF"/>
    <w:rsid w:val="007925DC"/>
    <w:rsid w:val="0079264F"/>
    <w:rsid w:val="00792741"/>
    <w:rsid w:val="00792B3D"/>
    <w:rsid w:val="00792F86"/>
    <w:rsid w:val="0079325B"/>
    <w:rsid w:val="0079390B"/>
    <w:rsid w:val="007944F6"/>
    <w:rsid w:val="00794530"/>
    <w:rsid w:val="00794BE8"/>
    <w:rsid w:val="00794C21"/>
    <w:rsid w:val="00794C4E"/>
    <w:rsid w:val="007951A8"/>
    <w:rsid w:val="007952C2"/>
    <w:rsid w:val="0079532D"/>
    <w:rsid w:val="007958F4"/>
    <w:rsid w:val="00795D30"/>
    <w:rsid w:val="00795DA7"/>
    <w:rsid w:val="00795F82"/>
    <w:rsid w:val="00796124"/>
    <w:rsid w:val="00796558"/>
    <w:rsid w:val="007965EC"/>
    <w:rsid w:val="007968C5"/>
    <w:rsid w:val="00796EE5"/>
    <w:rsid w:val="0079707B"/>
    <w:rsid w:val="007A03BB"/>
    <w:rsid w:val="007A07AF"/>
    <w:rsid w:val="007A0B0A"/>
    <w:rsid w:val="007A0B5D"/>
    <w:rsid w:val="007A0D73"/>
    <w:rsid w:val="007A11FB"/>
    <w:rsid w:val="007A1432"/>
    <w:rsid w:val="007A15EE"/>
    <w:rsid w:val="007A1B92"/>
    <w:rsid w:val="007A1EB2"/>
    <w:rsid w:val="007A2325"/>
    <w:rsid w:val="007A2992"/>
    <w:rsid w:val="007A2C51"/>
    <w:rsid w:val="007A2DE6"/>
    <w:rsid w:val="007A3371"/>
    <w:rsid w:val="007A37F6"/>
    <w:rsid w:val="007A3B0F"/>
    <w:rsid w:val="007A49CD"/>
    <w:rsid w:val="007A4B19"/>
    <w:rsid w:val="007A4DD1"/>
    <w:rsid w:val="007A4FE6"/>
    <w:rsid w:val="007A505D"/>
    <w:rsid w:val="007A560F"/>
    <w:rsid w:val="007A5D60"/>
    <w:rsid w:val="007A5DB0"/>
    <w:rsid w:val="007A5FCE"/>
    <w:rsid w:val="007A6248"/>
    <w:rsid w:val="007A639D"/>
    <w:rsid w:val="007A6451"/>
    <w:rsid w:val="007A6566"/>
    <w:rsid w:val="007A6880"/>
    <w:rsid w:val="007A68DA"/>
    <w:rsid w:val="007A6B95"/>
    <w:rsid w:val="007A7224"/>
    <w:rsid w:val="007A73B3"/>
    <w:rsid w:val="007A7546"/>
    <w:rsid w:val="007A7D9B"/>
    <w:rsid w:val="007B01AC"/>
    <w:rsid w:val="007B024C"/>
    <w:rsid w:val="007B07AC"/>
    <w:rsid w:val="007B14E3"/>
    <w:rsid w:val="007B16A1"/>
    <w:rsid w:val="007B172D"/>
    <w:rsid w:val="007B18E2"/>
    <w:rsid w:val="007B1BD9"/>
    <w:rsid w:val="007B1D58"/>
    <w:rsid w:val="007B1DED"/>
    <w:rsid w:val="007B1E85"/>
    <w:rsid w:val="007B204C"/>
    <w:rsid w:val="007B224D"/>
    <w:rsid w:val="007B2389"/>
    <w:rsid w:val="007B263A"/>
    <w:rsid w:val="007B27DE"/>
    <w:rsid w:val="007B2D84"/>
    <w:rsid w:val="007B33DB"/>
    <w:rsid w:val="007B35F9"/>
    <w:rsid w:val="007B3670"/>
    <w:rsid w:val="007B3781"/>
    <w:rsid w:val="007B398F"/>
    <w:rsid w:val="007B4133"/>
    <w:rsid w:val="007B4366"/>
    <w:rsid w:val="007B465C"/>
    <w:rsid w:val="007B4C6B"/>
    <w:rsid w:val="007B4F25"/>
    <w:rsid w:val="007B513B"/>
    <w:rsid w:val="007B5AA4"/>
    <w:rsid w:val="007B5ABC"/>
    <w:rsid w:val="007B5CA0"/>
    <w:rsid w:val="007B6426"/>
    <w:rsid w:val="007B64A2"/>
    <w:rsid w:val="007B6776"/>
    <w:rsid w:val="007B6B65"/>
    <w:rsid w:val="007B70CD"/>
    <w:rsid w:val="007B70D6"/>
    <w:rsid w:val="007B7B68"/>
    <w:rsid w:val="007B7DEB"/>
    <w:rsid w:val="007C0637"/>
    <w:rsid w:val="007C0D59"/>
    <w:rsid w:val="007C135A"/>
    <w:rsid w:val="007C1737"/>
    <w:rsid w:val="007C1834"/>
    <w:rsid w:val="007C1A7F"/>
    <w:rsid w:val="007C2085"/>
    <w:rsid w:val="007C22B6"/>
    <w:rsid w:val="007C25D1"/>
    <w:rsid w:val="007C26BE"/>
    <w:rsid w:val="007C281B"/>
    <w:rsid w:val="007C2BF2"/>
    <w:rsid w:val="007C30DF"/>
    <w:rsid w:val="007C316B"/>
    <w:rsid w:val="007C371F"/>
    <w:rsid w:val="007C37DA"/>
    <w:rsid w:val="007C3E68"/>
    <w:rsid w:val="007C3E7A"/>
    <w:rsid w:val="007C40F2"/>
    <w:rsid w:val="007C425F"/>
    <w:rsid w:val="007C45D1"/>
    <w:rsid w:val="007C4C2A"/>
    <w:rsid w:val="007C4FBE"/>
    <w:rsid w:val="007C52E7"/>
    <w:rsid w:val="007C57AA"/>
    <w:rsid w:val="007C596C"/>
    <w:rsid w:val="007C596E"/>
    <w:rsid w:val="007C598B"/>
    <w:rsid w:val="007C5B5C"/>
    <w:rsid w:val="007C5C03"/>
    <w:rsid w:val="007C5DEF"/>
    <w:rsid w:val="007C62B2"/>
    <w:rsid w:val="007C62C9"/>
    <w:rsid w:val="007C677A"/>
    <w:rsid w:val="007C67DE"/>
    <w:rsid w:val="007C682E"/>
    <w:rsid w:val="007C699F"/>
    <w:rsid w:val="007C6C0D"/>
    <w:rsid w:val="007C6C99"/>
    <w:rsid w:val="007C6F18"/>
    <w:rsid w:val="007C71D4"/>
    <w:rsid w:val="007C727E"/>
    <w:rsid w:val="007C7454"/>
    <w:rsid w:val="007C75B6"/>
    <w:rsid w:val="007C7C30"/>
    <w:rsid w:val="007C7DB0"/>
    <w:rsid w:val="007D048F"/>
    <w:rsid w:val="007D056F"/>
    <w:rsid w:val="007D0B02"/>
    <w:rsid w:val="007D0D7D"/>
    <w:rsid w:val="007D1EBA"/>
    <w:rsid w:val="007D2399"/>
    <w:rsid w:val="007D2409"/>
    <w:rsid w:val="007D24B1"/>
    <w:rsid w:val="007D25BA"/>
    <w:rsid w:val="007D277F"/>
    <w:rsid w:val="007D278B"/>
    <w:rsid w:val="007D29D9"/>
    <w:rsid w:val="007D2E0F"/>
    <w:rsid w:val="007D3518"/>
    <w:rsid w:val="007D3537"/>
    <w:rsid w:val="007D361B"/>
    <w:rsid w:val="007D3C46"/>
    <w:rsid w:val="007D4217"/>
    <w:rsid w:val="007D4296"/>
    <w:rsid w:val="007D43EE"/>
    <w:rsid w:val="007D44F6"/>
    <w:rsid w:val="007D4768"/>
    <w:rsid w:val="007D4E57"/>
    <w:rsid w:val="007D4E95"/>
    <w:rsid w:val="007D5B99"/>
    <w:rsid w:val="007D5E8D"/>
    <w:rsid w:val="007D655A"/>
    <w:rsid w:val="007D67C7"/>
    <w:rsid w:val="007D6C7E"/>
    <w:rsid w:val="007D7FBA"/>
    <w:rsid w:val="007E00D2"/>
    <w:rsid w:val="007E0667"/>
    <w:rsid w:val="007E0A7A"/>
    <w:rsid w:val="007E0E15"/>
    <w:rsid w:val="007E16C8"/>
    <w:rsid w:val="007E1FB2"/>
    <w:rsid w:val="007E20A9"/>
    <w:rsid w:val="007E245F"/>
    <w:rsid w:val="007E24FA"/>
    <w:rsid w:val="007E2688"/>
    <w:rsid w:val="007E2C7E"/>
    <w:rsid w:val="007E31BE"/>
    <w:rsid w:val="007E390B"/>
    <w:rsid w:val="007E392D"/>
    <w:rsid w:val="007E3A92"/>
    <w:rsid w:val="007E402E"/>
    <w:rsid w:val="007E40D7"/>
    <w:rsid w:val="007E429B"/>
    <w:rsid w:val="007E463A"/>
    <w:rsid w:val="007E4833"/>
    <w:rsid w:val="007E4B73"/>
    <w:rsid w:val="007E4BFE"/>
    <w:rsid w:val="007E4C19"/>
    <w:rsid w:val="007E5746"/>
    <w:rsid w:val="007E5856"/>
    <w:rsid w:val="007E59BA"/>
    <w:rsid w:val="007E6004"/>
    <w:rsid w:val="007E67F7"/>
    <w:rsid w:val="007E67F9"/>
    <w:rsid w:val="007E698B"/>
    <w:rsid w:val="007E6B1A"/>
    <w:rsid w:val="007E6DFF"/>
    <w:rsid w:val="007E70E9"/>
    <w:rsid w:val="007E711E"/>
    <w:rsid w:val="007E725B"/>
    <w:rsid w:val="007E778E"/>
    <w:rsid w:val="007E79CF"/>
    <w:rsid w:val="007E7ACF"/>
    <w:rsid w:val="007E7CDD"/>
    <w:rsid w:val="007F034D"/>
    <w:rsid w:val="007F0546"/>
    <w:rsid w:val="007F09C5"/>
    <w:rsid w:val="007F0BE7"/>
    <w:rsid w:val="007F1027"/>
    <w:rsid w:val="007F1913"/>
    <w:rsid w:val="007F1B8F"/>
    <w:rsid w:val="007F1F22"/>
    <w:rsid w:val="007F23BB"/>
    <w:rsid w:val="007F23EC"/>
    <w:rsid w:val="007F24EC"/>
    <w:rsid w:val="007F251A"/>
    <w:rsid w:val="007F261F"/>
    <w:rsid w:val="007F2917"/>
    <w:rsid w:val="007F29E1"/>
    <w:rsid w:val="007F2AAA"/>
    <w:rsid w:val="007F2ECF"/>
    <w:rsid w:val="007F2EE1"/>
    <w:rsid w:val="007F3013"/>
    <w:rsid w:val="007F3217"/>
    <w:rsid w:val="007F327C"/>
    <w:rsid w:val="007F3594"/>
    <w:rsid w:val="007F36B8"/>
    <w:rsid w:val="007F3CC0"/>
    <w:rsid w:val="007F3EBD"/>
    <w:rsid w:val="007F41B0"/>
    <w:rsid w:val="007F442F"/>
    <w:rsid w:val="007F4756"/>
    <w:rsid w:val="007F532C"/>
    <w:rsid w:val="007F56C5"/>
    <w:rsid w:val="007F574B"/>
    <w:rsid w:val="007F58B6"/>
    <w:rsid w:val="007F5915"/>
    <w:rsid w:val="007F5B1C"/>
    <w:rsid w:val="007F64D4"/>
    <w:rsid w:val="007F66AC"/>
    <w:rsid w:val="007F6B36"/>
    <w:rsid w:val="007F6BFE"/>
    <w:rsid w:val="007F7147"/>
    <w:rsid w:val="007F7285"/>
    <w:rsid w:val="007F74BA"/>
    <w:rsid w:val="007F7659"/>
    <w:rsid w:val="007F7AE8"/>
    <w:rsid w:val="007F7FA4"/>
    <w:rsid w:val="007F7FEF"/>
    <w:rsid w:val="00800151"/>
    <w:rsid w:val="00800391"/>
    <w:rsid w:val="008006EB"/>
    <w:rsid w:val="0080071B"/>
    <w:rsid w:val="00800D0F"/>
    <w:rsid w:val="00800F8E"/>
    <w:rsid w:val="008010AF"/>
    <w:rsid w:val="008014C0"/>
    <w:rsid w:val="00801558"/>
    <w:rsid w:val="0080215C"/>
    <w:rsid w:val="00802626"/>
    <w:rsid w:val="0080277E"/>
    <w:rsid w:val="00802837"/>
    <w:rsid w:val="0080288C"/>
    <w:rsid w:val="00802C2A"/>
    <w:rsid w:val="00802CA9"/>
    <w:rsid w:val="00803108"/>
    <w:rsid w:val="0080330C"/>
    <w:rsid w:val="0080369E"/>
    <w:rsid w:val="00803CE9"/>
    <w:rsid w:val="008042DF"/>
    <w:rsid w:val="00804C83"/>
    <w:rsid w:val="00804EC3"/>
    <w:rsid w:val="008050CB"/>
    <w:rsid w:val="008050E3"/>
    <w:rsid w:val="00805274"/>
    <w:rsid w:val="008052C7"/>
    <w:rsid w:val="008054FD"/>
    <w:rsid w:val="0080572F"/>
    <w:rsid w:val="00805AAD"/>
    <w:rsid w:val="00805BD7"/>
    <w:rsid w:val="00806034"/>
    <w:rsid w:val="0080619B"/>
    <w:rsid w:val="00806295"/>
    <w:rsid w:val="00806528"/>
    <w:rsid w:val="008068A7"/>
    <w:rsid w:val="0080693A"/>
    <w:rsid w:val="00806D2C"/>
    <w:rsid w:val="00806EB7"/>
    <w:rsid w:val="00806EBD"/>
    <w:rsid w:val="0080766F"/>
    <w:rsid w:val="00807CFE"/>
    <w:rsid w:val="00807DDD"/>
    <w:rsid w:val="00807F40"/>
    <w:rsid w:val="00810915"/>
    <w:rsid w:val="00810A2C"/>
    <w:rsid w:val="00810B96"/>
    <w:rsid w:val="00810CF0"/>
    <w:rsid w:val="00810E6E"/>
    <w:rsid w:val="00811386"/>
    <w:rsid w:val="008115FE"/>
    <w:rsid w:val="00811884"/>
    <w:rsid w:val="00811966"/>
    <w:rsid w:val="00811D53"/>
    <w:rsid w:val="00811E2A"/>
    <w:rsid w:val="00811F62"/>
    <w:rsid w:val="00812440"/>
    <w:rsid w:val="008126ED"/>
    <w:rsid w:val="008128C5"/>
    <w:rsid w:val="00812E30"/>
    <w:rsid w:val="00812EC3"/>
    <w:rsid w:val="008131DA"/>
    <w:rsid w:val="00813510"/>
    <w:rsid w:val="00813881"/>
    <w:rsid w:val="00813DFD"/>
    <w:rsid w:val="00813FF9"/>
    <w:rsid w:val="0081427F"/>
    <w:rsid w:val="00814476"/>
    <w:rsid w:val="008147BA"/>
    <w:rsid w:val="00814857"/>
    <w:rsid w:val="008149CE"/>
    <w:rsid w:val="008149E2"/>
    <w:rsid w:val="00814A37"/>
    <w:rsid w:val="00815087"/>
    <w:rsid w:val="008159C6"/>
    <w:rsid w:val="008159E1"/>
    <w:rsid w:val="008160A9"/>
    <w:rsid w:val="00816108"/>
    <w:rsid w:val="008166C1"/>
    <w:rsid w:val="008167DE"/>
    <w:rsid w:val="00816A7C"/>
    <w:rsid w:val="00816BC9"/>
    <w:rsid w:val="00816C59"/>
    <w:rsid w:val="00816D3E"/>
    <w:rsid w:val="00816F5C"/>
    <w:rsid w:val="00816F61"/>
    <w:rsid w:val="008171A5"/>
    <w:rsid w:val="00817655"/>
    <w:rsid w:val="008176B7"/>
    <w:rsid w:val="00817C85"/>
    <w:rsid w:val="00817D6B"/>
    <w:rsid w:val="00817E75"/>
    <w:rsid w:val="008202B3"/>
    <w:rsid w:val="00820397"/>
    <w:rsid w:val="008205E7"/>
    <w:rsid w:val="008209B8"/>
    <w:rsid w:val="00820B43"/>
    <w:rsid w:val="00820DCE"/>
    <w:rsid w:val="00820F90"/>
    <w:rsid w:val="00821641"/>
    <w:rsid w:val="0082165D"/>
    <w:rsid w:val="00821901"/>
    <w:rsid w:val="00821D4B"/>
    <w:rsid w:val="008221A5"/>
    <w:rsid w:val="008227AF"/>
    <w:rsid w:val="008227D5"/>
    <w:rsid w:val="00822830"/>
    <w:rsid w:val="00822865"/>
    <w:rsid w:val="00822939"/>
    <w:rsid w:val="00822CFF"/>
    <w:rsid w:val="00823513"/>
    <w:rsid w:val="00823CD4"/>
    <w:rsid w:val="00823D5B"/>
    <w:rsid w:val="00823D5E"/>
    <w:rsid w:val="00824553"/>
    <w:rsid w:val="008248C3"/>
    <w:rsid w:val="008249F7"/>
    <w:rsid w:val="00825205"/>
    <w:rsid w:val="008259DB"/>
    <w:rsid w:val="00825B5C"/>
    <w:rsid w:val="00825C13"/>
    <w:rsid w:val="00825E53"/>
    <w:rsid w:val="00825F27"/>
    <w:rsid w:val="00826081"/>
    <w:rsid w:val="008266F4"/>
    <w:rsid w:val="00826809"/>
    <w:rsid w:val="00826B35"/>
    <w:rsid w:val="00827385"/>
    <w:rsid w:val="008279F2"/>
    <w:rsid w:val="00830682"/>
    <w:rsid w:val="008306BD"/>
    <w:rsid w:val="008310D7"/>
    <w:rsid w:val="008311E1"/>
    <w:rsid w:val="00831441"/>
    <w:rsid w:val="00831593"/>
    <w:rsid w:val="008315C6"/>
    <w:rsid w:val="00831ECB"/>
    <w:rsid w:val="008327BA"/>
    <w:rsid w:val="00832813"/>
    <w:rsid w:val="0083286C"/>
    <w:rsid w:val="00832882"/>
    <w:rsid w:val="008328CD"/>
    <w:rsid w:val="00832FEE"/>
    <w:rsid w:val="008332C0"/>
    <w:rsid w:val="00833693"/>
    <w:rsid w:val="00833821"/>
    <w:rsid w:val="00833DF2"/>
    <w:rsid w:val="00834120"/>
    <w:rsid w:val="0083436F"/>
    <w:rsid w:val="008345AA"/>
    <w:rsid w:val="0083460D"/>
    <w:rsid w:val="00834EDD"/>
    <w:rsid w:val="00834F06"/>
    <w:rsid w:val="00834FBE"/>
    <w:rsid w:val="008354D9"/>
    <w:rsid w:val="00835780"/>
    <w:rsid w:val="008359DE"/>
    <w:rsid w:val="00835A87"/>
    <w:rsid w:val="00835FDB"/>
    <w:rsid w:val="008362DC"/>
    <w:rsid w:val="008363DA"/>
    <w:rsid w:val="00836B93"/>
    <w:rsid w:val="00836CA6"/>
    <w:rsid w:val="00836FA6"/>
    <w:rsid w:val="008371BC"/>
    <w:rsid w:val="008371E9"/>
    <w:rsid w:val="00837533"/>
    <w:rsid w:val="00837859"/>
    <w:rsid w:val="00837C5A"/>
    <w:rsid w:val="00840732"/>
    <w:rsid w:val="00840788"/>
    <w:rsid w:val="008407B0"/>
    <w:rsid w:val="00840F76"/>
    <w:rsid w:val="00841564"/>
    <w:rsid w:val="008415E1"/>
    <w:rsid w:val="0084167F"/>
    <w:rsid w:val="00841859"/>
    <w:rsid w:val="00841E8B"/>
    <w:rsid w:val="00842D88"/>
    <w:rsid w:val="008430AF"/>
    <w:rsid w:val="008430B4"/>
    <w:rsid w:val="0084363D"/>
    <w:rsid w:val="00843D92"/>
    <w:rsid w:val="008446D6"/>
    <w:rsid w:val="00844F6E"/>
    <w:rsid w:val="00844FC5"/>
    <w:rsid w:val="008451DC"/>
    <w:rsid w:val="008456A2"/>
    <w:rsid w:val="00845714"/>
    <w:rsid w:val="00845932"/>
    <w:rsid w:val="00846052"/>
    <w:rsid w:val="008461EF"/>
    <w:rsid w:val="0084646F"/>
    <w:rsid w:val="008468ED"/>
    <w:rsid w:val="00846B87"/>
    <w:rsid w:val="00846C78"/>
    <w:rsid w:val="00846EDC"/>
    <w:rsid w:val="0084731F"/>
    <w:rsid w:val="008473B9"/>
    <w:rsid w:val="00847A91"/>
    <w:rsid w:val="00847C20"/>
    <w:rsid w:val="00850463"/>
    <w:rsid w:val="00850788"/>
    <w:rsid w:val="00850F0A"/>
    <w:rsid w:val="0085101E"/>
    <w:rsid w:val="00851DDB"/>
    <w:rsid w:val="00851FD0"/>
    <w:rsid w:val="008525BD"/>
    <w:rsid w:val="00852BE5"/>
    <w:rsid w:val="00852DC5"/>
    <w:rsid w:val="00853C3B"/>
    <w:rsid w:val="00853F71"/>
    <w:rsid w:val="008540AA"/>
    <w:rsid w:val="008545F2"/>
    <w:rsid w:val="00854625"/>
    <w:rsid w:val="008547E7"/>
    <w:rsid w:val="0085486C"/>
    <w:rsid w:val="00854910"/>
    <w:rsid w:val="00854B38"/>
    <w:rsid w:val="00854CCC"/>
    <w:rsid w:val="008550A9"/>
    <w:rsid w:val="00855285"/>
    <w:rsid w:val="0085565C"/>
    <w:rsid w:val="00855B2F"/>
    <w:rsid w:val="00856909"/>
    <w:rsid w:val="008569F2"/>
    <w:rsid w:val="00856BD3"/>
    <w:rsid w:val="00856DE2"/>
    <w:rsid w:val="008573C9"/>
    <w:rsid w:val="008574D7"/>
    <w:rsid w:val="00857E5F"/>
    <w:rsid w:val="00857F54"/>
    <w:rsid w:val="0086018D"/>
    <w:rsid w:val="00860711"/>
    <w:rsid w:val="00860B23"/>
    <w:rsid w:val="00860F07"/>
    <w:rsid w:val="00861472"/>
    <w:rsid w:val="008615F3"/>
    <w:rsid w:val="008619B9"/>
    <w:rsid w:val="00861A27"/>
    <w:rsid w:val="00861BD0"/>
    <w:rsid w:val="0086210E"/>
    <w:rsid w:val="00862A70"/>
    <w:rsid w:val="00862E8F"/>
    <w:rsid w:val="00862E98"/>
    <w:rsid w:val="00863FBA"/>
    <w:rsid w:val="00864038"/>
    <w:rsid w:val="008640F3"/>
    <w:rsid w:val="00864678"/>
    <w:rsid w:val="00864788"/>
    <w:rsid w:val="008648D1"/>
    <w:rsid w:val="00864B16"/>
    <w:rsid w:val="008653E8"/>
    <w:rsid w:val="00865AC8"/>
    <w:rsid w:val="00865B1A"/>
    <w:rsid w:val="00865F74"/>
    <w:rsid w:val="00866443"/>
    <w:rsid w:val="008668FB"/>
    <w:rsid w:val="00866C2B"/>
    <w:rsid w:val="00866C77"/>
    <w:rsid w:val="00867653"/>
    <w:rsid w:val="00867AC6"/>
    <w:rsid w:val="00870053"/>
    <w:rsid w:val="0087008D"/>
    <w:rsid w:val="0087063A"/>
    <w:rsid w:val="00870A27"/>
    <w:rsid w:val="00870A4C"/>
    <w:rsid w:val="00870BC6"/>
    <w:rsid w:val="008712C5"/>
    <w:rsid w:val="008712D6"/>
    <w:rsid w:val="00871577"/>
    <w:rsid w:val="008718C2"/>
    <w:rsid w:val="008719FF"/>
    <w:rsid w:val="00871CFB"/>
    <w:rsid w:val="00871E4B"/>
    <w:rsid w:val="00871E6C"/>
    <w:rsid w:val="008721FC"/>
    <w:rsid w:val="00872A50"/>
    <w:rsid w:val="00872B31"/>
    <w:rsid w:val="008733A7"/>
    <w:rsid w:val="008734F9"/>
    <w:rsid w:val="008737E2"/>
    <w:rsid w:val="0087436A"/>
    <w:rsid w:val="0087491E"/>
    <w:rsid w:val="0087494D"/>
    <w:rsid w:val="0087496F"/>
    <w:rsid w:val="00874A0B"/>
    <w:rsid w:val="00874FB8"/>
    <w:rsid w:val="00875A46"/>
    <w:rsid w:val="00875BF6"/>
    <w:rsid w:val="00875CB9"/>
    <w:rsid w:val="00875DFE"/>
    <w:rsid w:val="00876109"/>
    <w:rsid w:val="00876183"/>
    <w:rsid w:val="008762FB"/>
    <w:rsid w:val="0087631A"/>
    <w:rsid w:val="0087638F"/>
    <w:rsid w:val="0087642E"/>
    <w:rsid w:val="008767A8"/>
    <w:rsid w:val="00876F95"/>
    <w:rsid w:val="00877582"/>
    <w:rsid w:val="00877746"/>
    <w:rsid w:val="00877955"/>
    <w:rsid w:val="00877D0A"/>
    <w:rsid w:val="00880120"/>
    <w:rsid w:val="00880160"/>
    <w:rsid w:val="008804A4"/>
    <w:rsid w:val="008805A9"/>
    <w:rsid w:val="0088092C"/>
    <w:rsid w:val="00880B7E"/>
    <w:rsid w:val="008813B1"/>
    <w:rsid w:val="0088166A"/>
    <w:rsid w:val="00881836"/>
    <w:rsid w:val="0088196B"/>
    <w:rsid w:val="0088288C"/>
    <w:rsid w:val="00882A9D"/>
    <w:rsid w:val="00882C77"/>
    <w:rsid w:val="008830E3"/>
    <w:rsid w:val="00883166"/>
    <w:rsid w:val="0088328B"/>
    <w:rsid w:val="0088354E"/>
    <w:rsid w:val="00884933"/>
    <w:rsid w:val="00884DB1"/>
    <w:rsid w:val="00884EBC"/>
    <w:rsid w:val="00885943"/>
    <w:rsid w:val="00885C0B"/>
    <w:rsid w:val="00885C8D"/>
    <w:rsid w:val="0088633D"/>
    <w:rsid w:val="00886420"/>
    <w:rsid w:val="008864B1"/>
    <w:rsid w:val="00886720"/>
    <w:rsid w:val="0088699A"/>
    <w:rsid w:val="00886B30"/>
    <w:rsid w:val="00886EF4"/>
    <w:rsid w:val="00886FF0"/>
    <w:rsid w:val="00887287"/>
    <w:rsid w:val="00887AC6"/>
    <w:rsid w:val="008900C9"/>
    <w:rsid w:val="008904A2"/>
    <w:rsid w:val="0089090B"/>
    <w:rsid w:val="00890B3A"/>
    <w:rsid w:val="00890E50"/>
    <w:rsid w:val="00890FA1"/>
    <w:rsid w:val="008913BE"/>
    <w:rsid w:val="008913EF"/>
    <w:rsid w:val="008914E6"/>
    <w:rsid w:val="00891514"/>
    <w:rsid w:val="008919FB"/>
    <w:rsid w:val="00891AD8"/>
    <w:rsid w:val="00891EB2"/>
    <w:rsid w:val="00891FEA"/>
    <w:rsid w:val="0089211E"/>
    <w:rsid w:val="008933A3"/>
    <w:rsid w:val="008934D5"/>
    <w:rsid w:val="00893542"/>
    <w:rsid w:val="00893604"/>
    <w:rsid w:val="00893F25"/>
    <w:rsid w:val="00893F36"/>
    <w:rsid w:val="008940A5"/>
    <w:rsid w:val="0089442F"/>
    <w:rsid w:val="00895070"/>
    <w:rsid w:val="00895943"/>
    <w:rsid w:val="00895A59"/>
    <w:rsid w:val="00895B3C"/>
    <w:rsid w:val="00895D81"/>
    <w:rsid w:val="00896046"/>
    <w:rsid w:val="0089616F"/>
    <w:rsid w:val="00896207"/>
    <w:rsid w:val="00896293"/>
    <w:rsid w:val="00896466"/>
    <w:rsid w:val="008967B2"/>
    <w:rsid w:val="00896E42"/>
    <w:rsid w:val="0089746D"/>
    <w:rsid w:val="00897C71"/>
    <w:rsid w:val="00897C74"/>
    <w:rsid w:val="00897CCC"/>
    <w:rsid w:val="00897EEC"/>
    <w:rsid w:val="008A0A60"/>
    <w:rsid w:val="008A0BB0"/>
    <w:rsid w:val="008A0DF7"/>
    <w:rsid w:val="008A0ECB"/>
    <w:rsid w:val="008A15A1"/>
    <w:rsid w:val="008A19DE"/>
    <w:rsid w:val="008A1AA8"/>
    <w:rsid w:val="008A1C56"/>
    <w:rsid w:val="008A1E94"/>
    <w:rsid w:val="008A2470"/>
    <w:rsid w:val="008A2976"/>
    <w:rsid w:val="008A2999"/>
    <w:rsid w:val="008A2C33"/>
    <w:rsid w:val="008A32B3"/>
    <w:rsid w:val="008A3544"/>
    <w:rsid w:val="008A3566"/>
    <w:rsid w:val="008A36E7"/>
    <w:rsid w:val="008A3B49"/>
    <w:rsid w:val="008A47D5"/>
    <w:rsid w:val="008A4B66"/>
    <w:rsid w:val="008A4DE6"/>
    <w:rsid w:val="008A59CF"/>
    <w:rsid w:val="008A5A81"/>
    <w:rsid w:val="008A6592"/>
    <w:rsid w:val="008A6913"/>
    <w:rsid w:val="008A6E5C"/>
    <w:rsid w:val="008A7141"/>
    <w:rsid w:val="008A728C"/>
    <w:rsid w:val="008A76F6"/>
    <w:rsid w:val="008A78DB"/>
    <w:rsid w:val="008A7CC6"/>
    <w:rsid w:val="008B0922"/>
    <w:rsid w:val="008B0B72"/>
    <w:rsid w:val="008B142A"/>
    <w:rsid w:val="008B1808"/>
    <w:rsid w:val="008B184A"/>
    <w:rsid w:val="008B2162"/>
    <w:rsid w:val="008B224B"/>
    <w:rsid w:val="008B2332"/>
    <w:rsid w:val="008B2DF8"/>
    <w:rsid w:val="008B2EDA"/>
    <w:rsid w:val="008B30B8"/>
    <w:rsid w:val="008B3ADA"/>
    <w:rsid w:val="008B40C8"/>
    <w:rsid w:val="008B4127"/>
    <w:rsid w:val="008B441A"/>
    <w:rsid w:val="008B456A"/>
    <w:rsid w:val="008B4AA4"/>
    <w:rsid w:val="008B4ADF"/>
    <w:rsid w:val="008B4CD6"/>
    <w:rsid w:val="008B5BD6"/>
    <w:rsid w:val="008B5FA4"/>
    <w:rsid w:val="008B6102"/>
    <w:rsid w:val="008B6185"/>
    <w:rsid w:val="008B6778"/>
    <w:rsid w:val="008B683B"/>
    <w:rsid w:val="008B68C5"/>
    <w:rsid w:val="008B6C53"/>
    <w:rsid w:val="008B6E38"/>
    <w:rsid w:val="008B6EA3"/>
    <w:rsid w:val="008B6EB1"/>
    <w:rsid w:val="008B6EFA"/>
    <w:rsid w:val="008B705C"/>
    <w:rsid w:val="008B744D"/>
    <w:rsid w:val="008B7527"/>
    <w:rsid w:val="008B7688"/>
    <w:rsid w:val="008B79FB"/>
    <w:rsid w:val="008C03A4"/>
    <w:rsid w:val="008C0773"/>
    <w:rsid w:val="008C0B54"/>
    <w:rsid w:val="008C1395"/>
    <w:rsid w:val="008C18CE"/>
    <w:rsid w:val="008C2279"/>
    <w:rsid w:val="008C253A"/>
    <w:rsid w:val="008C2B31"/>
    <w:rsid w:val="008C2D8E"/>
    <w:rsid w:val="008C3705"/>
    <w:rsid w:val="008C37AC"/>
    <w:rsid w:val="008C3DF5"/>
    <w:rsid w:val="008C433B"/>
    <w:rsid w:val="008C4878"/>
    <w:rsid w:val="008C53EC"/>
    <w:rsid w:val="008C5792"/>
    <w:rsid w:val="008C59B6"/>
    <w:rsid w:val="008C5D5A"/>
    <w:rsid w:val="008C5DD2"/>
    <w:rsid w:val="008C6140"/>
    <w:rsid w:val="008C61DE"/>
    <w:rsid w:val="008C65FE"/>
    <w:rsid w:val="008C6686"/>
    <w:rsid w:val="008C6BC5"/>
    <w:rsid w:val="008C6C2B"/>
    <w:rsid w:val="008C6CC1"/>
    <w:rsid w:val="008C7703"/>
    <w:rsid w:val="008C7949"/>
    <w:rsid w:val="008D02FF"/>
    <w:rsid w:val="008D0820"/>
    <w:rsid w:val="008D0AD2"/>
    <w:rsid w:val="008D189C"/>
    <w:rsid w:val="008D1A23"/>
    <w:rsid w:val="008D1ABC"/>
    <w:rsid w:val="008D1F10"/>
    <w:rsid w:val="008D21E5"/>
    <w:rsid w:val="008D23A2"/>
    <w:rsid w:val="008D2A09"/>
    <w:rsid w:val="008D2A14"/>
    <w:rsid w:val="008D302B"/>
    <w:rsid w:val="008D30A9"/>
    <w:rsid w:val="008D3457"/>
    <w:rsid w:val="008D3559"/>
    <w:rsid w:val="008D384A"/>
    <w:rsid w:val="008D3A10"/>
    <w:rsid w:val="008D4041"/>
    <w:rsid w:val="008D4632"/>
    <w:rsid w:val="008D4C13"/>
    <w:rsid w:val="008D4E44"/>
    <w:rsid w:val="008D5128"/>
    <w:rsid w:val="008D523C"/>
    <w:rsid w:val="008D53DF"/>
    <w:rsid w:val="008D5443"/>
    <w:rsid w:val="008D574A"/>
    <w:rsid w:val="008D57C9"/>
    <w:rsid w:val="008D7A70"/>
    <w:rsid w:val="008D7B04"/>
    <w:rsid w:val="008E0440"/>
    <w:rsid w:val="008E0651"/>
    <w:rsid w:val="008E08DC"/>
    <w:rsid w:val="008E0A02"/>
    <w:rsid w:val="008E0C4F"/>
    <w:rsid w:val="008E0C9B"/>
    <w:rsid w:val="008E0F74"/>
    <w:rsid w:val="008E1203"/>
    <w:rsid w:val="008E122A"/>
    <w:rsid w:val="008E133A"/>
    <w:rsid w:val="008E1581"/>
    <w:rsid w:val="008E170C"/>
    <w:rsid w:val="008E1931"/>
    <w:rsid w:val="008E23B8"/>
    <w:rsid w:val="008E2F0F"/>
    <w:rsid w:val="008E303F"/>
    <w:rsid w:val="008E3762"/>
    <w:rsid w:val="008E39CD"/>
    <w:rsid w:val="008E3E04"/>
    <w:rsid w:val="008E3EF0"/>
    <w:rsid w:val="008E42A2"/>
    <w:rsid w:val="008E45CE"/>
    <w:rsid w:val="008E4EDD"/>
    <w:rsid w:val="008E51A2"/>
    <w:rsid w:val="008E5346"/>
    <w:rsid w:val="008E554D"/>
    <w:rsid w:val="008E55FE"/>
    <w:rsid w:val="008E5749"/>
    <w:rsid w:val="008E57E2"/>
    <w:rsid w:val="008E5869"/>
    <w:rsid w:val="008E5A4E"/>
    <w:rsid w:val="008E5C5B"/>
    <w:rsid w:val="008E5F60"/>
    <w:rsid w:val="008E62A7"/>
    <w:rsid w:val="008E64ED"/>
    <w:rsid w:val="008E681F"/>
    <w:rsid w:val="008E684F"/>
    <w:rsid w:val="008E6D40"/>
    <w:rsid w:val="008E6D8D"/>
    <w:rsid w:val="008E72CB"/>
    <w:rsid w:val="008E735D"/>
    <w:rsid w:val="008E7A08"/>
    <w:rsid w:val="008E7E9B"/>
    <w:rsid w:val="008F0166"/>
    <w:rsid w:val="008F0246"/>
    <w:rsid w:val="008F0273"/>
    <w:rsid w:val="008F059D"/>
    <w:rsid w:val="008F06D8"/>
    <w:rsid w:val="008F0B6D"/>
    <w:rsid w:val="008F119E"/>
    <w:rsid w:val="008F13A9"/>
    <w:rsid w:val="008F1DB5"/>
    <w:rsid w:val="008F249C"/>
    <w:rsid w:val="008F285D"/>
    <w:rsid w:val="008F2ABC"/>
    <w:rsid w:val="008F2E2F"/>
    <w:rsid w:val="008F3092"/>
    <w:rsid w:val="008F30A0"/>
    <w:rsid w:val="008F3224"/>
    <w:rsid w:val="008F336E"/>
    <w:rsid w:val="008F3C07"/>
    <w:rsid w:val="008F3CF8"/>
    <w:rsid w:val="008F3E20"/>
    <w:rsid w:val="008F4404"/>
    <w:rsid w:val="008F490E"/>
    <w:rsid w:val="008F4AF5"/>
    <w:rsid w:val="008F4D86"/>
    <w:rsid w:val="008F4F13"/>
    <w:rsid w:val="008F4F3F"/>
    <w:rsid w:val="008F503B"/>
    <w:rsid w:val="008F583F"/>
    <w:rsid w:val="008F5A76"/>
    <w:rsid w:val="008F5F04"/>
    <w:rsid w:val="008F60B7"/>
    <w:rsid w:val="008F6C0F"/>
    <w:rsid w:val="008F6D10"/>
    <w:rsid w:val="008F6DF3"/>
    <w:rsid w:val="008F6E9E"/>
    <w:rsid w:val="008F74D7"/>
    <w:rsid w:val="008F7F2C"/>
    <w:rsid w:val="00900099"/>
    <w:rsid w:val="00900895"/>
    <w:rsid w:val="009008DA"/>
    <w:rsid w:val="00901A47"/>
    <w:rsid w:val="009029F1"/>
    <w:rsid w:val="00902E09"/>
    <w:rsid w:val="00902F2E"/>
    <w:rsid w:val="00903848"/>
    <w:rsid w:val="00904083"/>
    <w:rsid w:val="00904A84"/>
    <w:rsid w:val="00904B0C"/>
    <w:rsid w:val="00904BA4"/>
    <w:rsid w:val="00904EC6"/>
    <w:rsid w:val="0090529A"/>
    <w:rsid w:val="00905880"/>
    <w:rsid w:val="00905DE7"/>
    <w:rsid w:val="00906016"/>
    <w:rsid w:val="00906189"/>
    <w:rsid w:val="009061CD"/>
    <w:rsid w:val="00906450"/>
    <w:rsid w:val="00906589"/>
    <w:rsid w:val="0090661B"/>
    <w:rsid w:val="00906726"/>
    <w:rsid w:val="00906C74"/>
    <w:rsid w:val="00906FAD"/>
    <w:rsid w:val="00907C64"/>
    <w:rsid w:val="0091034F"/>
    <w:rsid w:val="00910AD9"/>
    <w:rsid w:val="009116D3"/>
    <w:rsid w:val="00911A1F"/>
    <w:rsid w:val="00911D78"/>
    <w:rsid w:val="00911DC9"/>
    <w:rsid w:val="009122C0"/>
    <w:rsid w:val="0091294E"/>
    <w:rsid w:val="00912A85"/>
    <w:rsid w:val="00912BA8"/>
    <w:rsid w:val="00912F71"/>
    <w:rsid w:val="00913133"/>
    <w:rsid w:val="00913386"/>
    <w:rsid w:val="0091415A"/>
    <w:rsid w:val="0091420F"/>
    <w:rsid w:val="009142D6"/>
    <w:rsid w:val="00914399"/>
    <w:rsid w:val="0091453A"/>
    <w:rsid w:val="00914712"/>
    <w:rsid w:val="00914BF3"/>
    <w:rsid w:val="00914FD4"/>
    <w:rsid w:val="0091551F"/>
    <w:rsid w:val="00915A70"/>
    <w:rsid w:val="00916454"/>
    <w:rsid w:val="009164B2"/>
    <w:rsid w:val="0091662B"/>
    <w:rsid w:val="009166F5"/>
    <w:rsid w:val="009169A8"/>
    <w:rsid w:val="00916E71"/>
    <w:rsid w:val="00916F3B"/>
    <w:rsid w:val="0091722F"/>
    <w:rsid w:val="0091731C"/>
    <w:rsid w:val="00917421"/>
    <w:rsid w:val="00917444"/>
    <w:rsid w:val="0091745D"/>
    <w:rsid w:val="0091762F"/>
    <w:rsid w:val="009178FD"/>
    <w:rsid w:val="009179BB"/>
    <w:rsid w:val="0092004C"/>
    <w:rsid w:val="00920485"/>
    <w:rsid w:val="00920C05"/>
    <w:rsid w:val="00920C83"/>
    <w:rsid w:val="00920DA5"/>
    <w:rsid w:val="009211EB"/>
    <w:rsid w:val="00921BB2"/>
    <w:rsid w:val="00921C85"/>
    <w:rsid w:val="00921CEF"/>
    <w:rsid w:val="00921D62"/>
    <w:rsid w:val="0092218B"/>
    <w:rsid w:val="00922483"/>
    <w:rsid w:val="009224A1"/>
    <w:rsid w:val="00922A67"/>
    <w:rsid w:val="00922C25"/>
    <w:rsid w:val="00922C41"/>
    <w:rsid w:val="00922DE5"/>
    <w:rsid w:val="00922FDF"/>
    <w:rsid w:val="00923456"/>
    <w:rsid w:val="009235B7"/>
    <w:rsid w:val="00923AA3"/>
    <w:rsid w:val="00923B45"/>
    <w:rsid w:val="00923D50"/>
    <w:rsid w:val="0092444C"/>
    <w:rsid w:val="00924703"/>
    <w:rsid w:val="0092483D"/>
    <w:rsid w:val="00924A96"/>
    <w:rsid w:val="00924FE2"/>
    <w:rsid w:val="009251E4"/>
    <w:rsid w:val="00925493"/>
    <w:rsid w:val="009254A9"/>
    <w:rsid w:val="009255FB"/>
    <w:rsid w:val="0092599E"/>
    <w:rsid w:val="00925A9F"/>
    <w:rsid w:val="00925FFC"/>
    <w:rsid w:val="00926AAA"/>
    <w:rsid w:val="00926B0E"/>
    <w:rsid w:val="00926DEB"/>
    <w:rsid w:val="00926F09"/>
    <w:rsid w:val="00926F1D"/>
    <w:rsid w:val="00926F8A"/>
    <w:rsid w:val="00926FCC"/>
    <w:rsid w:val="00927079"/>
    <w:rsid w:val="00927331"/>
    <w:rsid w:val="00927443"/>
    <w:rsid w:val="0092795D"/>
    <w:rsid w:val="009300C5"/>
    <w:rsid w:val="00930771"/>
    <w:rsid w:val="0093082E"/>
    <w:rsid w:val="00930A36"/>
    <w:rsid w:val="00930E7F"/>
    <w:rsid w:val="009311C5"/>
    <w:rsid w:val="00931219"/>
    <w:rsid w:val="009313E2"/>
    <w:rsid w:val="009318EB"/>
    <w:rsid w:val="00931A76"/>
    <w:rsid w:val="00931ABE"/>
    <w:rsid w:val="00931E5F"/>
    <w:rsid w:val="00932204"/>
    <w:rsid w:val="00932299"/>
    <w:rsid w:val="009323C8"/>
    <w:rsid w:val="0093288A"/>
    <w:rsid w:val="00932F7A"/>
    <w:rsid w:val="0093350E"/>
    <w:rsid w:val="009339FD"/>
    <w:rsid w:val="00933CA5"/>
    <w:rsid w:val="00933D7A"/>
    <w:rsid w:val="00933E6E"/>
    <w:rsid w:val="00934117"/>
    <w:rsid w:val="00934697"/>
    <w:rsid w:val="00934886"/>
    <w:rsid w:val="00934B9A"/>
    <w:rsid w:val="00934D10"/>
    <w:rsid w:val="00935058"/>
    <w:rsid w:val="00935649"/>
    <w:rsid w:val="009359D3"/>
    <w:rsid w:val="00935DDB"/>
    <w:rsid w:val="00936750"/>
    <w:rsid w:val="009371DF"/>
    <w:rsid w:val="009376E1"/>
    <w:rsid w:val="00937733"/>
    <w:rsid w:val="00937773"/>
    <w:rsid w:val="00937A1E"/>
    <w:rsid w:val="00937A58"/>
    <w:rsid w:val="00937B16"/>
    <w:rsid w:val="00940144"/>
    <w:rsid w:val="00940207"/>
    <w:rsid w:val="0094030B"/>
    <w:rsid w:val="00940A8D"/>
    <w:rsid w:val="00940B72"/>
    <w:rsid w:val="00940DE1"/>
    <w:rsid w:val="00940DEA"/>
    <w:rsid w:val="009412BE"/>
    <w:rsid w:val="0094137C"/>
    <w:rsid w:val="00941407"/>
    <w:rsid w:val="009414C6"/>
    <w:rsid w:val="0094151D"/>
    <w:rsid w:val="00941542"/>
    <w:rsid w:val="009416C5"/>
    <w:rsid w:val="00941719"/>
    <w:rsid w:val="00941CCC"/>
    <w:rsid w:val="00941D7D"/>
    <w:rsid w:val="00942178"/>
    <w:rsid w:val="009421E5"/>
    <w:rsid w:val="00942315"/>
    <w:rsid w:val="00942636"/>
    <w:rsid w:val="009426BE"/>
    <w:rsid w:val="009426EA"/>
    <w:rsid w:val="00942B1D"/>
    <w:rsid w:val="00942C52"/>
    <w:rsid w:val="00942D11"/>
    <w:rsid w:val="00942DA1"/>
    <w:rsid w:val="00942E2C"/>
    <w:rsid w:val="00943223"/>
    <w:rsid w:val="0094377F"/>
    <w:rsid w:val="00943D6C"/>
    <w:rsid w:val="00944187"/>
    <w:rsid w:val="00944973"/>
    <w:rsid w:val="00944D87"/>
    <w:rsid w:val="009450FC"/>
    <w:rsid w:val="00945380"/>
    <w:rsid w:val="00945776"/>
    <w:rsid w:val="0094584E"/>
    <w:rsid w:val="00945A51"/>
    <w:rsid w:val="00945CB2"/>
    <w:rsid w:val="00945D1D"/>
    <w:rsid w:val="009461DA"/>
    <w:rsid w:val="00946D52"/>
    <w:rsid w:val="00947162"/>
    <w:rsid w:val="00947340"/>
    <w:rsid w:val="0094737D"/>
    <w:rsid w:val="009477E3"/>
    <w:rsid w:val="00947D19"/>
    <w:rsid w:val="00947E23"/>
    <w:rsid w:val="00951021"/>
    <w:rsid w:val="00951026"/>
    <w:rsid w:val="00951501"/>
    <w:rsid w:val="00951545"/>
    <w:rsid w:val="009523DC"/>
    <w:rsid w:val="009525AB"/>
    <w:rsid w:val="009527E5"/>
    <w:rsid w:val="0095283F"/>
    <w:rsid w:val="00952D66"/>
    <w:rsid w:val="00952DDF"/>
    <w:rsid w:val="00952E45"/>
    <w:rsid w:val="0095305D"/>
    <w:rsid w:val="009531AD"/>
    <w:rsid w:val="009533D1"/>
    <w:rsid w:val="0095345C"/>
    <w:rsid w:val="0095383D"/>
    <w:rsid w:val="009538EF"/>
    <w:rsid w:val="00954235"/>
    <w:rsid w:val="00954657"/>
    <w:rsid w:val="00954677"/>
    <w:rsid w:val="009547A8"/>
    <w:rsid w:val="00954990"/>
    <w:rsid w:val="00954F83"/>
    <w:rsid w:val="0095557B"/>
    <w:rsid w:val="009557AE"/>
    <w:rsid w:val="00955C3D"/>
    <w:rsid w:val="00955D6D"/>
    <w:rsid w:val="009561D8"/>
    <w:rsid w:val="009562A2"/>
    <w:rsid w:val="00956566"/>
    <w:rsid w:val="009566DD"/>
    <w:rsid w:val="00956E43"/>
    <w:rsid w:val="00956E6C"/>
    <w:rsid w:val="0095704C"/>
    <w:rsid w:val="009579C6"/>
    <w:rsid w:val="00957DE4"/>
    <w:rsid w:val="0096009A"/>
    <w:rsid w:val="00960612"/>
    <w:rsid w:val="009607BC"/>
    <w:rsid w:val="00960857"/>
    <w:rsid w:val="009608E7"/>
    <w:rsid w:val="00960B84"/>
    <w:rsid w:val="009615BD"/>
    <w:rsid w:val="00961A26"/>
    <w:rsid w:val="00961EA0"/>
    <w:rsid w:val="0096304D"/>
    <w:rsid w:val="0096309D"/>
    <w:rsid w:val="00963194"/>
    <w:rsid w:val="0096324C"/>
    <w:rsid w:val="00963455"/>
    <w:rsid w:val="009635F7"/>
    <w:rsid w:val="0096398B"/>
    <w:rsid w:val="00963BE1"/>
    <w:rsid w:val="00963C59"/>
    <w:rsid w:val="00963CE4"/>
    <w:rsid w:val="00964410"/>
    <w:rsid w:val="009647AA"/>
    <w:rsid w:val="00964BB3"/>
    <w:rsid w:val="009652D0"/>
    <w:rsid w:val="009656F3"/>
    <w:rsid w:val="00965C9B"/>
    <w:rsid w:val="00965FBA"/>
    <w:rsid w:val="00966034"/>
    <w:rsid w:val="00966389"/>
    <w:rsid w:val="0096681A"/>
    <w:rsid w:val="00966E70"/>
    <w:rsid w:val="00967151"/>
    <w:rsid w:val="00967C59"/>
    <w:rsid w:val="00970322"/>
    <w:rsid w:val="00970630"/>
    <w:rsid w:val="00970634"/>
    <w:rsid w:val="00970C71"/>
    <w:rsid w:val="009710EF"/>
    <w:rsid w:val="0097192F"/>
    <w:rsid w:val="00971BC1"/>
    <w:rsid w:val="009725B4"/>
    <w:rsid w:val="0097262F"/>
    <w:rsid w:val="00972D57"/>
    <w:rsid w:val="00972DC6"/>
    <w:rsid w:val="00972E43"/>
    <w:rsid w:val="009735E8"/>
    <w:rsid w:val="00973940"/>
    <w:rsid w:val="00973FCC"/>
    <w:rsid w:val="0097405A"/>
    <w:rsid w:val="009742EA"/>
    <w:rsid w:val="009743A2"/>
    <w:rsid w:val="009743E6"/>
    <w:rsid w:val="009745B7"/>
    <w:rsid w:val="00974615"/>
    <w:rsid w:val="0097469B"/>
    <w:rsid w:val="009749F9"/>
    <w:rsid w:val="00974DEE"/>
    <w:rsid w:val="009757DD"/>
    <w:rsid w:val="00975A08"/>
    <w:rsid w:val="00976150"/>
    <w:rsid w:val="0097634A"/>
    <w:rsid w:val="0097634C"/>
    <w:rsid w:val="009763D7"/>
    <w:rsid w:val="009764A2"/>
    <w:rsid w:val="00976826"/>
    <w:rsid w:val="009768F4"/>
    <w:rsid w:val="00976DF1"/>
    <w:rsid w:val="009772A6"/>
    <w:rsid w:val="009772C6"/>
    <w:rsid w:val="00977657"/>
    <w:rsid w:val="00977666"/>
    <w:rsid w:val="009779D5"/>
    <w:rsid w:val="00977F34"/>
    <w:rsid w:val="00977FEA"/>
    <w:rsid w:val="00980022"/>
    <w:rsid w:val="00980CE0"/>
    <w:rsid w:val="00981516"/>
    <w:rsid w:val="009818FB"/>
    <w:rsid w:val="00981929"/>
    <w:rsid w:val="00981D53"/>
    <w:rsid w:val="00981D6C"/>
    <w:rsid w:val="00982022"/>
    <w:rsid w:val="009823BE"/>
    <w:rsid w:val="009824B1"/>
    <w:rsid w:val="00982539"/>
    <w:rsid w:val="009826B2"/>
    <w:rsid w:val="00982A9A"/>
    <w:rsid w:val="00982CE0"/>
    <w:rsid w:val="00982DB6"/>
    <w:rsid w:val="0098301E"/>
    <w:rsid w:val="0098306B"/>
    <w:rsid w:val="00983214"/>
    <w:rsid w:val="009836F6"/>
    <w:rsid w:val="00983F8D"/>
    <w:rsid w:val="00984205"/>
    <w:rsid w:val="009843EF"/>
    <w:rsid w:val="00984444"/>
    <w:rsid w:val="009847EB"/>
    <w:rsid w:val="0098492D"/>
    <w:rsid w:val="00984B85"/>
    <w:rsid w:val="00984C9D"/>
    <w:rsid w:val="00985579"/>
    <w:rsid w:val="0098560A"/>
    <w:rsid w:val="00985750"/>
    <w:rsid w:val="00985B6E"/>
    <w:rsid w:val="00985D23"/>
    <w:rsid w:val="00985DB6"/>
    <w:rsid w:val="00985DE7"/>
    <w:rsid w:val="00986235"/>
    <w:rsid w:val="009864A1"/>
    <w:rsid w:val="0098688F"/>
    <w:rsid w:val="00986C04"/>
    <w:rsid w:val="00986C40"/>
    <w:rsid w:val="00986CFC"/>
    <w:rsid w:val="00986E67"/>
    <w:rsid w:val="0098724F"/>
    <w:rsid w:val="009872E7"/>
    <w:rsid w:val="009872F2"/>
    <w:rsid w:val="00987350"/>
    <w:rsid w:val="009879FF"/>
    <w:rsid w:val="00987DE1"/>
    <w:rsid w:val="00987E20"/>
    <w:rsid w:val="009902B8"/>
    <w:rsid w:val="00990917"/>
    <w:rsid w:val="00990A50"/>
    <w:rsid w:val="009914CC"/>
    <w:rsid w:val="00991629"/>
    <w:rsid w:val="009919AC"/>
    <w:rsid w:val="00991B13"/>
    <w:rsid w:val="00991C18"/>
    <w:rsid w:val="00991E63"/>
    <w:rsid w:val="00991ED0"/>
    <w:rsid w:val="00991EFC"/>
    <w:rsid w:val="00991FAB"/>
    <w:rsid w:val="00992095"/>
    <w:rsid w:val="00992634"/>
    <w:rsid w:val="00992742"/>
    <w:rsid w:val="00992CE2"/>
    <w:rsid w:val="00992E40"/>
    <w:rsid w:val="00992FFE"/>
    <w:rsid w:val="009935C8"/>
    <w:rsid w:val="009937DD"/>
    <w:rsid w:val="00993E08"/>
    <w:rsid w:val="00993F29"/>
    <w:rsid w:val="00994732"/>
    <w:rsid w:val="00994A94"/>
    <w:rsid w:val="00994C94"/>
    <w:rsid w:val="00994FA8"/>
    <w:rsid w:val="00995EC4"/>
    <w:rsid w:val="00995F96"/>
    <w:rsid w:val="009960C9"/>
    <w:rsid w:val="009967FD"/>
    <w:rsid w:val="00996862"/>
    <w:rsid w:val="0099688E"/>
    <w:rsid w:val="009968ED"/>
    <w:rsid w:val="009972F8"/>
    <w:rsid w:val="00997352"/>
    <w:rsid w:val="009978FA"/>
    <w:rsid w:val="00997D6E"/>
    <w:rsid w:val="009A01DA"/>
    <w:rsid w:val="009A01F1"/>
    <w:rsid w:val="009A0F3A"/>
    <w:rsid w:val="009A1486"/>
    <w:rsid w:val="009A22B0"/>
    <w:rsid w:val="009A2396"/>
    <w:rsid w:val="009A2950"/>
    <w:rsid w:val="009A29BF"/>
    <w:rsid w:val="009A2CEF"/>
    <w:rsid w:val="009A3128"/>
    <w:rsid w:val="009A3E96"/>
    <w:rsid w:val="009A4010"/>
    <w:rsid w:val="009A412C"/>
    <w:rsid w:val="009A4302"/>
    <w:rsid w:val="009A4747"/>
    <w:rsid w:val="009A4D67"/>
    <w:rsid w:val="009A4D93"/>
    <w:rsid w:val="009A4FAC"/>
    <w:rsid w:val="009A5053"/>
    <w:rsid w:val="009A521E"/>
    <w:rsid w:val="009A5648"/>
    <w:rsid w:val="009A5781"/>
    <w:rsid w:val="009A5C02"/>
    <w:rsid w:val="009A5C27"/>
    <w:rsid w:val="009A5FBC"/>
    <w:rsid w:val="009A657E"/>
    <w:rsid w:val="009A675F"/>
    <w:rsid w:val="009A6973"/>
    <w:rsid w:val="009A6A84"/>
    <w:rsid w:val="009A6BB0"/>
    <w:rsid w:val="009A76C7"/>
    <w:rsid w:val="009A7B40"/>
    <w:rsid w:val="009A7B55"/>
    <w:rsid w:val="009B002B"/>
    <w:rsid w:val="009B055D"/>
    <w:rsid w:val="009B0606"/>
    <w:rsid w:val="009B063D"/>
    <w:rsid w:val="009B0B30"/>
    <w:rsid w:val="009B0C6E"/>
    <w:rsid w:val="009B0D3F"/>
    <w:rsid w:val="009B0D8E"/>
    <w:rsid w:val="009B1060"/>
    <w:rsid w:val="009B132B"/>
    <w:rsid w:val="009B148D"/>
    <w:rsid w:val="009B19FF"/>
    <w:rsid w:val="009B23D4"/>
    <w:rsid w:val="009B2623"/>
    <w:rsid w:val="009B26AF"/>
    <w:rsid w:val="009B2810"/>
    <w:rsid w:val="009B316D"/>
    <w:rsid w:val="009B34EE"/>
    <w:rsid w:val="009B3512"/>
    <w:rsid w:val="009B37DC"/>
    <w:rsid w:val="009B384C"/>
    <w:rsid w:val="009B3B16"/>
    <w:rsid w:val="009B3C9C"/>
    <w:rsid w:val="009B41E2"/>
    <w:rsid w:val="009B530D"/>
    <w:rsid w:val="009B5650"/>
    <w:rsid w:val="009B5DFA"/>
    <w:rsid w:val="009B5F8C"/>
    <w:rsid w:val="009B628B"/>
    <w:rsid w:val="009B633A"/>
    <w:rsid w:val="009B67D6"/>
    <w:rsid w:val="009B69BA"/>
    <w:rsid w:val="009B6EF2"/>
    <w:rsid w:val="009B6F4B"/>
    <w:rsid w:val="009B72DB"/>
    <w:rsid w:val="009B73D0"/>
    <w:rsid w:val="009B79EF"/>
    <w:rsid w:val="009B7B05"/>
    <w:rsid w:val="009C0D03"/>
    <w:rsid w:val="009C1C89"/>
    <w:rsid w:val="009C1E1D"/>
    <w:rsid w:val="009C1FD8"/>
    <w:rsid w:val="009C27AA"/>
    <w:rsid w:val="009C287E"/>
    <w:rsid w:val="009C28D6"/>
    <w:rsid w:val="009C2D40"/>
    <w:rsid w:val="009C3086"/>
    <w:rsid w:val="009C350F"/>
    <w:rsid w:val="009C38A1"/>
    <w:rsid w:val="009C394B"/>
    <w:rsid w:val="009C3C7B"/>
    <w:rsid w:val="009C3CFC"/>
    <w:rsid w:val="009C42C4"/>
    <w:rsid w:val="009C4438"/>
    <w:rsid w:val="009C4738"/>
    <w:rsid w:val="009C489D"/>
    <w:rsid w:val="009C4BF9"/>
    <w:rsid w:val="009C4C71"/>
    <w:rsid w:val="009C4CA0"/>
    <w:rsid w:val="009C523C"/>
    <w:rsid w:val="009C5B97"/>
    <w:rsid w:val="009C5C92"/>
    <w:rsid w:val="009C65B4"/>
    <w:rsid w:val="009C67AA"/>
    <w:rsid w:val="009C6F8B"/>
    <w:rsid w:val="009C7181"/>
    <w:rsid w:val="009C719F"/>
    <w:rsid w:val="009C7268"/>
    <w:rsid w:val="009C7424"/>
    <w:rsid w:val="009C7979"/>
    <w:rsid w:val="009D0387"/>
    <w:rsid w:val="009D061C"/>
    <w:rsid w:val="009D06F6"/>
    <w:rsid w:val="009D0893"/>
    <w:rsid w:val="009D1300"/>
    <w:rsid w:val="009D13C9"/>
    <w:rsid w:val="009D163D"/>
    <w:rsid w:val="009D1964"/>
    <w:rsid w:val="009D1DE7"/>
    <w:rsid w:val="009D1DFE"/>
    <w:rsid w:val="009D22CC"/>
    <w:rsid w:val="009D2654"/>
    <w:rsid w:val="009D3169"/>
    <w:rsid w:val="009D3282"/>
    <w:rsid w:val="009D37B0"/>
    <w:rsid w:val="009D3E0A"/>
    <w:rsid w:val="009D436D"/>
    <w:rsid w:val="009D4979"/>
    <w:rsid w:val="009D55B7"/>
    <w:rsid w:val="009D55B8"/>
    <w:rsid w:val="009D612C"/>
    <w:rsid w:val="009D6671"/>
    <w:rsid w:val="009D68CA"/>
    <w:rsid w:val="009D72B6"/>
    <w:rsid w:val="009D7413"/>
    <w:rsid w:val="009D7D52"/>
    <w:rsid w:val="009D7F68"/>
    <w:rsid w:val="009E004E"/>
    <w:rsid w:val="009E0599"/>
    <w:rsid w:val="009E0ABF"/>
    <w:rsid w:val="009E0EC1"/>
    <w:rsid w:val="009E1D0C"/>
    <w:rsid w:val="009E2242"/>
    <w:rsid w:val="009E22D1"/>
    <w:rsid w:val="009E24E1"/>
    <w:rsid w:val="009E2705"/>
    <w:rsid w:val="009E2853"/>
    <w:rsid w:val="009E2A1E"/>
    <w:rsid w:val="009E2AB3"/>
    <w:rsid w:val="009E2AC6"/>
    <w:rsid w:val="009E3200"/>
    <w:rsid w:val="009E3586"/>
    <w:rsid w:val="009E371A"/>
    <w:rsid w:val="009E3888"/>
    <w:rsid w:val="009E394A"/>
    <w:rsid w:val="009E3A28"/>
    <w:rsid w:val="009E3D9F"/>
    <w:rsid w:val="009E457E"/>
    <w:rsid w:val="009E4CE3"/>
    <w:rsid w:val="009E5B52"/>
    <w:rsid w:val="009E5DA1"/>
    <w:rsid w:val="009E5FAB"/>
    <w:rsid w:val="009E6573"/>
    <w:rsid w:val="009E6783"/>
    <w:rsid w:val="009E67BB"/>
    <w:rsid w:val="009E69C1"/>
    <w:rsid w:val="009E6D32"/>
    <w:rsid w:val="009E7541"/>
    <w:rsid w:val="009E770D"/>
    <w:rsid w:val="009F0158"/>
    <w:rsid w:val="009F08BE"/>
    <w:rsid w:val="009F0B4C"/>
    <w:rsid w:val="009F0B85"/>
    <w:rsid w:val="009F0CEA"/>
    <w:rsid w:val="009F0F75"/>
    <w:rsid w:val="009F1538"/>
    <w:rsid w:val="009F1BF7"/>
    <w:rsid w:val="009F1FCF"/>
    <w:rsid w:val="009F24F4"/>
    <w:rsid w:val="009F2663"/>
    <w:rsid w:val="009F2870"/>
    <w:rsid w:val="009F2B2F"/>
    <w:rsid w:val="009F314F"/>
    <w:rsid w:val="009F32FF"/>
    <w:rsid w:val="009F3468"/>
    <w:rsid w:val="009F371F"/>
    <w:rsid w:val="009F38E7"/>
    <w:rsid w:val="009F398B"/>
    <w:rsid w:val="009F3E11"/>
    <w:rsid w:val="009F3F0D"/>
    <w:rsid w:val="009F4824"/>
    <w:rsid w:val="009F49D7"/>
    <w:rsid w:val="009F4AEC"/>
    <w:rsid w:val="009F4D3E"/>
    <w:rsid w:val="009F4EAB"/>
    <w:rsid w:val="009F4FCD"/>
    <w:rsid w:val="009F51DD"/>
    <w:rsid w:val="009F555F"/>
    <w:rsid w:val="009F565F"/>
    <w:rsid w:val="009F5AB5"/>
    <w:rsid w:val="009F62D6"/>
    <w:rsid w:val="009F6AF9"/>
    <w:rsid w:val="009F746E"/>
    <w:rsid w:val="009F7518"/>
    <w:rsid w:val="009F7642"/>
    <w:rsid w:val="009F77C3"/>
    <w:rsid w:val="009F79E9"/>
    <w:rsid w:val="009F7CDE"/>
    <w:rsid w:val="009F7D0D"/>
    <w:rsid w:val="00A00485"/>
    <w:rsid w:val="00A00593"/>
    <w:rsid w:val="00A005C0"/>
    <w:rsid w:val="00A0063F"/>
    <w:rsid w:val="00A0081E"/>
    <w:rsid w:val="00A00B39"/>
    <w:rsid w:val="00A00C18"/>
    <w:rsid w:val="00A01039"/>
    <w:rsid w:val="00A013D9"/>
    <w:rsid w:val="00A0196B"/>
    <w:rsid w:val="00A01993"/>
    <w:rsid w:val="00A01B99"/>
    <w:rsid w:val="00A01CF9"/>
    <w:rsid w:val="00A022C0"/>
    <w:rsid w:val="00A024D5"/>
    <w:rsid w:val="00A02760"/>
    <w:rsid w:val="00A02953"/>
    <w:rsid w:val="00A02C30"/>
    <w:rsid w:val="00A02D21"/>
    <w:rsid w:val="00A030B2"/>
    <w:rsid w:val="00A03487"/>
    <w:rsid w:val="00A039EE"/>
    <w:rsid w:val="00A03AAB"/>
    <w:rsid w:val="00A03DAF"/>
    <w:rsid w:val="00A043FA"/>
    <w:rsid w:val="00A044A1"/>
    <w:rsid w:val="00A047AF"/>
    <w:rsid w:val="00A0483F"/>
    <w:rsid w:val="00A051AA"/>
    <w:rsid w:val="00A0541A"/>
    <w:rsid w:val="00A05B5D"/>
    <w:rsid w:val="00A0616A"/>
    <w:rsid w:val="00A06406"/>
    <w:rsid w:val="00A064DC"/>
    <w:rsid w:val="00A06660"/>
    <w:rsid w:val="00A0688A"/>
    <w:rsid w:val="00A0696D"/>
    <w:rsid w:val="00A07186"/>
    <w:rsid w:val="00A0772F"/>
    <w:rsid w:val="00A1054C"/>
    <w:rsid w:val="00A107AA"/>
    <w:rsid w:val="00A10CEF"/>
    <w:rsid w:val="00A10DB5"/>
    <w:rsid w:val="00A11157"/>
    <w:rsid w:val="00A1143D"/>
    <w:rsid w:val="00A11521"/>
    <w:rsid w:val="00A11A99"/>
    <w:rsid w:val="00A11D8A"/>
    <w:rsid w:val="00A12063"/>
    <w:rsid w:val="00A120DD"/>
    <w:rsid w:val="00A12768"/>
    <w:rsid w:val="00A12836"/>
    <w:rsid w:val="00A1287B"/>
    <w:rsid w:val="00A12CC0"/>
    <w:rsid w:val="00A13040"/>
    <w:rsid w:val="00A13BA5"/>
    <w:rsid w:val="00A13E51"/>
    <w:rsid w:val="00A13E73"/>
    <w:rsid w:val="00A1494F"/>
    <w:rsid w:val="00A14AAA"/>
    <w:rsid w:val="00A14C20"/>
    <w:rsid w:val="00A14EB2"/>
    <w:rsid w:val="00A15390"/>
    <w:rsid w:val="00A159C0"/>
    <w:rsid w:val="00A16A14"/>
    <w:rsid w:val="00A16C4E"/>
    <w:rsid w:val="00A16CF7"/>
    <w:rsid w:val="00A17163"/>
    <w:rsid w:val="00A1749E"/>
    <w:rsid w:val="00A1755B"/>
    <w:rsid w:val="00A17F49"/>
    <w:rsid w:val="00A203BB"/>
    <w:rsid w:val="00A20883"/>
    <w:rsid w:val="00A2134D"/>
    <w:rsid w:val="00A217DA"/>
    <w:rsid w:val="00A21E90"/>
    <w:rsid w:val="00A220C5"/>
    <w:rsid w:val="00A226DB"/>
    <w:rsid w:val="00A23451"/>
    <w:rsid w:val="00A23674"/>
    <w:rsid w:val="00A23768"/>
    <w:rsid w:val="00A23824"/>
    <w:rsid w:val="00A239EB"/>
    <w:rsid w:val="00A23AAD"/>
    <w:rsid w:val="00A23D4E"/>
    <w:rsid w:val="00A241ED"/>
    <w:rsid w:val="00A242AD"/>
    <w:rsid w:val="00A24350"/>
    <w:rsid w:val="00A24AF8"/>
    <w:rsid w:val="00A24B2B"/>
    <w:rsid w:val="00A2502A"/>
    <w:rsid w:val="00A25605"/>
    <w:rsid w:val="00A25D32"/>
    <w:rsid w:val="00A25D70"/>
    <w:rsid w:val="00A25E12"/>
    <w:rsid w:val="00A26021"/>
    <w:rsid w:val="00A2623F"/>
    <w:rsid w:val="00A263B9"/>
    <w:rsid w:val="00A26629"/>
    <w:rsid w:val="00A26991"/>
    <w:rsid w:val="00A26D1A"/>
    <w:rsid w:val="00A26D47"/>
    <w:rsid w:val="00A271EE"/>
    <w:rsid w:val="00A27333"/>
    <w:rsid w:val="00A27CEB"/>
    <w:rsid w:val="00A27D34"/>
    <w:rsid w:val="00A300C8"/>
    <w:rsid w:val="00A30254"/>
    <w:rsid w:val="00A302AD"/>
    <w:rsid w:val="00A30B4F"/>
    <w:rsid w:val="00A31072"/>
    <w:rsid w:val="00A316F9"/>
    <w:rsid w:val="00A31945"/>
    <w:rsid w:val="00A32799"/>
    <w:rsid w:val="00A3283F"/>
    <w:rsid w:val="00A32B80"/>
    <w:rsid w:val="00A32C20"/>
    <w:rsid w:val="00A32D43"/>
    <w:rsid w:val="00A32E26"/>
    <w:rsid w:val="00A3320E"/>
    <w:rsid w:val="00A34121"/>
    <w:rsid w:val="00A34938"/>
    <w:rsid w:val="00A34B17"/>
    <w:rsid w:val="00A34D62"/>
    <w:rsid w:val="00A34E24"/>
    <w:rsid w:val="00A35175"/>
    <w:rsid w:val="00A351DE"/>
    <w:rsid w:val="00A352F2"/>
    <w:rsid w:val="00A3546F"/>
    <w:rsid w:val="00A36A78"/>
    <w:rsid w:val="00A36D14"/>
    <w:rsid w:val="00A36D5B"/>
    <w:rsid w:val="00A373A2"/>
    <w:rsid w:val="00A37652"/>
    <w:rsid w:val="00A376B8"/>
    <w:rsid w:val="00A377F3"/>
    <w:rsid w:val="00A37E8E"/>
    <w:rsid w:val="00A40019"/>
    <w:rsid w:val="00A40191"/>
    <w:rsid w:val="00A4020F"/>
    <w:rsid w:val="00A405A8"/>
    <w:rsid w:val="00A40695"/>
    <w:rsid w:val="00A4076C"/>
    <w:rsid w:val="00A40C29"/>
    <w:rsid w:val="00A4128F"/>
    <w:rsid w:val="00A41324"/>
    <w:rsid w:val="00A416BF"/>
    <w:rsid w:val="00A4179F"/>
    <w:rsid w:val="00A41800"/>
    <w:rsid w:val="00A421AA"/>
    <w:rsid w:val="00A431B1"/>
    <w:rsid w:val="00A431B2"/>
    <w:rsid w:val="00A431B6"/>
    <w:rsid w:val="00A436E9"/>
    <w:rsid w:val="00A4395A"/>
    <w:rsid w:val="00A43B61"/>
    <w:rsid w:val="00A44090"/>
    <w:rsid w:val="00A4428A"/>
    <w:rsid w:val="00A44B25"/>
    <w:rsid w:val="00A44D1B"/>
    <w:rsid w:val="00A44EF5"/>
    <w:rsid w:val="00A45273"/>
    <w:rsid w:val="00A45423"/>
    <w:rsid w:val="00A45431"/>
    <w:rsid w:val="00A457E6"/>
    <w:rsid w:val="00A459FB"/>
    <w:rsid w:val="00A460CD"/>
    <w:rsid w:val="00A46679"/>
    <w:rsid w:val="00A46805"/>
    <w:rsid w:val="00A46A6E"/>
    <w:rsid w:val="00A46CD1"/>
    <w:rsid w:val="00A4775A"/>
    <w:rsid w:val="00A47DC5"/>
    <w:rsid w:val="00A50345"/>
    <w:rsid w:val="00A50368"/>
    <w:rsid w:val="00A5049F"/>
    <w:rsid w:val="00A50B46"/>
    <w:rsid w:val="00A50C03"/>
    <w:rsid w:val="00A50C4F"/>
    <w:rsid w:val="00A50C8F"/>
    <w:rsid w:val="00A51670"/>
    <w:rsid w:val="00A51683"/>
    <w:rsid w:val="00A51AC8"/>
    <w:rsid w:val="00A51BBF"/>
    <w:rsid w:val="00A51CF6"/>
    <w:rsid w:val="00A52A14"/>
    <w:rsid w:val="00A52BEA"/>
    <w:rsid w:val="00A52D38"/>
    <w:rsid w:val="00A5305B"/>
    <w:rsid w:val="00A5395A"/>
    <w:rsid w:val="00A539F8"/>
    <w:rsid w:val="00A53DCC"/>
    <w:rsid w:val="00A53E7F"/>
    <w:rsid w:val="00A543D3"/>
    <w:rsid w:val="00A548F1"/>
    <w:rsid w:val="00A5512A"/>
    <w:rsid w:val="00A55159"/>
    <w:rsid w:val="00A5563E"/>
    <w:rsid w:val="00A55C04"/>
    <w:rsid w:val="00A55D7A"/>
    <w:rsid w:val="00A56234"/>
    <w:rsid w:val="00A565B3"/>
    <w:rsid w:val="00A567B8"/>
    <w:rsid w:val="00A5688D"/>
    <w:rsid w:val="00A56EC6"/>
    <w:rsid w:val="00A57061"/>
    <w:rsid w:val="00A57160"/>
    <w:rsid w:val="00A572B6"/>
    <w:rsid w:val="00A57624"/>
    <w:rsid w:val="00A5767A"/>
    <w:rsid w:val="00A5768D"/>
    <w:rsid w:val="00A579C4"/>
    <w:rsid w:val="00A57B06"/>
    <w:rsid w:val="00A60005"/>
    <w:rsid w:val="00A604FB"/>
    <w:rsid w:val="00A6052E"/>
    <w:rsid w:val="00A60628"/>
    <w:rsid w:val="00A607C4"/>
    <w:rsid w:val="00A6098C"/>
    <w:rsid w:val="00A60B14"/>
    <w:rsid w:val="00A60BEE"/>
    <w:rsid w:val="00A612C0"/>
    <w:rsid w:val="00A61342"/>
    <w:rsid w:val="00A61426"/>
    <w:rsid w:val="00A61501"/>
    <w:rsid w:val="00A619BB"/>
    <w:rsid w:val="00A61A08"/>
    <w:rsid w:val="00A61C0E"/>
    <w:rsid w:val="00A61C24"/>
    <w:rsid w:val="00A625F1"/>
    <w:rsid w:val="00A62757"/>
    <w:rsid w:val="00A62C76"/>
    <w:rsid w:val="00A62D4B"/>
    <w:rsid w:val="00A63022"/>
    <w:rsid w:val="00A632F8"/>
    <w:rsid w:val="00A638E0"/>
    <w:rsid w:val="00A63AF9"/>
    <w:rsid w:val="00A63BB9"/>
    <w:rsid w:val="00A63CB0"/>
    <w:rsid w:val="00A63D3D"/>
    <w:rsid w:val="00A642B0"/>
    <w:rsid w:val="00A645C9"/>
    <w:rsid w:val="00A646A0"/>
    <w:rsid w:val="00A64747"/>
    <w:rsid w:val="00A64A73"/>
    <w:rsid w:val="00A64B91"/>
    <w:rsid w:val="00A6568B"/>
    <w:rsid w:val="00A65769"/>
    <w:rsid w:val="00A65B6B"/>
    <w:rsid w:val="00A665AF"/>
    <w:rsid w:val="00A67123"/>
    <w:rsid w:val="00A675CC"/>
    <w:rsid w:val="00A677FB"/>
    <w:rsid w:val="00A67D80"/>
    <w:rsid w:val="00A67DD9"/>
    <w:rsid w:val="00A70211"/>
    <w:rsid w:val="00A7095C"/>
    <w:rsid w:val="00A70C12"/>
    <w:rsid w:val="00A70D62"/>
    <w:rsid w:val="00A70E9D"/>
    <w:rsid w:val="00A710B3"/>
    <w:rsid w:val="00A715F5"/>
    <w:rsid w:val="00A7174B"/>
    <w:rsid w:val="00A72174"/>
    <w:rsid w:val="00A7242F"/>
    <w:rsid w:val="00A72B7C"/>
    <w:rsid w:val="00A72EA6"/>
    <w:rsid w:val="00A73267"/>
    <w:rsid w:val="00A733F6"/>
    <w:rsid w:val="00A73722"/>
    <w:rsid w:val="00A737BF"/>
    <w:rsid w:val="00A73827"/>
    <w:rsid w:val="00A73A2D"/>
    <w:rsid w:val="00A73A41"/>
    <w:rsid w:val="00A73A95"/>
    <w:rsid w:val="00A73FD9"/>
    <w:rsid w:val="00A74045"/>
    <w:rsid w:val="00A74070"/>
    <w:rsid w:val="00A74A41"/>
    <w:rsid w:val="00A74A4F"/>
    <w:rsid w:val="00A74E6E"/>
    <w:rsid w:val="00A751AD"/>
    <w:rsid w:val="00A751DE"/>
    <w:rsid w:val="00A753D6"/>
    <w:rsid w:val="00A758BD"/>
    <w:rsid w:val="00A758FC"/>
    <w:rsid w:val="00A75CFE"/>
    <w:rsid w:val="00A75EE3"/>
    <w:rsid w:val="00A7624C"/>
    <w:rsid w:val="00A763F1"/>
    <w:rsid w:val="00A76454"/>
    <w:rsid w:val="00A76716"/>
    <w:rsid w:val="00A76E5F"/>
    <w:rsid w:val="00A77354"/>
    <w:rsid w:val="00A7748B"/>
    <w:rsid w:val="00A802BF"/>
    <w:rsid w:val="00A8071C"/>
    <w:rsid w:val="00A80D93"/>
    <w:rsid w:val="00A80E4D"/>
    <w:rsid w:val="00A80EA0"/>
    <w:rsid w:val="00A817A6"/>
    <w:rsid w:val="00A81C35"/>
    <w:rsid w:val="00A81CA0"/>
    <w:rsid w:val="00A81E0B"/>
    <w:rsid w:val="00A822C9"/>
    <w:rsid w:val="00A822E6"/>
    <w:rsid w:val="00A82362"/>
    <w:rsid w:val="00A82748"/>
    <w:rsid w:val="00A82900"/>
    <w:rsid w:val="00A82969"/>
    <w:rsid w:val="00A8298B"/>
    <w:rsid w:val="00A82D8B"/>
    <w:rsid w:val="00A82E8A"/>
    <w:rsid w:val="00A82E97"/>
    <w:rsid w:val="00A83041"/>
    <w:rsid w:val="00A83089"/>
    <w:rsid w:val="00A833AA"/>
    <w:rsid w:val="00A83494"/>
    <w:rsid w:val="00A838E8"/>
    <w:rsid w:val="00A83BE5"/>
    <w:rsid w:val="00A845C8"/>
    <w:rsid w:val="00A84B97"/>
    <w:rsid w:val="00A84CEA"/>
    <w:rsid w:val="00A84E1C"/>
    <w:rsid w:val="00A84FDA"/>
    <w:rsid w:val="00A85230"/>
    <w:rsid w:val="00A85269"/>
    <w:rsid w:val="00A85303"/>
    <w:rsid w:val="00A856EF"/>
    <w:rsid w:val="00A8577E"/>
    <w:rsid w:val="00A85BC5"/>
    <w:rsid w:val="00A862B7"/>
    <w:rsid w:val="00A867B2"/>
    <w:rsid w:val="00A87030"/>
    <w:rsid w:val="00A872D1"/>
    <w:rsid w:val="00A875C6"/>
    <w:rsid w:val="00A877E7"/>
    <w:rsid w:val="00A87F30"/>
    <w:rsid w:val="00A90792"/>
    <w:rsid w:val="00A90C86"/>
    <w:rsid w:val="00A90DF4"/>
    <w:rsid w:val="00A90E58"/>
    <w:rsid w:val="00A90FC0"/>
    <w:rsid w:val="00A916DA"/>
    <w:rsid w:val="00A9173D"/>
    <w:rsid w:val="00A919C7"/>
    <w:rsid w:val="00A92052"/>
    <w:rsid w:val="00A920C0"/>
    <w:rsid w:val="00A9218B"/>
    <w:rsid w:val="00A92842"/>
    <w:rsid w:val="00A9289A"/>
    <w:rsid w:val="00A92E25"/>
    <w:rsid w:val="00A92E48"/>
    <w:rsid w:val="00A93633"/>
    <w:rsid w:val="00A93B21"/>
    <w:rsid w:val="00A9413D"/>
    <w:rsid w:val="00A944C2"/>
    <w:rsid w:val="00A9450C"/>
    <w:rsid w:val="00A94564"/>
    <w:rsid w:val="00A94578"/>
    <w:rsid w:val="00A9467D"/>
    <w:rsid w:val="00A94A8F"/>
    <w:rsid w:val="00A950CC"/>
    <w:rsid w:val="00A959D3"/>
    <w:rsid w:val="00A95FB5"/>
    <w:rsid w:val="00A96268"/>
    <w:rsid w:val="00A968CB"/>
    <w:rsid w:val="00A96920"/>
    <w:rsid w:val="00A96B91"/>
    <w:rsid w:val="00A96E87"/>
    <w:rsid w:val="00A9748F"/>
    <w:rsid w:val="00A97761"/>
    <w:rsid w:val="00A97BED"/>
    <w:rsid w:val="00A97C9D"/>
    <w:rsid w:val="00AA03C7"/>
    <w:rsid w:val="00AA05C4"/>
    <w:rsid w:val="00AA0AF9"/>
    <w:rsid w:val="00AA129E"/>
    <w:rsid w:val="00AA1716"/>
    <w:rsid w:val="00AA197A"/>
    <w:rsid w:val="00AA19B0"/>
    <w:rsid w:val="00AA1A49"/>
    <w:rsid w:val="00AA1D99"/>
    <w:rsid w:val="00AA23AE"/>
    <w:rsid w:val="00AA2998"/>
    <w:rsid w:val="00AA29B0"/>
    <w:rsid w:val="00AA2A67"/>
    <w:rsid w:val="00AA2B92"/>
    <w:rsid w:val="00AA2BA2"/>
    <w:rsid w:val="00AA2C4A"/>
    <w:rsid w:val="00AA2FC7"/>
    <w:rsid w:val="00AA31B8"/>
    <w:rsid w:val="00AA32E9"/>
    <w:rsid w:val="00AA340C"/>
    <w:rsid w:val="00AA3CFD"/>
    <w:rsid w:val="00AA4119"/>
    <w:rsid w:val="00AA44E9"/>
    <w:rsid w:val="00AA4E7F"/>
    <w:rsid w:val="00AA50FE"/>
    <w:rsid w:val="00AA52FB"/>
    <w:rsid w:val="00AA5523"/>
    <w:rsid w:val="00AA573D"/>
    <w:rsid w:val="00AA6043"/>
    <w:rsid w:val="00AA632F"/>
    <w:rsid w:val="00AA63A8"/>
    <w:rsid w:val="00AA66E0"/>
    <w:rsid w:val="00AA6C4B"/>
    <w:rsid w:val="00AA793D"/>
    <w:rsid w:val="00AA7FFB"/>
    <w:rsid w:val="00AB0554"/>
    <w:rsid w:val="00AB0566"/>
    <w:rsid w:val="00AB0B47"/>
    <w:rsid w:val="00AB0E1B"/>
    <w:rsid w:val="00AB0EBC"/>
    <w:rsid w:val="00AB1005"/>
    <w:rsid w:val="00AB1026"/>
    <w:rsid w:val="00AB12F0"/>
    <w:rsid w:val="00AB16AC"/>
    <w:rsid w:val="00AB18BD"/>
    <w:rsid w:val="00AB1E57"/>
    <w:rsid w:val="00AB1EBB"/>
    <w:rsid w:val="00AB264A"/>
    <w:rsid w:val="00AB29FC"/>
    <w:rsid w:val="00AB2A0A"/>
    <w:rsid w:val="00AB3110"/>
    <w:rsid w:val="00AB3197"/>
    <w:rsid w:val="00AB3612"/>
    <w:rsid w:val="00AB420B"/>
    <w:rsid w:val="00AB4BD0"/>
    <w:rsid w:val="00AB4E2E"/>
    <w:rsid w:val="00AB511B"/>
    <w:rsid w:val="00AB5716"/>
    <w:rsid w:val="00AB584E"/>
    <w:rsid w:val="00AB5F75"/>
    <w:rsid w:val="00AB604B"/>
    <w:rsid w:val="00AB6253"/>
    <w:rsid w:val="00AB637F"/>
    <w:rsid w:val="00AB63CF"/>
    <w:rsid w:val="00AB6425"/>
    <w:rsid w:val="00AB6857"/>
    <w:rsid w:val="00AB7876"/>
    <w:rsid w:val="00AB7CB7"/>
    <w:rsid w:val="00AB7DB9"/>
    <w:rsid w:val="00AB7DDA"/>
    <w:rsid w:val="00AB7E26"/>
    <w:rsid w:val="00AB7F4D"/>
    <w:rsid w:val="00AC01F5"/>
    <w:rsid w:val="00AC077C"/>
    <w:rsid w:val="00AC08CB"/>
    <w:rsid w:val="00AC0CA4"/>
    <w:rsid w:val="00AC1124"/>
    <w:rsid w:val="00AC11D8"/>
    <w:rsid w:val="00AC11DF"/>
    <w:rsid w:val="00AC192B"/>
    <w:rsid w:val="00AC1B68"/>
    <w:rsid w:val="00AC1D6A"/>
    <w:rsid w:val="00AC22CA"/>
    <w:rsid w:val="00AC25FF"/>
    <w:rsid w:val="00AC279A"/>
    <w:rsid w:val="00AC2BCC"/>
    <w:rsid w:val="00AC2C79"/>
    <w:rsid w:val="00AC3026"/>
    <w:rsid w:val="00AC30E8"/>
    <w:rsid w:val="00AC3206"/>
    <w:rsid w:val="00AC3861"/>
    <w:rsid w:val="00AC3A37"/>
    <w:rsid w:val="00AC3F1C"/>
    <w:rsid w:val="00AC4001"/>
    <w:rsid w:val="00AC407D"/>
    <w:rsid w:val="00AC44D0"/>
    <w:rsid w:val="00AC4666"/>
    <w:rsid w:val="00AC4836"/>
    <w:rsid w:val="00AC4945"/>
    <w:rsid w:val="00AC5275"/>
    <w:rsid w:val="00AC5334"/>
    <w:rsid w:val="00AC5B85"/>
    <w:rsid w:val="00AC5D5E"/>
    <w:rsid w:val="00AC5EE3"/>
    <w:rsid w:val="00AC5EFB"/>
    <w:rsid w:val="00AC6463"/>
    <w:rsid w:val="00AC6830"/>
    <w:rsid w:val="00AC6C5D"/>
    <w:rsid w:val="00AC6CA0"/>
    <w:rsid w:val="00AC71D5"/>
    <w:rsid w:val="00AC7ECE"/>
    <w:rsid w:val="00AD0713"/>
    <w:rsid w:val="00AD0801"/>
    <w:rsid w:val="00AD08E4"/>
    <w:rsid w:val="00AD11F6"/>
    <w:rsid w:val="00AD123A"/>
    <w:rsid w:val="00AD17E2"/>
    <w:rsid w:val="00AD1F7C"/>
    <w:rsid w:val="00AD21CF"/>
    <w:rsid w:val="00AD2280"/>
    <w:rsid w:val="00AD25C6"/>
    <w:rsid w:val="00AD28F3"/>
    <w:rsid w:val="00AD291F"/>
    <w:rsid w:val="00AD292B"/>
    <w:rsid w:val="00AD2A14"/>
    <w:rsid w:val="00AD2BCD"/>
    <w:rsid w:val="00AD2C6C"/>
    <w:rsid w:val="00AD2F2A"/>
    <w:rsid w:val="00AD3068"/>
    <w:rsid w:val="00AD3157"/>
    <w:rsid w:val="00AD330F"/>
    <w:rsid w:val="00AD3743"/>
    <w:rsid w:val="00AD3B39"/>
    <w:rsid w:val="00AD3B46"/>
    <w:rsid w:val="00AD3CE1"/>
    <w:rsid w:val="00AD41E6"/>
    <w:rsid w:val="00AD42F3"/>
    <w:rsid w:val="00AD45F2"/>
    <w:rsid w:val="00AD4763"/>
    <w:rsid w:val="00AD485C"/>
    <w:rsid w:val="00AD4A70"/>
    <w:rsid w:val="00AD4CAB"/>
    <w:rsid w:val="00AD4FAB"/>
    <w:rsid w:val="00AD543C"/>
    <w:rsid w:val="00AD567A"/>
    <w:rsid w:val="00AD57EF"/>
    <w:rsid w:val="00AD5B1F"/>
    <w:rsid w:val="00AD65D5"/>
    <w:rsid w:val="00AD66F8"/>
    <w:rsid w:val="00AD6D8F"/>
    <w:rsid w:val="00AD7370"/>
    <w:rsid w:val="00AD7826"/>
    <w:rsid w:val="00AD7AC8"/>
    <w:rsid w:val="00AD7B07"/>
    <w:rsid w:val="00AD7C70"/>
    <w:rsid w:val="00AD7CE3"/>
    <w:rsid w:val="00AD7E3D"/>
    <w:rsid w:val="00AD7EC5"/>
    <w:rsid w:val="00AE002E"/>
    <w:rsid w:val="00AE01B5"/>
    <w:rsid w:val="00AE08C4"/>
    <w:rsid w:val="00AE08EC"/>
    <w:rsid w:val="00AE0C73"/>
    <w:rsid w:val="00AE0D14"/>
    <w:rsid w:val="00AE0E79"/>
    <w:rsid w:val="00AE0ECE"/>
    <w:rsid w:val="00AE1439"/>
    <w:rsid w:val="00AE1672"/>
    <w:rsid w:val="00AE1936"/>
    <w:rsid w:val="00AE1E9E"/>
    <w:rsid w:val="00AE1F5F"/>
    <w:rsid w:val="00AE2333"/>
    <w:rsid w:val="00AE27CC"/>
    <w:rsid w:val="00AE2B22"/>
    <w:rsid w:val="00AE2E61"/>
    <w:rsid w:val="00AE38FB"/>
    <w:rsid w:val="00AE3E36"/>
    <w:rsid w:val="00AE5425"/>
    <w:rsid w:val="00AE5E4E"/>
    <w:rsid w:val="00AE60FE"/>
    <w:rsid w:val="00AE64F3"/>
    <w:rsid w:val="00AE687C"/>
    <w:rsid w:val="00AE78D1"/>
    <w:rsid w:val="00AF02B9"/>
    <w:rsid w:val="00AF0380"/>
    <w:rsid w:val="00AF0D57"/>
    <w:rsid w:val="00AF0E29"/>
    <w:rsid w:val="00AF1335"/>
    <w:rsid w:val="00AF1381"/>
    <w:rsid w:val="00AF14C8"/>
    <w:rsid w:val="00AF1A26"/>
    <w:rsid w:val="00AF1AA9"/>
    <w:rsid w:val="00AF1D1B"/>
    <w:rsid w:val="00AF1DB6"/>
    <w:rsid w:val="00AF252F"/>
    <w:rsid w:val="00AF2633"/>
    <w:rsid w:val="00AF27F9"/>
    <w:rsid w:val="00AF2D89"/>
    <w:rsid w:val="00AF3195"/>
    <w:rsid w:val="00AF3980"/>
    <w:rsid w:val="00AF39ED"/>
    <w:rsid w:val="00AF3CB4"/>
    <w:rsid w:val="00AF3E26"/>
    <w:rsid w:val="00AF3EBC"/>
    <w:rsid w:val="00AF3F71"/>
    <w:rsid w:val="00AF4038"/>
    <w:rsid w:val="00AF555B"/>
    <w:rsid w:val="00AF56CF"/>
    <w:rsid w:val="00AF5EE6"/>
    <w:rsid w:val="00AF65C5"/>
    <w:rsid w:val="00AF68B1"/>
    <w:rsid w:val="00AF6B33"/>
    <w:rsid w:val="00AF6F55"/>
    <w:rsid w:val="00AF7307"/>
    <w:rsid w:val="00AF76B4"/>
    <w:rsid w:val="00AF7808"/>
    <w:rsid w:val="00AF790F"/>
    <w:rsid w:val="00AF7A53"/>
    <w:rsid w:val="00AF7B4A"/>
    <w:rsid w:val="00AF7BB5"/>
    <w:rsid w:val="00AF7C66"/>
    <w:rsid w:val="00AF7D36"/>
    <w:rsid w:val="00AF7F07"/>
    <w:rsid w:val="00B004A0"/>
    <w:rsid w:val="00B00500"/>
    <w:rsid w:val="00B0080C"/>
    <w:rsid w:val="00B00B4E"/>
    <w:rsid w:val="00B00FBB"/>
    <w:rsid w:val="00B014AB"/>
    <w:rsid w:val="00B017DB"/>
    <w:rsid w:val="00B01902"/>
    <w:rsid w:val="00B01912"/>
    <w:rsid w:val="00B01B41"/>
    <w:rsid w:val="00B01BF8"/>
    <w:rsid w:val="00B02124"/>
    <w:rsid w:val="00B0281F"/>
    <w:rsid w:val="00B0303A"/>
    <w:rsid w:val="00B0314D"/>
    <w:rsid w:val="00B0316D"/>
    <w:rsid w:val="00B037F3"/>
    <w:rsid w:val="00B038CA"/>
    <w:rsid w:val="00B03C58"/>
    <w:rsid w:val="00B04001"/>
    <w:rsid w:val="00B04412"/>
    <w:rsid w:val="00B049FE"/>
    <w:rsid w:val="00B0516F"/>
    <w:rsid w:val="00B052FB"/>
    <w:rsid w:val="00B053B0"/>
    <w:rsid w:val="00B054AE"/>
    <w:rsid w:val="00B05572"/>
    <w:rsid w:val="00B05CC7"/>
    <w:rsid w:val="00B05D3A"/>
    <w:rsid w:val="00B05E5D"/>
    <w:rsid w:val="00B060BE"/>
    <w:rsid w:val="00B06214"/>
    <w:rsid w:val="00B0628D"/>
    <w:rsid w:val="00B062EB"/>
    <w:rsid w:val="00B062EC"/>
    <w:rsid w:val="00B06307"/>
    <w:rsid w:val="00B063E3"/>
    <w:rsid w:val="00B06981"/>
    <w:rsid w:val="00B06B87"/>
    <w:rsid w:val="00B075DC"/>
    <w:rsid w:val="00B075FC"/>
    <w:rsid w:val="00B07EB1"/>
    <w:rsid w:val="00B1032E"/>
    <w:rsid w:val="00B106D7"/>
    <w:rsid w:val="00B106E5"/>
    <w:rsid w:val="00B108AF"/>
    <w:rsid w:val="00B10B47"/>
    <w:rsid w:val="00B10C47"/>
    <w:rsid w:val="00B10E13"/>
    <w:rsid w:val="00B119B1"/>
    <w:rsid w:val="00B11B75"/>
    <w:rsid w:val="00B122CC"/>
    <w:rsid w:val="00B124F8"/>
    <w:rsid w:val="00B12973"/>
    <w:rsid w:val="00B12C84"/>
    <w:rsid w:val="00B12E13"/>
    <w:rsid w:val="00B13077"/>
    <w:rsid w:val="00B13C76"/>
    <w:rsid w:val="00B13D3D"/>
    <w:rsid w:val="00B144D9"/>
    <w:rsid w:val="00B144DA"/>
    <w:rsid w:val="00B1466B"/>
    <w:rsid w:val="00B1497A"/>
    <w:rsid w:val="00B14B4D"/>
    <w:rsid w:val="00B14CF2"/>
    <w:rsid w:val="00B14FAB"/>
    <w:rsid w:val="00B14FCF"/>
    <w:rsid w:val="00B1517A"/>
    <w:rsid w:val="00B1590E"/>
    <w:rsid w:val="00B15F24"/>
    <w:rsid w:val="00B160C4"/>
    <w:rsid w:val="00B1648F"/>
    <w:rsid w:val="00B16621"/>
    <w:rsid w:val="00B166ED"/>
    <w:rsid w:val="00B17553"/>
    <w:rsid w:val="00B2023E"/>
    <w:rsid w:val="00B2050C"/>
    <w:rsid w:val="00B20649"/>
    <w:rsid w:val="00B20733"/>
    <w:rsid w:val="00B208CF"/>
    <w:rsid w:val="00B213E1"/>
    <w:rsid w:val="00B218EF"/>
    <w:rsid w:val="00B21CDE"/>
    <w:rsid w:val="00B22441"/>
    <w:rsid w:val="00B22812"/>
    <w:rsid w:val="00B22A70"/>
    <w:rsid w:val="00B22D62"/>
    <w:rsid w:val="00B23217"/>
    <w:rsid w:val="00B2354E"/>
    <w:rsid w:val="00B23EB1"/>
    <w:rsid w:val="00B2403D"/>
    <w:rsid w:val="00B241ED"/>
    <w:rsid w:val="00B2487F"/>
    <w:rsid w:val="00B253A7"/>
    <w:rsid w:val="00B25460"/>
    <w:rsid w:val="00B25555"/>
    <w:rsid w:val="00B25BAD"/>
    <w:rsid w:val="00B25E4B"/>
    <w:rsid w:val="00B26318"/>
    <w:rsid w:val="00B265BF"/>
    <w:rsid w:val="00B266F6"/>
    <w:rsid w:val="00B26966"/>
    <w:rsid w:val="00B269C5"/>
    <w:rsid w:val="00B26CA8"/>
    <w:rsid w:val="00B27550"/>
    <w:rsid w:val="00B276AA"/>
    <w:rsid w:val="00B2772F"/>
    <w:rsid w:val="00B2787D"/>
    <w:rsid w:val="00B27892"/>
    <w:rsid w:val="00B27B6A"/>
    <w:rsid w:val="00B30345"/>
    <w:rsid w:val="00B30AE3"/>
    <w:rsid w:val="00B30BB6"/>
    <w:rsid w:val="00B30CF3"/>
    <w:rsid w:val="00B30E33"/>
    <w:rsid w:val="00B31527"/>
    <w:rsid w:val="00B3197D"/>
    <w:rsid w:val="00B31DC6"/>
    <w:rsid w:val="00B320DC"/>
    <w:rsid w:val="00B336A6"/>
    <w:rsid w:val="00B33784"/>
    <w:rsid w:val="00B3405E"/>
    <w:rsid w:val="00B340A1"/>
    <w:rsid w:val="00B34232"/>
    <w:rsid w:val="00B342B0"/>
    <w:rsid w:val="00B34589"/>
    <w:rsid w:val="00B34644"/>
    <w:rsid w:val="00B347A1"/>
    <w:rsid w:val="00B348AF"/>
    <w:rsid w:val="00B34B42"/>
    <w:rsid w:val="00B34FA8"/>
    <w:rsid w:val="00B352A4"/>
    <w:rsid w:val="00B3551B"/>
    <w:rsid w:val="00B355EB"/>
    <w:rsid w:val="00B35D05"/>
    <w:rsid w:val="00B36521"/>
    <w:rsid w:val="00B365FD"/>
    <w:rsid w:val="00B366B3"/>
    <w:rsid w:val="00B366BD"/>
    <w:rsid w:val="00B36D2A"/>
    <w:rsid w:val="00B36EB7"/>
    <w:rsid w:val="00B3753C"/>
    <w:rsid w:val="00B37795"/>
    <w:rsid w:val="00B37860"/>
    <w:rsid w:val="00B37BF7"/>
    <w:rsid w:val="00B37E1F"/>
    <w:rsid w:val="00B37FC9"/>
    <w:rsid w:val="00B40305"/>
    <w:rsid w:val="00B405BA"/>
    <w:rsid w:val="00B40622"/>
    <w:rsid w:val="00B41208"/>
    <w:rsid w:val="00B41473"/>
    <w:rsid w:val="00B4263B"/>
    <w:rsid w:val="00B42B45"/>
    <w:rsid w:val="00B42B9D"/>
    <w:rsid w:val="00B42D3E"/>
    <w:rsid w:val="00B43043"/>
    <w:rsid w:val="00B4321A"/>
    <w:rsid w:val="00B433ED"/>
    <w:rsid w:val="00B436FA"/>
    <w:rsid w:val="00B4380B"/>
    <w:rsid w:val="00B43870"/>
    <w:rsid w:val="00B43A52"/>
    <w:rsid w:val="00B441C2"/>
    <w:rsid w:val="00B44229"/>
    <w:rsid w:val="00B44762"/>
    <w:rsid w:val="00B44C4C"/>
    <w:rsid w:val="00B44CCD"/>
    <w:rsid w:val="00B451E0"/>
    <w:rsid w:val="00B45381"/>
    <w:rsid w:val="00B45865"/>
    <w:rsid w:val="00B45AA1"/>
    <w:rsid w:val="00B45BF0"/>
    <w:rsid w:val="00B4650E"/>
    <w:rsid w:val="00B4655C"/>
    <w:rsid w:val="00B46BF7"/>
    <w:rsid w:val="00B4711C"/>
    <w:rsid w:val="00B4771B"/>
    <w:rsid w:val="00B47BB1"/>
    <w:rsid w:val="00B47F86"/>
    <w:rsid w:val="00B50537"/>
    <w:rsid w:val="00B506A7"/>
    <w:rsid w:val="00B50A48"/>
    <w:rsid w:val="00B50B0B"/>
    <w:rsid w:val="00B51243"/>
    <w:rsid w:val="00B51329"/>
    <w:rsid w:val="00B5162F"/>
    <w:rsid w:val="00B5199A"/>
    <w:rsid w:val="00B51E4B"/>
    <w:rsid w:val="00B51FF8"/>
    <w:rsid w:val="00B522E1"/>
    <w:rsid w:val="00B52383"/>
    <w:rsid w:val="00B527D7"/>
    <w:rsid w:val="00B52F4D"/>
    <w:rsid w:val="00B53290"/>
    <w:rsid w:val="00B5332B"/>
    <w:rsid w:val="00B537A8"/>
    <w:rsid w:val="00B53FAF"/>
    <w:rsid w:val="00B54070"/>
    <w:rsid w:val="00B54220"/>
    <w:rsid w:val="00B5452B"/>
    <w:rsid w:val="00B546C0"/>
    <w:rsid w:val="00B5485D"/>
    <w:rsid w:val="00B54A62"/>
    <w:rsid w:val="00B54B66"/>
    <w:rsid w:val="00B54B95"/>
    <w:rsid w:val="00B54BAC"/>
    <w:rsid w:val="00B54ECE"/>
    <w:rsid w:val="00B54F9C"/>
    <w:rsid w:val="00B55401"/>
    <w:rsid w:val="00B55C05"/>
    <w:rsid w:val="00B55CE0"/>
    <w:rsid w:val="00B55DF8"/>
    <w:rsid w:val="00B55EC4"/>
    <w:rsid w:val="00B56380"/>
    <w:rsid w:val="00B565A3"/>
    <w:rsid w:val="00B56844"/>
    <w:rsid w:val="00B56A89"/>
    <w:rsid w:val="00B56DCD"/>
    <w:rsid w:val="00B56E69"/>
    <w:rsid w:val="00B56EE6"/>
    <w:rsid w:val="00B578FD"/>
    <w:rsid w:val="00B57ED0"/>
    <w:rsid w:val="00B57EDD"/>
    <w:rsid w:val="00B6071A"/>
    <w:rsid w:val="00B6094D"/>
    <w:rsid w:val="00B614DC"/>
    <w:rsid w:val="00B61C68"/>
    <w:rsid w:val="00B61D00"/>
    <w:rsid w:val="00B61D36"/>
    <w:rsid w:val="00B61DAC"/>
    <w:rsid w:val="00B61E9E"/>
    <w:rsid w:val="00B6251B"/>
    <w:rsid w:val="00B6284A"/>
    <w:rsid w:val="00B628C8"/>
    <w:rsid w:val="00B62E9B"/>
    <w:rsid w:val="00B63882"/>
    <w:rsid w:val="00B63ADB"/>
    <w:rsid w:val="00B63B60"/>
    <w:rsid w:val="00B63BB5"/>
    <w:rsid w:val="00B63FB7"/>
    <w:rsid w:val="00B64126"/>
    <w:rsid w:val="00B6435E"/>
    <w:rsid w:val="00B6471B"/>
    <w:rsid w:val="00B64F72"/>
    <w:rsid w:val="00B650DF"/>
    <w:rsid w:val="00B652F4"/>
    <w:rsid w:val="00B65759"/>
    <w:rsid w:val="00B65DE2"/>
    <w:rsid w:val="00B65EE6"/>
    <w:rsid w:val="00B65F53"/>
    <w:rsid w:val="00B661E0"/>
    <w:rsid w:val="00B66513"/>
    <w:rsid w:val="00B66656"/>
    <w:rsid w:val="00B66A0C"/>
    <w:rsid w:val="00B67A10"/>
    <w:rsid w:val="00B70B8D"/>
    <w:rsid w:val="00B70B8E"/>
    <w:rsid w:val="00B70B92"/>
    <w:rsid w:val="00B71507"/>
    <w:rsid w:val="00B715A9"/>
    <w:rsid w:val="00B71D00"/>
    <w:rsid w:val="00B71DED"/>
    <w:rsid w:val="00B72105"/>
    <w:rsid w:val="00B729A9"/>
    <w:rsid w:val="00B72BFF"/>
    <w:rsid w:val="00B72E4D"/>
    <w:rsid w:val="00B72ECB"/>
    <w:rsid w:val="00B730D4"/>
    <w:rsid w:val="00B730F2"/>
    <w:rsid w:val="00B7333A"/>
    <w:rsid w:val="00B734AA"/>
    <w:rsid w:val="00B73618"/>
    <w:rsid w:val="00B737E6"/>
    <w:rsid w:val="00B73817"/>
    <w:rsid w:val="00B7383B"/>
    <w:rsid w:val="00B73A62"/>
    <w:rsid w:val="00B73ABF"/>
    <w:rsid w:val="00B7411E"/>
    <w:rsid w:val="00B74582"/>
    <w:rsid w:val="00B74690"/>
    <w:rsid w:val="00B74BBD"/>
    <w:rsid w:val="00B74DA6"/>
    <w:rsid w:val="00B750C2"/>
    <w:rsid w:val="00B75368"/>
    <w:rsid w:val="00B759AB"/>
    <w:rsid w:val="00B75E3A"/>
    <w:rsid w:val="00B76221"/>
    <w:rsid w:val="00B7674C"/>
    <w:rsid w:val="00B769AD"/>
    <w:rsid w:val="00B76B01"/>
    <w:rsid w:val="00B76D12"/>
    <w:rsid w:val="00B76DA4"/>
    <w:rsid w:val="00B76F14"/>
    <w:rsid w:val="00B77283"/>
    <w:rsid w:val="00B77D20"/>
    <w:rsid w:val="00B8001F"/>
    <w:rsid w:val="00B80532"/>
    <w:rsid w:val="00B80592"/>
    <w:rsid w:val="00B80613"/>
    <w:rsid w:val="00B80A84"/>
    <w:rsid w:val="00B8157E"/>
    <w:rsid w:val="00B816A3"/>
    <w:rsid w:val="00B8170E"/>
    <w:rsid w:val="00B81856"/>
    <w:rsid w:val="00B81920"/>
    <w:rsid w:val="00B819EE"/>
    <w:rsid w:val="00B81B08"/>
    <w:rsid w:val="00B81C19"/>
    <w:rsid w:val="00B81CB8"/>
    <w:rsid w:val="00B81ED3"/>
    <w:rsid w:val="00B8292F"/>
    <w:rsid w:val="00B82FB3"/>
    <w:rsid w:val="00B83364"/>
    <w:rsid w:val="00B83468"/>
    <w:rsid w:val="00B83D72"/>
    <w:rsid w:val="00B8442A"/>
    <w:rsid w:val="00B849DE"/>
    <w:rsid w:val="00B84A15"/>
    <w:rsid w:val="00B84DFA"/>
    <w:rsid w:val="00B85095"/>
    <w:rsid w:val="00B8511A"/>
    <w:rsid w:val="00B852D6"/>
    <w:rsid w:val="00B8590E"/>
    <w:rsid w:val="00B859ED"/>
    <w:rsid w:val="00B85C04"/>
    <w:rsid w:val="00B86BEE"/>
    <w:rsid w:val="00B87247"/>
    <w:rsid w:val="00B87E09"/>
    <w:rsid w:val="00B901B6"/>
    <w:rsid w:val="00B90635"/>
    <w:rsid w:val="00B908F6"/>
    <w:rsid w:val="00B90A7C"/>
    <w:rsid w:val="00B90AB6"/>
    <w:rsid w:val="00B9157A"/>
    <w:rsid w:val="00B916FD"/>
    <w:rsid w:val="00B9192B"/>
    <w:rsid w:val="00B91E63"/>
    <w:rsid w:val="00B91EDF"/>
    <w:rsid w:val="00B91F84"/>
    <w:rsid w:val="00B92245"/>
    <w:rsid w:val="00B929F7"/>
    <w:rsid w:val="00B92E10"/>
    <w:rsid w:val="00B92E6C"/>
    <w:rsid w:val="00B92FE8"/>
    <w:rsid w:val="00B9324B"/>
    <w:rsid w:val="00B93720"/>
    <w:rsid w:val="00B93F07"/>
    <w:rsid w:val="00B94368"/>
    <w:rsid w:val="00B943E4"/>
    <w:rsid w:val="00B94528"/>
    <w:rsid w:val="00B945D6"/>
    <w:rsid w:val="00B949C4"/>
    <w:rsid w:val="00B94AE9"/>
    <w:rsid w:val="00B94E4D"/>
    <w:rsid w:val="00B94EDA"/>
    <w:rsid w:val="00B95013"/>
    <w:rsid w:val="00B9514E"/>
    <w:rsid w:val="00B953E1"/>
    <w:rsid w:val="00B955B5"/>
    <w:rsid w:val="00B95EAF"/>
    <w:rsid w:val="00B95F91"/>
    <w:rsid w:val="00B962C6"/>
    <w:rsid w:val="00B96CC0"/>
    <w:rsid w:val="00B97679"/>
    <w:rsid w:val="00B9793E"/>
    <w:rsid w:val="00B97AF5"/>
    <w:rsid w:val="00BA0300"/>
    <w:rsid w:val="00BA04C3"/>
    <w:rsid w:val="00BA04D6"/>
    <w:rsid w:val="00BA09ED"/>
    <w:rsid w:val="00BA0D9D"/>
    <w:rsid w:val="00BA181E"/>
    <w:rsid w:val="00BA18C3"/>
    <w:rsid w:val="00BA1B8F"/>
    <w:rsid w:val="00BA25EA"/>
    <w:rsid w:val="00BA2AE2"/>
    <w:rsid w:val="00BA2F93"/>
    <w:rsid w:val="00BA3046"/>
    <w:rsid w:val="00BA3C76"/>
    <w:rsid w:val="00BA3F10"/>
    <w:rsid w:val="00BA4735"/>
    <w:rsid w:val="00BA4E3F"/>
    <w:rsid w:val="00BA4F40"/>
    <w:rsid w:val="00BA53E3"/>
    <w:rsid w:val="00BA5A9B"/>
    <w:rsid w:val="00BA5CCD"/>
    <w:rsid w:val="00BA5EAC"/>
    <w:rsid w:val="00BA6885"/>
    <w:rsid w:val="00BA6A1B"/>
    <w:rsid w:val="00BA6AA8"/>
    <w:rsid w:val="00BA78D8"/>
    <w:rsid w:val="00BA7D6E"/>
    <w:rsid w:val="00BA7FF0"/>
    <w:rsid w:val="00BB0088"/>
    <w:rsid w:val="00BB073B"/>
    <w:rsid w:val="00BB08AD"/>
    <w:rsid w:val="00BB08BE"/>
    <w:rsid w:val="00BB08D8"/>
    <w:rsid w:val="00BB0D47"/>
    <w:rsid w:val="00BB0E72"/>
    <w:rsid w:val="00BB0F5B"/>
    <w:rsid w:val="00BB1149"/>
    <w:rsid w:val="00BB14EE"/>
    <w:rsid w:val="00BB1531"/>
    <w:rsid w:val="00BB1A3F"/>
    <w:rsid w:val="00BB1A49"/>
    <w:rsid w:val="00BB21E4"/>
    <w:rsid w:val="00BB2735"/>
    <w:rsid w:val="00BB2F10"/>
    <w:rsid w:val="00BB342B"/>
    <w:rsid w:val="00BB346B"/>
    <w:rsid w:val="00BB4218"/>
    <w:rsid w:val="00BB4474"/>
    <w:rsid w:val="00BB4B38"/>
    <w:rsid w:val="00BB4F5D"/>
    <w:rsid w:val="00BB5014"/>
    <w:rsid w:val="00BB5354"/>
    <w:rsid w:val="00BB581E"/>
    <w:rsid w:val="00BB5A72"/>
    <w:rsid w:val="00BB5E4E"/>
    <w:rsid w:val="00BB64B3"/>
    <w:rsid w:val="00BB66AC"/>
    <w:rsid w:val="00BB6782"/>
    <w:rsid w:val="00BB6FBE"/>
    <w:rsid w:val="00BB72A7"/>
    <w:rsid w:val="00BB7549"/>
    <w:rsid w:val="00BB7550"/>
    <w:rsid w:val="00BB75E9"/>
    <w:rsid w:val="00BB7AC3"/>
    <w:rsid w:val="00BB7DE3"/>
    <w:rsid w:val="00BC072C"/>
    <w:rsid w:val="00BC08E5"/>
    <w:rsid w:val="00BC0E27"/>
    <w:rsid w:val="00BC1019"/>
    <w:rsid w:val="00BC10B6"/>
    <w:rsid w:val="00BC12C2"/>
    <w:rsid w:val="00BC1BD4"/>
    <w:rsid w:val="00BC1C66"/>
    <w:rsid w:val="00BC24E8"/>
    <w:rsid w:val="00BC29DA"/>
    <w:rsid w:val="00BC2D9D"/>
    <w:rsid w:val="00BC3242"/>
    <w:rsid w:val="00BC3331"/>
    <w:rsid w:val="00BC347C"/>
    <w:rsid w:val="00BC34CA"/>
    <w:rsid w:val="00BC368E"/>
    <w:rsid w:val="00BC390A"/>
    <w:rsid w:val="00BC3D6F"/>
    <w:rsid w:val="00BC3EF9"/>
    <w:rsid w:val="00BC43BF"/>
    <w:rsid w:val="00BC4A3F"/>
    <w:rsid w:val="00BC52A2"/>
    <w:rsid w:val="00BC57BA"/>
    <w:rsid w:val="00BC640D"/>
    <w:rsid w:val="00BC67B5"/>
    <w:rsid w:val="00BC690B"/>
    <w:rsid w:val="00BC6D19"/>
    <w:rsid w:val="00BC6DB5"/>
    <w:rsid w:val="00BC7737"/>
    <w:rsid w:val="00BC7A47"/>
    <w:rsid w:val="00BD004E"/>
    <w:rsid w:val="00BD04B9"/>
    <w:rsid w:val="00BD1076"/>
    <w:rsid w:val="00BD11D1"/>
    <w:rsid w:val="00BD1BAC"/>
    <w:rsid w:val="00BD1C37"/>
    <w:rsid w:val="00BD2039"/>
    <w:rsid w:val="00BD221D"/>
    <w:rsid w:val="00BD2826"/>
    <w:rsid w:val="00BD34CE"/>
    <w:rsid w:val="00BD38EE"/>
    <w:rsid w:val="00BD3B25"/>
    <w:rsid w:val="00BD4340"/>
    <w:rsid w:val="00BD44F8"/>
    <w:rsid w:val="00BD480F"/>
    <w:rsid w:val="00BD4DCD"/>
    <w:rsid w:val="00BD53CA"/>
    <w:rsid w:val="00BD57C0"/>
    <w:rsid w:val="00BD5A50"/>
    <w:rsid w:val="00BD5C7E"/>
    <w:rsid w:val="00BD64C8"/>
    <w:rsid w:val="00BD67CA"/>
    <w:rsid w:val="00BD69D7"/>
    <w:rsid w:val="00BD6A4F"/>
    <w:rsid w:val="00BD6A5B"/>
    <w:rsid w:val="00BD7019"/>
    <w:rsid w:val="00BD702F"/>
    <w:rsid w:val="00BD7331"/>
    <w:rsid w:val="00BD746E"/>
    <w:rsid w:val="00BD7557"/>
    <w:rsid w:val="00BD7679"/>
    <w:rsid w:val="00BD7E0A"/>
    <w:rsid w:val="00BD7F0F"/>
    <w:rsid w:val="00BE026C"/>
    <w:rsid w:val="00BE04EC"/>
    <w:rsid w:val="00BE06DC"/>
    <w:rsid w:val="00BE0FF9"/>
    <w:rsid w:val="00BE112A"/>
    <w:rsid w:val="00BE1809"/>
    <w:rsid w:val="00BE1DB2"/>
    <w:rsid w:val="00BE2566"/>
    <w:rsid w:val="00BE2776"/>
    <w:rsid w:val="00BE2B90"/>
    <w:rsid w:val="00BE3989"/>
    <w:rsid w:val="00BE3BD8"/>
    <w:rsid w:val="00BE3DD6"/>
    <w:rsid w:val="00BE3F89"/>
    <w:rsid w:val="00BE4022"/>
    <w:rsid w:val="00BE409C"/>
    <w:rsid w:val="00BE40E9"/>
    <w:rsid w:val="00BE4683"/>
    <w:rsid w:val="00BE46C3"/>
    <w:rsid w:val="00BE4983"/>
    <w:rsid w:val="00BE4D34"/>
    <w:rsid w:val="00BE4E50"/>
    <w:rsid w:val="00BE513A"/>
    <w:rsid w:val="00BE5C65"/>
    <w:rsid w:val="00BE5EF5"/>
    <w:rsid w:val="00BE63BC"/>
    <w:rsid w:val="00BE6A84"/>
    <w:rsid w:val="00BE6E6D"/>
    <w:rsid w:val="00BE74B7"/>
    <w:rsid w:val="00BE7B1C"/>
    <w:rsid w:val="00BE7EE5"/>
    <w:rsid w:val="00BE7FB3"/>
    <w:rsid w:val="00BF05AB"/>
    <w:rsid w:val="00BF0686"/>
    <w:rsid w:val="00BF06B6"/>
    <w:rsid w:val="00BF09CA"/>
    <w:rsid w:val="00BF0CE6"/>
    <w:rsid w:val="00BF1CAA"/>
    <w:rsid w:val="00BF1CE9"/>
    <w:rsid w:val="00BF2B85"/>
    <w:rsid w:val="00BF2E30"/>
    <w:rsid w:val="00BF301D"/>
    <w:rsid w:val="00BF324E"/>
    <w:rsid w:val="00BF3522"/>
    <w:rsid w:val="00BF41EB"/>
    <w:rsid w:val="00BF4936"/>
    <w:rsid w:val="00BF4BB4"/>
    <w:rsid w:val="00BF4DB6"/>
    <w:rsid w:val="00BF5402"/>
    <w:rsid w:val="00BF5A06"/>
    <w:rsid w:val="00BF5ACE"/>
    <w:rsid w:val="00BF61D2"/>
    <w:rsid w:val="00BF66AB"/>
    <w:rsid w:val="00BF6B9F"/>
    <w:rsid w:val="00BF6CCE"/>
    <w:rsid w:val="00BF6E13"/>
    <w:rsid w:val="00BF6FB1"/>
    <w:rsid w:val="00BF71D5"/>
    <w:rsid w:val="00BF725B"/>
    <w:rsid w:val="00BF7291"/>
    <w:rsid w:val="00BF737C"/>
    <w:rsid w:val="00BF7611"/>
    <w:rsid w:val="00BF79EE"/>
    <w:rsid w:val="00BF7DE8"/>
    <w:rsid w:val="00BF7E91"/>
    <w:rsid w:val="00C00048"/>
    <w:rsid w:val="00C001DB"/>
    <w:rsid w:val="00C004B5"/>
    <w:rsid w:val="00C00624"/>
    <w:rsid w:val="00C01348"/>
    <w:rsid w:val="00C01657"/>
    <w:rsid w:val="00C016BF"/>
    <w:rsid w:val="00C01AE7"/>
    <w:rsid w:val="00C01BBC"/>
    <w:rsid w:val="00C02243"/>
    <w:rsid w:val="00C027EB"/>
    <w:rsid w:val="00C02F2F"/>
    <w:rsid w:val="00C0373E"/>
    <w:rsid w:val="00C03DA9"/>
    <w:rsid w:val="00C03FC7"/>
    <w:rsid w:val="00C042B5"/>
    <w:rsid w:val="00C04497"/>
    <w:rsid w:val="00C0467C"/>
    <w:rsid w:val="00C048A6"/>
    <w:rsid w:val="00C0492A"/>
    <w:rsid w:val="00C04C44"/>
    <w:rsid w:val="00C05916"/>
    <w:rsid w:val="00C05B0E"/>
    <w:rsid w:val="00C05B33"/>
    <w:rsid w:val="00C05B4A"/>
    <w:rsid w:val="00C061C1"/>
    <w:rsid w:val="00C06259"/>
    <w:rsid w:val="00C064F3"/>
    <w:rsid w:val="00C068F5"/>
    <w:rsid w:val="00C069A5"/>
    <w:rsid w:val="00C06E3D"/>
    <w:rsid w:val="00C06EC1"/>
    <w:rsid w:val="00C07064"/>
    <w:rsid w:val="00C0736F"/>
    <w:rsid w:val="00C074C8"/>
    <w:rsid w:val="00C07817"/>
    <w:rsid w:val="00C07861"/>
    <w:rsid w:val="00C07936"/>
    <w:rsid w:val="00C07A32"/>
    <w:rsid w:val="00C07CBD"/>
    <w:rsid w:val="00C07E54"/>
    <w:rsid w:val="00C10251"/>
    <w:rsid w:val="00C1035D"/>
    <w:rsid w:val="00C11432"/>
    <w:rsid w:val="00C1148D"/>
    <w:rsid w:val="00C114EB"/>
    <w:rsid w:val="00C118A4"/>
    <w:rsid w:val="00C11AE8"/>
    <w:rsid w:val="00C11BDB"/>
    <w:rsid w:val="00C11D22"/>
    <w:rsid w:val="00C12BCD"/>
    <w:rsid w:val="00C12C53"/>
    <w:rsid w:val="00C12C65"/>
    <w:rsid w:val="00C12DBC"/>
    <w:rsid w:val="00C12F06"/>
    <w:rsid w:val="00C1305C"/>
    <w:rsid w:val="00C13244"/>
    <w:rsid w:val="00C13394"/>
    <w:rsid w:val="00C136EA"/>
    <w:rsid w:val="00C13AF7"/>
    <w:rsid w:val="00C142CB"/>
    <w:rsid w:val="00C14338"/>
    <w:rsid w:val="00C14482"/>
    <w:rsid w:val="00C14695"/>
    <w:rsid w:val="00C14749"/>
    <w:rsid w:val="00C14A3E"/>
    <w:rsid w:val="00C14B31"/>
    <w:rsid w:val="00C14E72"/>
    <w:rsid w:val="00C15077"/>
    <w:rsid w:val="00C15251"/>
    <w:rsid w:val="00C1567B"/>
    <w:rsid w:val="00C159BF"/>
    <w:rsid w:val="00C15C8B"/>
    <w:rsid w:val="00C15CB9"/>
    <w:rsid w:val="00C15D21"/>
    <w:rsid w:val="00C15E21"/>
    <w:rsid w:val="00C15E89"/>
    <w:rsid w:val="00C15FC3"/>
    <w:rsid w:val="00C16492"/>
    <w:rsid w:val="00C16CBD"/>
    <w:rsid w:val="00C17372"/>
    <w:rsid w:val="00C17442"/>
    <w:rsid w:val="00C17E86"/>
    <w:rsid w:val="00C17F7D"/>
    <w:rsid w:val="00C2079F"/>
    <w:rsid w:val="00C20A42"/>
    <w:rsid w:val="00C20CC7"/>
    <w:rsid w:val="00C2109E"/>
    <w:rsid w:val="00C216FE"/>
    <w:rsid w:val="00C22261"/>
    <w:rsid w:val="00C2250C"/>
    <w:rsid w:val="00C2281C"/>
    <w:rsid w:val="00C22D10"/>
    <w:rsid w:val="00C22DDB"/>
    <w:rsid w:val="00C23035"/>
    <w:rsid w:val="00C23037"/>
    <w:rsid w:val="00C231DF"/>
    <w:rsid w:val="00C246FE"/>
    <w:rsid w:val="00C24803"/>
    <w:rsid w:val="00C2504B"/>
    <w:rsid w:val="00C2533B"/>
    <w:rsid w:val="00C25937"/>
    <w:rsid w:val="00C259B4"/>
    <w:rsid w:val="00C259B7"/>
    <w:rsid w:val="00C25C13"/>
    <w:rsid w:val="00C26258"/>
    <w:rsid w:val="00C268A5"/>
    <w:rsid w:val="00C26B12"/>
    <w:rsid w:val="00C26BE6"/>
    <w:rsid w:val="00C26F81"/>
    <w:rsid w:val="00C27065"/>
    <w:rsid w:val="00C2743C"/>
    <w:rsid w:val="00C278E4"/>
    <w:rsid w:val="00C30685"/>
    <w:rsid w:val="00C3081E"/>
    <w:rsid w:val="00C309EA"/>
    <w:rsid w:val="00C30BD0"/>
    <w:rsid w:val="00C30CB4"/>
    <w:rsid w:val="00C30DED"/>
    <w:rsid w:val="00C31089"/>
    <w:rsid w:val="00C310D9"/>
    <w:rsid w:val="00C31233"/>
    <w:rsid w:val="00C313CE"/>
    <w:rsid w:val="00C31BAC"/>
    <w:rsid w:val="00C31E9B"/>
    <w:rsid w:val="00C32086"/>
    <w:rsid w:val="00C327C6"/>
    <w:rsid w:val="00C32F3F"/>
    <w:rsid w:val="00C32FE6"/>
    <w:rsid w:val="00C3331F"/>
    <w:rsid w:val="00C333E8"/>
    <w:rsid w:val="00C333EE"/>
    <w:rsid w:val="00C3387A"/>
    <w:rsid w:val="00C33B9F"/>
    <w:rsid w:val="00C34FF3"/>
    <w:rsid w:val="00C35310"/>
    <w:rsid w:val="00C353FF"/>
    <w:rsid w:val="00C3568D"/>
    <w:rsid w:val="00C358C5"/>
    <w:rsid w:val="00C35945"/>
    <w:rsid w:val="00C35C74"/>
    <w:rsid w:val="00C35FFE"/>
    <w:rsid w:val="00C36353"/>
    <w:rsid w:val="00C36D50"/>
    <w:rsid w:val="00C36D55"/>
    <w:rsid w:val="00C372FF"/>
    <w:rsid w:val="00C373D0"/>
    <w:rsid w:val="00C3759C"/>
    <w:rsid w:val="00C377C5"/>
    <w:rsid w:val="00C40005"/>
    <w:rsid w:val="00C40199"/>
    <w:rsid w:val="00C4059D"/>
    <w:rsid w:val="00C40AC5"/>
    <w:rsid w:val="00C40B6E"/>
    <w:rsid w:val="00C40F30"/>
    <w:rsid w:val="00C40FA1"/>
    <w:rsid w:val="00C416D4"/>
    <w:rsid w:val="00C41830"/>
    <w:rsid w:val="00C42044"/>
    <w:rsid w:val="00C4257C"/>
    <w:rsid w:val="00C42DFD"/>
    <w:rsid w:val="00C430F1"/>
    <w:rsid w:val="00C43193"/>
    <w:rsid w:val="00C431D0"/>
    <w:rsid w:val="00C432EE"/>
    <w:rsid w:val="00C43975"/>
    <w:rsid w:val="00C43DE7"/>
    <w:rsid w:val="00C43E26"/>
    <w:rsid w:val="00C43EE1"/>
    <w:rsid w:val="00C43F53"/>
    <w:rsid w:val="00C44152"/>
    <w:rsid w:val="00C44268"/>
    <w:rsid w:val="00C44956"/>
    <w:rsid w:val="00C44CBC"/>
    <w:rsid w:val="00C44EC1"/>
    <w:rsid w:val="00C44EC3"/>
    <w:rsid w:val="00C455BD"/>
    <w:rsid w:val="00C45932"/>
    <w:rsid w:val="00C465F3"/>
    <w:rsid w:val="00C46CD5"/>
    <w:rsid w:val="00C46FE3"/>
    <w:rsid w:val="00C47125"/>
    <w:rsid w:val="00C471F9"/>
    <w:rsid w:val="00C47273"/>
    <w:rsid w:val="00C4793C"/>
    <w:rsid w:val="00C47B5A"/>
    <w:rsid w:val="00C47C6B"/>
    <w:rsid w:val="00C47D9F"/>
    <w:rsid w:val="00C50551"/>
    <w:rsid w:val="00C50AB0"/>
    <w:rsid w:val="00C50B2C"/>
    <w:rsid w:val="00C50EB4"/>
    <w:rsid w:val="00C517C3"/>
    <w:rsid w:val="00C51901"/>
    <w:rsid w:val="00C51CED"/>
    <w:rsid w:val="00C52481"/>
    <w:rsid w:val="00C52A37"/>
    <w:rsid w:val="00C52A4F"/>
    <w:rsid w:val="00C532E0"/>
    <w:rsid w:val="00C5357F"/>
    <w:rsid w:val="00C539A9"/>
    <w:rsid w:val="00C53B15"/>
    <w:rsid w:val="00C53D2E"/>
    <w:rsid w:val="00C53EF9"/>
    <w:rsid w:val="00C54406"/>
    <w:rsid w:val="00C545D3"/>
    <w:rsid w:val="00C54FE1"/>
    <w:rsid w:val="00C55029"/>
    <w:rsid w:val="00C55052"/>
    <w:rsid w:val="00C550F4"/>
    <w:rsid w:val="00C56298"/>
    <w:rsid w:val="00C5643A"/>
    <w:rsid w:val="00C566BC"/>
    <w:rsid w:val="00C56968"/>
    <w:rsid w:val="00C57B2F"/>
    <w:rsid w:val="00C57C92"/>
    <w:rsid w:val="00C57E17"/>
    <w:rsid w:val="00C60370"/>
    <w:rsid w:val="00C6083D"/>
    <w:rsid w:val="00C609B6"/>
    <w:rsid w:val="00C60C74"/>
    <w:rsid w:val="00C60F35"/>
    <w:rsid w:val="00C61498"/>
    <w:rsid w:val="00C616D4"/>
    <w:rsid w:val="00C61926"/>
    <w:rsid w:val="00C61ADC"/>
    <w:rsid w:val="00C61AFD"/>
    <w:rsid w:val="00C61C3E"/>
    <w:rsid w:val="00C61F2F"/>
    <w:rsid w:val="00C624CD"/>
    <w:rsid w:val="00C625E0"/>
    <w:rsid w:val="00C629F5"/>
    <w:rsid w:val="00C62C55"/>
    <w:rsid w:val="00C634D7"/>
    <w:rsid w:val="00C63740"/>
    <w:rsid w:val="00C63C85"/>
    <w:rsid w:val="00C643A6"/>
    <w:rsid w:val="00C64454"/>
    <w:rsid w:val="00C64C2A"/>
    <w:rsid w:val="00C65DB8"/>
    <w:rsid w:val="00C66458"/>
    <w:rsid w:val="00C6686C"/>
    <w:rsid w:val="00C668AD"/>
    <w:rsid w:val="00C66CDE"/>
    <w:rsid w:val="00C66EBF"/>
    <w:rsid w:val="00C66F18"/>
    <w:rsid w:val="00C66F27"/>
    <w:rsid w:val="00C67853"/>
    <w:rsid w:val="00C67A46"/>
    <w:rsid w:val="00C67A63"/>
    <w:rsid w:val="00C67F71"/>
    <w:rsid w:val="00C707A4"/>
    <w:rsid w:val="00C70CC6"/>
    <w:rsid w:val="00C71275"/>
    <w:rsid w:val="00C71D02"/>
    <w:rsid w:val="00C71EF2"/>
    <w:rsid w:val="00C72052"/>
    <w:rsid w:val="00C72127"/>
    <w:rsid w:val="00C727E6"/>
    <w:rsid w:val="00C72872"/>
    <w:rsid w:val="00C7287A"/>
    <w:rsid w:val="00C72958"/>
    <w:rsid w:val="00C72AD0"/>
    <w:rsid w:val="00C72B0B"/>
    <w:rsid w:val="00C7304C"/>
    <w:rsid w:val="00C73153"/>
    <w:rsid w:val="00C73543"/>
    <w:rsid w:val="00C736D4"/>
    <w:rsid w:val="00C73BED"/>
    <w:rsid w:val="00C73FAD"/>
    <w:rsid w:val="00C74C87"/>
    <w:rsid w:val="00C74CA9"/>
    <w:rsid w:val="00C75279"/>
    <w:rsid w:val="00C75390"/>
    <w:rsid w:val="00C75553"/>
    <w:rsid w:val="00C75854"/>
    <w:rsid w:val="00C759E3"/>
    <w:rsid w:val="00C764C6"/>
    <w:rsid w:val="00C76B39"/>
    <w:rsid w:val="00C76BAB"/>
    <w:rsid w:val="00C76FC9"/>
    <w:rsid w:val="00C7726C"/>
    <w:rsid w:val="00C77406"/>
    <w:rsid w:val="00C77616"/>
    <w:rsid w:val="00C77E02"/>
    <w:rsid w:val="00C801B0"/>
    <w:rsid w:val="00C80B09"/>
    <w:rsid w:val="00C80E68"/>
    <w:rsid w:val="00C80FFB"/>
    <w:rsid w:val="00C81186"/>
    <w:rsid w:val="00C812EF"/>
    <w:rsid w:val="00C813B2"/>
    <w:rsid w:val="00C817BF"/>
    <w:rsid w:val="00C81C7A"/>
    <w:rsid w:val="00C82818"/>
    <w:rsid w:val="00C828BD"/>
    <w:rsid w:val="00C82C30"/>
    <w:rsid w:val="00C83391"/>
    <w:rsid w:val="00C83427"/>
    <w:rsid w:val="00C83735"/>
    <w:rsid w:val="00C83821"/>
    <w:rsid w:val="00C8385C"/>
    <w:rsid w:val="00C838DD"/>
    <w:rsid w:val="00C83AE0"/>
    <w:rsid w:val="00C84239"/>
    <w:rsid w:val="00C84482"/>
    <w:rsid w:val="00C84563"/>
    <w:rsid w:val="00C84762"/>
    <w:rsid w:val="00C84C60"/>
    <w:rsid w:val="00C8524A"/>
    <w:rsid w:val="00C852D5"/>
    <w:rsid w:val="00C854E8"/>
    <w:rsid w:val="00C85ED9"/>
    <w:rsid w:val="00C8614E"/>
    <w:rsid w:val="00C8640D"/>
    <w:rsid w:val="00C87445"/>
    <w:rsid w:val="00C87745"/>
    <w:rsid w:val="00C87ABF"/>
    <w:rsid w:val="00C87E31"/>
    <w:rsid w:val="00C87F43"/>
    <w:rsid w:val="00C905BA"/>
    <w:rsid w:val="00C90859"/>
    <w:rsid w:val="00C9097E"/>
    <w:rsid w:val="00C90BE8"/>
    <w:rsid w:val="00C90C5D"/>
    <w:rsid w:val="00C91418"/>
    <w:rsid w:val="00C916C2"/>
    <w:rsid w:val="00C9173F"/>
    <w:rsid w:val="00C91D47"/>
    <w:rsid w:val="00C91EB2"/>
    <w:rsid w:val="00C92242"/>
    <w:rsid w:val="00C92321"/>
    <w:rsid w:val="00C9266A"/>
    <w:rsid w:val="00C92714"/>
    <w:rsid w:val="00C92F3C"/>
    <w:rsid w:val="00C93111"/>
    <w:rsid w:val="00C9329A"/>
    <w:rsid w:val="00C93755"/>
    <w:rsid w:val="00C93938"/>
    <w:rsid w:val="00C94159"/>
    <w:rsid w:val="00C94730"/>
    <w:rsid w:val="00C94839"/>
    <w:rsid w:val="00C94D5A"/>
    <w:rsid w:val="00C953E1"/>
    <w:rsid w:val="00C95622"/>
    <w:rsid w:val="00C9575E"/>
    <w:rsid w:val="00C95AE5"/>
    <w:rsid w:val="00C95AE9"/>
    <w:rsid w:val="00C95E60"/>
    <w:rsid w:val="00C95EF6"/>
    <w:rsid w:val="00C960D0"/>
    <w:rsid w:val="00C961DF"/>
    <w:rsid w:val="00C9625D"/>
    <w:rsid w:val="00C963D6"/>
    <w:rsid w:val="00C96553"/>
    <w:rsid w:val="00C965E7"/>
    <w:rsid w:val="00C96A3D"/>
    <w:rsid w:val="00C96AE5"/>
    <w:rsid w:val="00C96ECE"/>
    <w:rsid w:val="00C96FF3"/>
    <w:rsid w:val="00C973C0"/>
    <w:rsid w:val="00C97570"/>
    <w:rsid w:val="00C9775F"/>
    <w:rsid w:val="00C977CC"/>
    <w:rsid w:val="00C97866"/>
    <w:rsid w:val="00CA03E0"/>
    <w:rsid w:val="00CA139D"/>
    <w:rsid w:val="00CA145C"/>
    <w:rsid w:val="00CA1741"/>
    <w:rsid w:val="00CA196F"/>
    <w:rsid w:val="00CA1B9E"/>
    <w:rsid w:val="00CA1D4D"/>
    <w:rsid w:val="00CA1D81"/>
    <w:rsid w:val="00CA1F59"/>
    <w:rsid w:val="00CA23AA"/>
    <w:rsid w:val="00CA2676"/>
    <w:rsid w:val="00CA2E0C"/>
    <w:rsid w:val="00CA303E"/>
    <w:rsid w:val="00CA309B"/>
    <w:rsid w:val="00CA33BC"/>
    <w:rsid w:val="00CA3546"/>
    <w:rsid w:val="00CA39EB"/>
    <w:rsid w:val="00CA3A17"/>
    <w:rsid w:val="00CA3BD5"/>
    <w:rsid w:val="00CA3CB3"/>
    <w:rsid w:val="00CA3EBD"/>
    <w:rsid w:val="00CA46DC"/>
    <w:rsid w:val="00CA592C"/>
    <w:rsid w:val="00CA5D1A"/>
    <w:rsid w:val="00CA5DA7"/>
    <w:rsid w:val="00CA5F51"/>
    <w:rsid w:val="00CA5FC2"/>
    <w:rsid w:val="00CA60E3"/>
    <w:rsid w:val="00CA61DE"/>
    <w:rsid w:val="00CA681B"/>
    <w:rsid w:val="00CA6D8E"/>
    <w:rsid w:val="00CA7161"/>
    <w:rsid w:val="00CA7C3B"/>
    <w:rsid w:val="00CA7C69"/>
    <w:rsid w:val="00CB00C7"/>
    <w:rsid w:val="00CB0596"/>
    <w:rsid w:val="00CB0688"/>
    <w:rsid w:val="00CB068E"/>
    <w:rsid w:val="00CB0B0A"/>
    <w:rsid w:val="00CB0DA5"/>
    <w:rsid w:val="00CB0F09"/>
    <w:rsid w:val="00CB120F"/>
    <w:rsid w:val="00CB1416"/>
    <w:rsid w:val="00CB14D6"/>
    <w:rsid w:val="00CB164C"/>
    <w:rsid w:val="00CB1812"/>
    <w:rsid w:val="00CB1AEE"/>
    <w:rsid w:val="00CB1D21"/>
    <w:rsid w:val="00CB2807"/>
    <w:rsid w:val="00CB290B"/>
    <w:rsid w:val="00CB2A56"/>
    <w:rsid w:val="00CB3656"/>
    <w:rsid w:val="00CB3B0F"/>
    <w:rsid w:val="00CB3F7F"/>
    <w:rsid w:val="00CB421F"/>
    <w:rsid w:val="00CB4290"/>
    <w:rsid w:val="00CB4646"/>
    <w:rsid w:val="00CB4837"/>
    <w:rsid w:val="00CB490F"/>
    <w:rsid w:val="00CB4B32"/>
    <w:rsid w:val="00CB4B62"/>
    <w:rsid w:val="00CB51BD"/>
    <w:rsid w:val="00CB53CE"/>
    <w:rsid w:val="00CB56B7"/>
    <w:rsid w:val="00CB5739"/>
    <w:rsid w:val="00CB5872"/>
    <w:rsid w:val="00CB5A71"/>
    <w:rsid w:val="00CB5AAF"/>
    <w:rsid w:val="00CB5BBF"/>
    <w:rsid w:val="00CB5CEE"/>
    <w:rsid w:val="00CB5D4E"/>
    <w:rsid w:val="00CB602B"/>
    <w:rsid w:val="00CB6225"/>
    <w:rsid w:val="00CB75A0"/>
    <w:rsid w:val="00CB75AB"/>
    <w:rsid w:val="00CB7672"/>
    <w:rsid w:val="00CC0231"/>
    <w:rsid w:val="00CC0537"/>
    <w:rsid w:val="00CC06F6"/>
    <w:rsid w:val="00CC0CAC"/>
    <w:rsid w:val="00CC104C"/>
    <w:rsid w:val="00CC121A"/>
    <w:rsid w:val="00CC12AD"/>
    <w:rsid w:val="00CC1C98"/>
    <w:rsid w:val="00CC1DA0"/>
    <w:rsid w:val="00CC2034"/>
    <w:rsid w:val="00CC205D"/>
    <w:rsid w:val="00CC271D"/>
    <w:rsid w:val="00CC2CBF"/>
    <w:rsid w:val="00CC2E58"/>
    <w:rsid w:val="00CC3382"/>
    <w:rsid w:val="00CC33DF"/>
    <w:rsid w:val="00CC37BA"/>
    <w:rsid w:val="00CC37D5"/>
    <w:rsid w:val="00CC38CC"/>
    <w:rsid w:val="00CC3BD0"/>
    <w:rsid w:val="00CC3EE9"/>
    <w:rsid w:val="00CC410F"/>
    <w:rsid w:val="00CC48A1"/>
    <w:rsid w:val="00CC4B28"/>
    <w:rsid w:val="00CC4B4A"/>
    <w:rsid w:val="00CC4B52"/>
    <w:rsid w:val="00CC4D38"/>
    <w:rsid w:val="00CC507C"/>
    <w:rsid w:val="00CC50C8"/>
    <w:rsid w:val="00CC523C"/>
    <w:rsid w:val="00CC530B"/>
    <w:rsid w:val="00CC5893"/>
    <w:rsid w:val="00CC5C06"/>
    <w:rsid w:val="00CC60C5"/>
    <w:rsid w:val="00CC618E"/>
    <w:rsid w:val="00CC6B82"/>
    <w:rsid w:val="00CC6B94"/>
    <w:rsid w:val="00CC6E6C"/>
    <w:rsid w:val="00CC6EDE"/>
    <w:rsid w:val="00CC7043"/>
    <w:rsid w:val="00CC7574"/>
    <w:rsid w:val="00CC7748"/>
    <w:rsid w:val="00CC7991"/>
    <w:rsid w:val="00CC7FAA"/>
    <w:rsid w:val="00CD0229"/>
    <w:rsid w:val="00CD0288"/>
    <w:rsid w:val="00CD0CC5"/>
    <w:rsid w:val="00CD110F"/>
    <w:rsid w:val="00CD126C"/>
    <w:rsid w:val="00CD136D"/>
    <w:rsid w:val="00CD1622"/>
    <w:rsid w:val="00CD1FB8"/>
    <w:rsid w:val="00CD2A57"/>
    <w:rsid w:val="00CD345A"/>
    <w:rsid w:val="00CD36C9"/>
    <w:rsid w:val="00CD37D6"/>
    <w:rsid w:val="00CD3895"/>
    <w:rsid w:val="00CD3CF0"/>
    <w:rsid w:val="00CD3D34"/>
    <w:rsid w:val="00CD4372"/>
    <w:rsid w:val="00CD43D0"/>
    <w:rsid w:val="00CD47F4"/>
    <w:rsid w:val="00CD4AFE"/>
    <w:rsid w:val="00CD52C1"/>
    <w:rsid w:val="00CD5516"/>
    <w:rsid w:val="00CD570D"/>
    <w:rsid w:val="00CD5D0D"/>
    <w:rsid w:val="00CD5F2C"/>
    <w:rsid w:val="00CD6241"/>
    <w:rsid w:val="00CD6484"/>
    <w:rsid w:val="00CD66FD"/>
    <w:rsid w:val="00CD6DCA"/>
    <w:rsid w:val="00CD70D8"/>
    <w:rsid w:val="00CD73C2"/>
    <w:rsid w:val="00CD740D"/>
    <w:rsid w:val="00CD745D"/>
    <w:rsid w:val="00CD747B"/>
    <w:rsid w:val="00CD75B8"/>
    <w:rsid w:val="00CD7796"/>
    <w:rsid w:val="00CD796E"/>
    <w:rsid w:val="00CD7B6E"/>
    <w:rsid w:val="00CD7E89"/>
    <w:rsid w:val="00CE0133"/>
    <w:rsid w:val="00CE0379"/>
    <w:rsid w:val="00CE040F"/>
    <w:rsid w:val="00CE0955"/>
    <w:rsid w:val="00CE0BB2"/>
    <w:rsid w:val="00CE0E25"/>
    <w:rsid w:val="00CE0EC5"/>
    <w:rsid w:val="00CE12A5"/>
    <w:rsid w:val="00CE12E7"/>
    <w:rsid w:val="00CE1466"/>
    <w:rsid w:val="00CE159E"/>
    <w:rsid w:val="00CE17D6"/>
    <w:rsid w:val="00CE1EF9"/>
    <w:rsid w:val="00CE1FCA"/>
    <w:rsid w:val="00CE20E6"/>
    <w:rsid w:val="00CE273F"/>
    <w:rsid w:val="00CE27C2"/>
    <w:rsid w:val="00CE2933"/>
    <w:rsid w:val="00CE2A2C"/>
    <w:rsid w:val="00CE2BEE"/>
    <w:rsid w:val="00CE3025"/>
    <w:rsid w:val="00CE317C"/>
    <w:rsid w:val="00CE38CE"/>
    <w:rsid w:val="00CE3C96"/>
    <w:rsid w:val="00CE3DF5"/>
    <w:rsid w:val="00CE400F"/>
    <w:rsid w:val="00CE4295"/>
    <w:rsid w:val="00CE4403"/>
    <w:rsid w:val="00CE4CC4"/>
    <w:rsid w:val="00CE4EE8"/>
    <w:rsid w:val="00CE4FB1"/>
    <w:rsid w:val="00CE5013"/>
    <w:rsid w:val="00CE5321"/>
    <w:rsid w:val="00CE5918"/>
    <w:rsid w:val="00CE5944"/>
    <w:rsid w:val="00CE5F42"/>
    <w:rsid w:val="00CE5F82"/>
    <w:rsid w:val="00CE6315"/>
    <w:rsid w:val="00CE66B5"/>
    <w:rsid w:val="00CE6A7C"/>
    <w:rsid w:val="00CE6D83"/>
    <w:rsid w:val="00CE6DD3"/>
    <w:rsid w:val="00CE7162"/>
    <w:rsid w:val="00CE71DA"/>
    <w:rsid w:val="00CE7433"/>
    <w:rsid w:val="00CE76CE"/>
    <w:rsid w:val="00CE780B"/>
    <w:rsid w:val="00CE78AD"/>
    <w:rsid w:val="00CE7B9A"/>
    <w:rsid w:val="00CF0377"/>
    <w:rsid w:val="00CF0B36"/>
    <w:rsid w:val="00CF0B87"/>
    <w:rsid w:val="00CF168C"/>
    <w:rsid w:val="00CF1750"/>
    <w:rsid w:val="00CF19D4"/>
    <w:rsid w:val="00CF1BAA"/>
    <w:rsid w:val="00CF274A"/>
    <w:rsid w:val="00CF27C2"/>
    <w:rsid w:val="00CF2BCC"/>
    <w:rsid w:val="00CF2E59"/>
    <w:rsid w:val="00CF2EBA"/>
    <w:rsid w:val="00CF2FD9"/>
    <w:rsid w:val="00CF325E"/>
    <w:rsid w:val="00CF33C1"/>
    <w:rsid w:val="00CF34CC"/>
    <w:rsid w:val="00CF3619"/>
    <w:rsid w:val="00CF3839"/>
    <w:rsid w:val="00CF3F9A"/>
    <w:rsid w:val="00CF4A3C"/>
    <w:rsid w:val="00CF5367"/>
    <w:rsid w:val="00CF53B5"/>
    <w:rsid w:val="00CF599A"/>
    <w:rsid w:val="00CF5A96"/>
    <w:rsid w:val="00CF5F5E"/>
    <w:rsid w:val="00CF6624"/>
    <w:rsid w:val="00CF67A0"/>
    <w:rsid w:val="00CF726F"/>
    <w:rsid w:val="00CF74EC"/>
    <w:rsid w:val="00CF7896"/>
    <w:rsid w:val="00CF7908"/>
    <w:rsid w:val="00CF7F86"/>
    <w:rsid w:val="00D0008B"/>
    <w:rsid w:val="00D006CF"/>
    <w:rsid w:val="00D0106B"/>
    <w:rsid w:val="00D01113"/>
    <w:rsid w:val="00D01239"/>
    <w:rsid w:val="00D013AC"/>
    <w:rsid w:val="00D013DA"/>
    <w:rsid w:val="00D0163F"/>
    <w:rsid w:val="00D01685"/>
    <w:rsid w:val="00D01893"/>
    <w:rsid w:val="00D01E31"/>
    <w:rsid w:val="00D0203C"/>
    <w:rsid w:val="00D0262A"/>
    <w:rsid w:val="00D02C90"/>
    <w:rsid w:val="00D035B5"/>
    <w:rsid w:val="00D036DB"/>
    <w:rsid w:val="00D0435C"/>
    <w:rsid w:val="00D043CB"/>
    <w:rsid w:val="00D044D8"/>
    <w:rsid w:val="00D0454D"/>
    <w:rsid w:val="00D045E5"/>
    <w:rsid w:val="00D046B9"/>
    <w:rsid w:val="00D047F0"/>
    <w:rsid w:val="00D05379"/>
    <w:rsid w:val="00D05396"/>
    <w:rsid w:val="00D05CAB"/>
    <w:rsid w:val="00D06405"/>
    <w:rsid w:val="00D064E7"/>
    <w:rsid w:val="00D067A9"/>
    <w:rsid w:val="00D067DE"/>
    <w:rsid w:val="00D06A45"/>
    <w:rsid w:val="00D06B27"/>
    <w:rsid w:val="00D06C41"/>
    <w:rsid w:val="00D07BA8"/>
    <w:rsid w:val="00D07D85"/>
    <w:rsid w:val="00D10112"/>
    <w:rsid w:val="00D10153"/>
    <w:rsid w:val="00D1015E"/>
    <w:rsid w:val="00D1028D"/>
    <w:rsid w:val="00D104C2"/>
    <w:rsid w:val="00D106E7"/>
    <w:rsid w:val="00D10918"/>
    <w:rsid w:val="00D109DB"/>
    <w:rsid w:val="00D11286"/>
    <w:rsid w:val="00D11BD0"/>
    <w:rsid w:val="00D11C2B"/>
    <w:rsid w:val="00D11E9C"/>
    <w:rsid w:val="00D12423"/>
    <w:rsid w:val="00D12811"/>
    <w:rsid w:val="00D1306A"/>
    <w:rsid w:val="00D13411"/>
    <w:rsid w:val="00D137F5"/>
    <w:rsid w:val="00D13CE5"/>
    <w:rsid w:val="00D13EAD"/>
    <w:rsid w:val="00D14488"/>
    <w:rsid w:val="00D1495A"/>
    <w:rsid w:val="00D14E2B"/>
    <w:rsid w:val="00D14E2D"/>
    <w:rsid w:val="00D15173"/>
    <w:rsid w:val="00D15257"/>
    <w:rsid w:val="00D15872"/>
    <w:rsid w:val="00D15B39"/>
    <w:rsid w:val="00D15F07"/>
    <w:rsid w:val="00D15F3E"/>
    <w:rsid w:val="00D16000"/>
    <w:rsid w:val="00D16401"/>
    <w:rsid w:val="00D164BC"/>
    <w:rsid w:val="00D16F64"/>
    <w:rsid w:val="00D170BD"/>
    <w:rsid w:val="00D175F3"/>
    <w:rsid w:val="00D1767C"/>
    <w:rsid w:val="00D178BB"/>
    <w:rsid w:val="00D179C0"/>
    <w:rsid w:val="00D17CE5"/>
    <w:rsid w:val="00D17E3B"/>
    <w:rsid w:val="00D17F35"/>
    <w:rsid w:val="00D17FC8"/>
    <w:rsid w:val="00D201D8"/>
    <w:rsid w:val="00D205DF"/>
    <w:rsid w:val="00D2068B"/>
    <w:rsid w:val="00D2090C"/>
    <w:rsid w:val="00D20CA3"/>
    <w:rsid w:val="00D213BD"/>
    <w:rsid w:val="00D21467"/>
    <w:rsid w:val="00D2155C"/>
    <w:rsid w:val="00D2180D"/>
    <w:rsid w:val="00D219A7"/>
    <w:rsid w:val="00D21BB6"/>
    <w:rsid w:val="00D21E76"/>
    <w:rsid w:val="00D22BAB"/>
    <w:rsid w:val="00D22CF6"/>
    <w:rsid w:val="00D22F62"/>
    <w:rsid w:val="00D2320C"/>
    <w:rsid w:val="00D2333A"/>
    <w:rsid w:val="00D24142"/>
    <w:rsid w:val="00D2451A"/>
    <w:rsid w:val="00D24693"/>
    <w:rsid w:val="00D249F8"/>
    <w:rsid w:val="00D24BBA"/>
    <w:rsid w:val="00D24E37"/>
    <w:rsid w:val="00D24E6A"/>
    <w:rsid w:val="00D251E0"/>
    <w:rsid w:val="00D25435"/>
    <w:rsid w:val="00D2561A"/>
    <w:rsid w:val="00D25779"/>
    <w:rsid w:val="00D25859"/>
    <w:rsid w:val="00D25DF7"/>
    <w:rsid w:val="00D25EC5"/>
    <w:rsid w:val="00D26984"/>
    <w:rsid w:val="00D26D01"/>
    <w:rsid w:val="00D26EEB"/>
    <w:rsid w:val="00D27381"/>
    <w:rsid w:val="00D273AD"/>
    <w:rsid w:val="00D27449"/>
    <w:rsid w:val="00D277D7"/>
    <w:rsid w:val="00D277DF"/>
    <w:rsid w:val="00D27B3B"/>
    <w:rsid w:val="00D302F1"/>
    <w:rsid w:val="00D30349"/>
    <w:rsid w:val="00D30415"/>
    <w:rsid w:val="00D3068F"/>
    <w:rsid w:val="00D306AB"/>
    <w:rsid w:val="00D306D4"/>
    <w:rsid w:val="00D30ACE"/>
    <w:rsid w:val="00D30E03"/>
    <w:rsid w:val="00D31108"/>
    <w:rsid w:val="00D3124F"/>
    <w:rsid w:val="00D31897"/>
    <w:rsid w:val="00D31D03"/>
    <w:rsid w:val="00D31DDE"/>
    <w:rsid w:val="00D32148"/>
    <w:rsid w:val="00D322CC"/>
    <w:rsid w:val="00D326E9"/>
    <w:rsid w:val="00D328D0"/>
    <w:rsid w:val="00D3292D"/>
    <w:rsid w:val="00D32E6E"/>
    <w:rsid w:val="00D335DF"/>
    <w:rsid w:val="00D33885"/>
    <w:rsid w:val="00D33960"/>
    <w:rsid w:val="00D33B0F"/>
    <w:rsid w:val="00D33E0F"/>
    <w:rsid w:val="00D340B5"/>
    <w:rsid w:val="00D341B7"/>
    <w:rsid w:val="00D34690"/>
    <w:rsid w:val="00D34848"/>
    <w:rsid w:val="00D35344"/>
    <w:rsid w:val="00D353EC"/>
    <w:rsid w:val="00D354A0"/>
    <w:rsid w:val="00D35AF6"/>
    <w:rsid w:val="00D35B76"/>
    <w:rsid w:val="00D35CCA"/>
    <w:rsid w:val="00D36185"/>
    <w:rsid w:val="00D364CD"/>
    <w:rsid w:val="00D366F8"/>
    <w:rsid w:val="00D36A82"/>
    <w:rsid w:val="00D36B38"/>
    <w:rsid w:val="00D36C15"/>
    <w:rsid w:val="00D3730E"/>
    <w:rsid w:val="00D37684"/>
    <w:rsid w:val="00D37928"/>
    <w:rsid w:val="00D37932"/>
    <w:rsid w:val="00D37DBD"/>
    <w:rsid w:val="00D37E4D"/>
    <w:rsid w:val="00D37E62"/>
    <w:rsid w:val="00D37F71"/>
    <w:rsid w:val="00D401D7"/>
    <w:rsid w:val="00D40DF5"/>
    <w:rsid w:val="00D414E7"/>
    <w:rsid w:val="00D41554"/>
    <w:rsid w:val="00D41BB1"/>
    <w:rsid w:val="00D41F3D"/>
    <w:rsid w:val="00D41FD9"/>
    <w:rsid w:val="00D421AB"/>
    <w:rsid w:val="00D423F4"/>
    <w:rsid w:val="00D425DF"/>
    <w:rsid w:val="00D42879"/>
    <w:rsid w:val="00D42C7C"/>
    <w:rsid w:val="00D43079"/>
    <w:rsid w:val="00D43175"/>
    <w:rsid w:val="00D43E7B"/>
    <w:rsid w:val="00D43F90"/>
    <w:rsid w:val="00D44230"/>
    <w:rsid w:val="00D44C33"/>
    <w:rsid w:val="00D44F23"/>
    <w:rsid w:val="00D44F96"/>
    <w:rsid w:val="00D4534E"/>
    <w:rsid w:val="00D4555A"/>
    <w:rsid w:val="00D455B0"/>
    <w:rsid w:val="00D4588C"/>
    <w:rsid w:val="00D45ABC"/>
    <w:rsid w:val="00D45AE6"/>
    <w:rsid w:val="00D45B81"/>
    <w:rsid w:val="00D45DA9"/>
    <w:rsid w:val="00D46576"/>
    <w:rsid w:val="00D468B5"/>
    <w:rsid w:val="00D46976"/>
    <w:rsid w:val="00D46B1E"/>
    <w:rsid w:val="00D47166"/>
    <w:rsid w:val="00D474FA"/>
    <w:rsid w:val="00D47530"/>
    <w:rsid w:val="00D4782F"/>
    <w:rsid w:val="00D47903"/>
    <w:rsid w:val="00D47B07"/>
    <w:rsid w:val="00D47CB9"/>
    <w:rsid w:val="00D47E6C"/>
    <w:rsid w:val="00D47F11"/>
    <w:rsid w:val="00D503CB"/>
    <w:rsid w:val="00D5042C"/>
    <w:rsid w:val="00D504E4"/>
    <w:rsid w:val="00D505ED"/>
    <w:rsid w:val="00D50DD0"/>
    <w:rsid w:val="00D50F1E"/>
    <w:rsid w:val="00D50FC0"/>
    <w:rsid w:val="00D5161D"/>
    <w:rsid w:val="00D51C7E"/>
    <w:rsid w:val="00D51DC0"/>
    <w:rsid w:val="00D5210B"/>
    <w:rsid w:val="00D52524"/>
    <w:rsid w:val="00D5261C"/>
    <w:rsid w:val="00D52B68"/>
    <w:rsid w:val="00D52CA9"/>
    <w:rsid w:val="00D539DE"/>
    <w:rsid w:val="00D539FE"/>
    <w:rsid w:val="00D53C55"/>
    <w:rsid w:val="00D53D93"/>
    <w:rsid w:val="00D5420D"/>
    <w:rsid w:val="00D546B2"/>
    <w:rsid w:val="00D54792"/>
    <w:rsid w:val="00D551F8"/>
    <w:rsid w:val="00D55427"/>
    <w:rsid w:val="00D55514"/>
    <w:rsid w:val="00D55549"/>
    <w:rsid w:val="00D55A8E"/>
    <w:rsid w:val="00D55A8F"/>
    <w:rsid w:val="00D55B62"/>
    <w:rsid w:val="00D55C66"/>
    <w:rsid w:val="00D55D8F"/>
    <w:rsid w:val="00D56634"/>
    <w:rsid w:val="00D56768"/>
    <w:rsid w:val="00D56853"/>
    <w:rsid w:val="00D56CC9"/>
    <w:rsid w:val="00D57025"/>
    <w:rsid w:val="00D577E0"/>
    <w:rsid w:val="00D57C7A"/>
    <w:rsid w:val="00D60047"/>
    <w:rsid w:val="00D615F0"/>
    <w:rsid w:val="00D62609"/>
    <w:rsid w:val="00D6283C"/>
    <w:rsid w:val="00D62840"/>
    <w:rsid w:val="00D63069"/>
    <w:rsid w:val="00D631A4"/>
    <w:rsid w:val="00D63398"/>
    <w:rsid w:val="00D63D00"/>
    <w:rsid w:val="00D63D8D"/>
    <w:rsid w:val="00D63FE8"/>
    <w:rsid w:val="00D6416A"/>
    <w:rsid w:val="00D64414"/>
    <w:rsid w:val="00D64989"/>
    <w:rsid w:val="00D64D80"/>
    <w:rsid w:val="00D64DD9"/>
    <w:rsid w:val="00D6501B"/>
    <w:rsid w:val="00D6509F"/>
    <w:rsid w:val="00D651CE"/>
    <w:rsid w:val="00D655D7"/>
    <w:rsid w:val="00D659EC"/>
    <w:rsid w:val="00D65B06"/>
    <w:rsid w:val="00D65BFD"/>
    <w:rsid w:val="00D66517"/>
    <w:rsid w:val="00D66BF6"/>
    <w:rsid w:val="00D670EA"/>
    <w:rsid w:val="00D67357"/>
    <w:rsid w:val="00D6773B"/>
    <w:rsid w:val="00D67912"/>
    <w:rsid w:val="00D67B25"/>
    <w:rsid w:val="00D70471"/>
    <w:rsid w:val="00D70494"/>
    <w:rsid w:val="00D704C6"/>
    <w:rsid w:val="00D706AE"/>
    <w:rsid w:val="00D707CA"/>
    <w:rsid w:val="00D70F35"/>
    <w:rsid w:val="00D71AEA"/>
    <w:rsid w:val="00D726D4"/>
    <w:rsid w:val="00D72C1B"/>
    <w:rsid w:val="00D73111"/>
    <w:rsid w:val="00D731BD"/>
    <w:rsid w:val="00D73440"/>
    <w:rsid w:val="00D73539"/>
    <w:rsid w:val="00D735B0"/>
    <w:rsid w:val="00D7380C"/>
    <w:rsid w:val="00D739F8"/>
    <w:rsid w:val="00D73D2F"/>
    <w:rsid w:val="00D74081"/>
    <w:rsid w:val="00D741A0"/>
    <w:rsid w:val="00D74368"/>
    <w:rsid w:val="00D74559"/>
    <w:rsid w:val="00D74865"/>
    <w:rsid w:val="00D748A7"/>
    <w:rsid w:val="00D74C3A"/>
    <w:rsid w:val="00D7519E"/>
    <w:rsid w:val="00D758CD"/>
    <w:rsid w:val="00D75DA0"/>
    <w:rsid w:val="00D76024"/>
    <w:rsid w:val="00D76140"/>
    <w:rsid w:val="00D763B5"/>
    <w:rsid w:val="00D76472"/>
    <w:rsid w:val="00D767A6"/>
    <w:rsid w:val="00D7734B"/>
    <w:rsid w:val="00D77448"/>
    <w:rsid w:val="00D77772"/>
    <w:rsid w:val="00D8034F"/>
    <w:rsid w:val="00D803FF"/>
    <w:rsid w:val="00D805C4"/>
    <w:rsid w:val="00D80691"/>
    <w:rsid w:val="00D808F9"/>
    <w:rsid w:val="00D80C8B"/>
    <w:rsid w:val="00D80DA0"/>
    <w:rsid w:val="00D81044"/>
    <w:rsid w:val="00D812B4"/>
    <w:rsid w:val="00D8145D"/>
    <w:rsid w:val="00D81FC6"/>
    <w:rsid w:val="00D820F4"/>
    <w:rsid w:val="00D82376"/>
    <w:rsid w:val="00D824D6"/>
    <w:rsid w:val="00D82707"/>
    <w:rsid w:val="00D827AB"/>
    <w:rsid w:val="00D828BA"/>
    <w:rsid w:val="00D829A6"/>
    <w:rsid w:val="00D82E37"/>
    <w:rsid w:val="00D82E54"/>
    <w:rsid w:val="00D82F23"/>
    <w:rsid w:val="00D83213"/>
    <w:rsid w:val="00D832F9"/>
    <w:rsid w:val="00D83362"/>
    <w:rsid w:val="00D8347E"/>
    <w:rsid w:val="00D83F35"/>
    <w:rsid w:val="00D8447E"/>
    <w:rsid w:val="00D844B5"/>
    <w:rsid w:val="00D84551"/>
    <w:rsid w:val="00D8475A"/>
    <w:rsid w:val="00D847C7"/>
    <w:rsid w:val="00D84B94"/>
    <w:rsid w:val="00D8543E"/>
    <w:rsid w:val="00D85BBC"/>
    <w:rsid w:val="00D85C8A"/>
    <w:rsid w:val="00D86494"/>
    <w:rsid w:val="00D86556"/>
    <w:rsid w:val="00D86B4D"/>
    <w:rsid w:val="00D86BCD"/>
    <w:rsid w:val="00D86CD3"/>
    <w:rsid w:val="00D86F61"/>
    <w:rsid w:val="00D877B1"/>
    <w:rsid w:val="00D87B5D"/>
    <w:rsid w:val="00D87C5C"/>
    <w:rsid w:val="00D87CB2"/>
    <w:rsid w:val="00D87E60"/>
    <w:rsid w:val="00D87FF3"/>
    <w:rsid w:val="00D902C6"/>
    <w:rsid w:val="00D90339"/>
    <w:rsid w:val="00D90B04"/>
    <w:rsid w:val="00D90E9C"/>
    <w:rsid w:val="00D9153E"/>
    <w:rsid w:val="00D917F3"/>
    <w:rsid w:val="00D91C0A"/>
    <w:rsid w:val="00D91C1E"/>
    <w:rsid w:val="00D92B49"/>
    <w:rsid w:val="00D92ED2"/>
    <w:rsid w:val="00D92FE0"/>
    <w:rsid w:val="00D93924"/>
    <w:rsid w:val="00D93CF4"/>
    <w:rsid w:val="00D9407B"/>
    <w:rsid w:val="00D9416B"/>
    <w:rsid w:val="00D941AF"/>
    <w:rsid w:val="00D94554"/>
    <w:rsid w:val="00D94AFC"/>
    <w:rsid w:val="00D950C1"/>
    <w:rsid w:val="00D951F4"/>
    <w:rsid w:val="00D9547A"/>
    <w:rsid w:val="00D95784"/>
    <w:rsid w:val="00D95C9C"/>
    <w:rsid w:val="00D95DCA"/>
    <w:rsid w:val="00D9600D"/>
    <w:rsid w:val="00D964F7"/>
    <w:rsid w:val="00D965C0"/>
    <w:rsid w:val="00D9686E"/>
    <w:rsid w:val="00D968F1"/>
    <w:rsid w:val="00D96C23"/>
    <w:rsid w:val="00D971AA"/>
    <w:rsid w:val="00D97274"/>
    <w:rsid w:val="00D978CB"/>
    <w:rsid w:val="00D97B1C"/>
    <w:rsid w:val="00D97B20"/>
    <w:rsid w:val="00D97B36"/>
    <w:rsid w:val="00D97EBF"/>
    <w:rsid w:val="00DA0054"/>
    <w:rsid w:val="00DA0066"/>
    <w:rsid w:val="00DA01D6"/>
    <w:rsid w:val="00DA1301"/>
    <w:rsid w:val="00DA16A0"/>
    <w:rsid w:val="00DA18C9"/>
    <w:rsid w:val="00DA1D41"/>
    <w:rsid w:val="00DA1D5A"/>
    <w:rsid w:val="00DA22E2"/>
    <w:rsid w:val="00DA25E1"/>
    <w:rsid w:val="00DA2A8D"/>
    <w:rsid w:val="00DA2B4B"/>
    <w:rsid w:val="00DA2E6E"/>
    <w:rsid w:val="00DA307F"/>
    <w:rsid w:val="00DA337C"/>
    <w:rsid w:val="00DA3634"/>
    <w:rsid w:val="00DA3D72"/>
    <w:rsid w:val="00DA3F73"/>
    <w:rsid w:val="00DA40F0"/>
    <w:rsid w:val="00DA4891"/>
    <w:rsid w:val="00DA4A82"/>
    <w:rsid w:val="00DA4BDC"/>
    <w:rsid w:val="00DA4FDF"/>
    <w:rsid w:val="00DA51B8"/>
    <w:rsid w:val="00DA55B2"/>
    <w:rsid w:val="00DA5804"/>
    <w:rsid w:val="00DA580E"/>
    <w:rsid w:val="00DA5F63"/>
    <w:rsid w:val="00DA5F92"/>
    <w:rsid w:val="00DA6657"/>
    <w:rsid w:val="00DA6816"/>
    <w:rsid w:val="00DA6A64"/>
    <w:rsid w:val="00DA6C74"/>
    <w:rsid w:val="00DA7037"/>
    <w:rsid w:val="00DA7312"/>
    <w:rsid w:val="00DA74E6"/>
    <w:rsid w:val="00DA778E"/>
    <w:rsid w:val="00DA7CC0"/>
    <w:rsid w:val="00DB02A4"/>
    <w:rsid w:val="00DB09C2"/>
    <w:rsid w:val="00DB106A"/>
    <w:rsid w:val="00DB1559"/>
    <w:rsid w:val="00DB15DD"/>
    <w:rsid w:val="00DB167F"/>
    <w:rsid w:val="00DB1868"/>
    <w:rsid w:val="00DB1C15"/>
    <w:rsid w:val="00DB1EB2"/>
    <w:rsid w:val="00DB2000"/>
    <w:rsid w:val="00DB2487"/>
    <w:rsid w:val="00DB27F0"/>
    <w:rsid w:val="00DB29F0"/>
    <w:rsid w:val="00DB2B84"/>
    <w:rsid w:val="00DB32F8"/>
    <w:rsid w:val="00DB415B"/>
    <w:rsid w:val="00DB415F"/>
    <w:rsid w:val="00DB41C7"/>
    <w:rsid w:val="00DB42F5"/>
    <w:rsid w:val="00DB4319"/>
    <w:rsid w:val="00DB4581"/>
    <w:rsid w:val="00DB476C"/>
    <w:rsid w:val="00DB4920"/>
    <w:rsid w:val="00DB49BB"/>
    <w:rsid w:val="00DB4D16"/>
    <w:rsid w:val="00DB4E7E"/>
    <w:rsid w:val="00DB4EC6"/>
    <w:rsid w:val="00DB5223"/>
    <w:rsid w:val="00DB54E0"/>
    <w:rsid w:val="00DB56FA"/>
    <w:rsid w:val="00DB5A32"/>
    <w:rsid w:val="00DB5E5C"/>
    <w:rsid w:val="00DB5ECE"/>
    <w:rsid w:val="00DB64D8"/>
    <w:rsid w:val="00DB7135"/>
    <w:rsid w:val="00DB743C"/>
    <w:rsid w:val="00DB75E8"/>
    <w:rsid w:val="00DB7817"/>
    <w:rsid w:val="00DB7AD1"/>
    <w:rsid w:val="00DB7FDA"/>
    <w:rsid w:val="00DC016A"/>
    <w:rsid w:val="00DC0263"/>
    <w:rsid w:val="00DC03C3"/>
    <w:rsid w:val="00DC0ABB"/>
    <w:rsid w:val="00DC0EB9"/>
    <w:rsid w:val="00DC0F93"/>
    <w:rsid w:val="00DC11F7"/>
    <w:rsid w:val="00DC1622"/>
    <w:rsid w:val="00DC171C"/>
    <w:rsid w:val="00DC21C0"/>
    <w:rsid w:val="00DC2722"/>
    <w:rsid w:val="00DC2770"/>
    <w:rsid w:val="00DC2D22"/>
    <w:rsid w:val="00DC2F26"/>
    <w:rsid w:val="00DC3159"/>
    <w:rsid w:val="00DC3177"/>
    <w:rsid w:val="00DC3C2B"/>
    <w:rsid w:val="00DC46A8"/>
    <w:rsid w:val="00DC46C2"/>
    <w:rsid w:val="00DC473A"/>
    <w:rsid w:val="00DC4AF0"/>
    <w:rsid w:val="00DC4B58"/>
    <w:rsid w:val="00DC4CC1"/>
    <w:rsid w:val="00DC55F6"/>
    <w:rsid w:val="00DC56D4"/>
    <w:rsid w:val="00DC5782"/>
    <w:rsid w:val="00DC5826"/>
    <w:rsid w:val="00DC5AE3"/>
    <w:rsid w:val="00DC5FD2"/>
    <w:rsid w:val="00DC5FEB"/>
    <w:rsid w:val="00DC6095"/>
    <w:rsid w:val="00DC610E"/>
    <w:rsid w:val="00DC625A"/>
    <w:rsid w:val="00DC6491"/>
    <w:rsid w:val="00DC6635"/>
    <w:rsid w:val="00DC6928"/>
    <w:rsid w:val="00DC6C9C"/>
    <w:rsid w:val="00DC749D"/>
    <w:rsid w:val="00DC7819"/>
    <w:rsid w:val="00DC7971"/>
    <w:rsid w:val="00DD0064"/>
    <w:rsid w:val="00DD0340"/>
    <w:rsid w:val="00DD099E"/>
    <w:rsid w:val="00DD0E3D"/>
    <w:rsid w:val="00DD0FAA"/>
    <w:rsid w:val="00DD12B5"/>
    <w:rsid w:val="00DD12EE"/>
    <w:rsid w:val="00DD142B"/>
    <w:rsid w:val="00DD176C"/>
    <w:rsid w:val="00DD1850"/>
    <w:rsid w:val="00DD1BC5"/>
    <w:rsid w:val="00DD1BE5"/>
    <w:rsid w:val="00DD1CC2"/>
    <w:rsid w:val="00DD1E32"/>
    <w:rsid w:val="00DD21AC"/>
    <w:rsid w:val="00DD2324"/>
    <w:rsid w:val="00DD245B"/>
    <w:rsid w:val="00DD26FB"/>
    <w:rsid w:val="00DD2734"/>
    <w:rsid w:val="00DD2745"/>
    <w:rsid w:val="00DD2AC3"/>
    <w:rsid w:val="00DD2CD2"/>
    <w:rsid w:val="00DD2CEB"/>
    <w:rsid w:val="00DD2E91"/>
    <w:rsid w:val="00DD3002"/>
    <w:rsid w:val="00DD303B"/>
    <w:rsid w:val="00DD350F"/>
    <w:rsid w:val="00DD3BA8"/>
    <w:rsid w:val="00DD41E7"/>
    <w:rsid w:val="00DD48C6"/>
    <w:rsid w:val="00DD4C79"/>
    <w:rsid w:val="00DD5236"/>
    <w:rsid w:val="00DD56E2"/>
    <w:rsid w:val="00DD5813"/>
    <w:rsid w:val="00DD5AC0"/>
    <w:rsid w:val="00DD5DB5"/>
    <w:rsid w:val="00DD6B1F"/>
    <w:rsid w:val="00DD6B3B"/>
    <w:rsid w:val="00DD6D92"/>
    <w:rsid w:val="00DD72E2"/>
    <w:rsid w:val="00DD7343"/>
    <w:rsid w:val="00DD7808"/>
    <w:rsid w:val="00DD7990"/>
    <w:rsid w:val="00DD79E9"/>
    <w:rsid w:val="00DD7A46"/>
    <w:rsid w:val="00DD7B1F"/>
    <w:rsid w:val="00DD7B37"/>
    <w:rsid w:val="00DE0130"/>
    <w:rsid w:val="00DE069D"/>
    <w:rsid w:val="00DE06C2"/>
    <w:rsid w:val="00DE0CFE"/>
    <w:rsid w:val="00DE18A3"/>
    <w:rsid w:val="00DE1987"/>
    <w:rsid w:val="00DE1E6F"/>
    <w:rsid w:val="00DE21CF"/>
    <w:rsid w:val="00DE289A"/>
    <w:rsid w:val="00DE2980"/>
    <w:rsid w:val="00DE29EF"/>
    <w:rsid w:val="00DE2D4B"/>
    <w:rsid w:val="00DE2F16"/>
    <w:rsid w:val="00DE329A"/>
    <w:rsid w:val="00DE331B"/>
    <w:rsid w:val="00DE3E10"/>
    <w:rsid w:val="00DE3FC6"/>
    <w:rsid w:val="00DE4091"/>
    <w:rsid w:val="00DE4D81"/>
    <w:rsid w:val="00DE5089"/>
    <w:rsid w:val="00DE589F"/>
    <w:rsid w:val="00DE59A2"/>
    <w:rsid w:val="00DE5A6C"/>
    <w:rsid w:val="00DE5BDC"/>
    <w:rsid w:val="00DE5EF1"/>
    <w:rsid w:val="00DE6854"/>
    <w:rsid w:val="00DE6DCB"/>
    <w:rsid w:val="00DE6E88"/>
    <w:rsid w:val="00DF0755"/>
    <w:rsid w:val="00DF07F0"/>
    <w:rsid w:val="00DF0955"/>
    <w:rsid w:val="00DF0EDA"/>
    <w:rsid w:val="00DF135E"/>
    <w:rsid w:val="00DF18B2"/>
    <w:rsid w:val="00DF1BCB"/>
    <w:rsid w:val="00DF1CAA"/>
    <w:rsid w:val="00DF1F40"/>
    <w:rsid w:val="00DF21DD"/>
    <w:rsid w:val="00DF2964"/>
    <w:rsid w:val="00DF2B35"/>
    <w:rsid w:val="00DF2DBA"/>
    <w:rsid w:val="00DF2F1E"/>
    <w:rsid w:val="00DF32C9"/>
    <w:rsid w:val="00DF3687"/>
    <w:rsid w:val="00DF3988"/>
    <w:rsid w:val="00DF3B90"/>
    <w:rsid w:val="00DF3BD3"/>
    <w:rsid w:val="00DF3CA3"/>
    <w:rsid w:val="00DF3D3E"/>
    <w:rsid w:val="00DF3E00"/>
    <w:rsid w:val="00DF44AB"/>
    <w:rsid w:val="00DF44FB"/>
    <w:rsid w:val="00DF472F"/>
    <w:rsid w:val="00DF4C26"/>
    <w:rsid w:val="00DF4F51"/>
    <w:rsid w:val="00DF4F62"/>
    <w:rsid w:val="00DF5169"/>
    <w:rsid w:val="00DF51BD"/>
    <w:rsid w:val="00DF51F8"/>
    <w:rsid w:val="00DF563F"/>
    <w:rsid w:val="00DF5647"/>
    <w:rsid w:val="00DF5800"/>
    <w:rsid w:val="00DF58D3"/>
    <w:rsid w:val="00DF5EE8"/>
    <w:rsid w:val="00DF63A7"/>
    <w:rsid w:val="00DF64D8"/>
    <w:rsid w:val="00DF6E14"/>
    <w:rsid w:val="00DF7281"/>
    <w:rsid w:val="00DF73D6"/>
    <w:rsid w:val="00DF7882"/>
    <w:rsid w:val="00DF79F4"/>
    <w:rsid w:val="00DF7DA3"/>
    <w:rsid w:val="00DF7ED6"/>
    <w:rsid w:val="00E003D0"/>
    <w:rsid w:val="00E00C65"/>
    <w:rsid w:val="00E00F1A"/>
    <w:rsid w:val="00E01046"/>
    <w:rsid w:val="00E0110C"/>
    <w:rsid w:val="00E0125E"/>
    <w:rsid w:val="00E01CA7"/>
    <w:rsid w:val="00E02110"/>
    <w:rsid w:val="00E0239E"/>
    <w:rsid w:val="00E023E4"/>
    <w:rsid w:val="00E02D12"/>
    <w:rsid w:val="00E030F4"/>
    <w:rsid w:val="00E035D9"/>
    <w:rsid w:val="00E036AE"/>
    <w:rsid w:val="00E036C3"/>
    <w:rsid w:val="00E036DC"/>
    <w:rsid w:val="00E04038"/>
    <w:rsid w:val="00E040B0"/>
    <w:rsid w:val="00E040CB"/>
    <w:rsid w:val="00E04235"/>
    <w:rsid w:val="00E043FE"/>
    <w:rsid w:val="00E0443A"/>
    <w:rsid w:val="00E04BB3"/>
    <w:rsid w:val="00E04D1D"/>
    <w:rsid w:val="00E04E29"/>
    <w:rsid w:val="00E04EAE"/>
    <w:rsid w:val="00E0509F"/>
    <w:rsid w:val="00E0526F"/>
    <w:rsid w:val="00E05395"/>
    <w:rsid w:val="00E054FA"/>
    <w:rsid w:val="00E057F3"/>
    <w:rsid w:val="00E0589D"/>
    <w:rsid w:val="00E05D62"/>
    <w:rsid w:val="00E060DB"/>
    <w:rsid w:val="00E060DC"/>
    <w:rsid w:val="00E061AD"/>
    <w:rsid w:val="00E0648D"/>
    <w:rsid w:val="00E06656"/>
    <w:rsid w:val="00E0671E"/>
    <w:rsid w:val="00E07106"/>
    <w:rsid w:val="00E0749D"/>
    <w:rsid w:val="00E074F5"/>
    <w:rsid w:val="00E078EF"/>
    <w:rsid w:val="00E07B0D"/>
    <w:rsid w:val="00E07F39"/>
    <w:rsid w:val="00E100A1"/>
    <w:rsid w:val="00E100FB"/>
    <w:rsid w:val="00E1048D"/>
    <w:rsid w:val="00E112B2"/>
    <w:rsid w:val="00E1162A"/>
    <w:rsid w:val="00E11B34"/>
    <w:rsid w:val="00E11C65"/>
    <w:rsid w:val="00E12466"/>
    <w:rsid w:val="00E127DB"/>
    <w:rsid w:val="00E1294D"/>
    <w:rsid w:val="00E1296C"/>
    <w:rsid w:val="00E12B54"/>
    <w:rsid w:val="00E12C23"/>
    <w:rsid w:val="00E12CF3"/>
    <w:rsid w:val="00E12F5B"/>
    <w:rsid w:val="00E1324B"/>
    <w:rsid w:val="00E1358E"/>
    <w:rsid w:val="00E13821"/>
    <w:rsid w:val="00E13980"/>
    <w:rsid w:val="00E143BC"/>
    <w:rsid w:val="00E144E0"/>
    <w:rsid w:val="00E1486D"/>
    <w:rsid w:val="00E149A8"/>
    <w:rsid w:val="00E14A3C"/>
    <w:rsid w:val="00E14B54"/>
    <w:rsid w:val="00E14D63"/>
    <w:rsid w:val="00E15317"/>
    <w:rsid w:val="00E1587B"/>
    <w:rsid w:val="00E15B95"/>
    <w:rsid w:val="00E15DE2"/>
    <w:rsid w:val="00E1656D"/>
    <w:rsid w:val="00E16620"/>
    <w:rsid w:val="00E169FD"/>
    <w:rsid w:val="00E16CD7"/>
    <w:rsid w:val="00E173C3"/>
    <w:rsid w:val="00E174B4"/>
    <w:rsid w:val="00E17A24"/>
    <w:rsid w:val="00E17C0A"/>
    <w:rsid w:val="00E17DB6"/>
    <w:rsid w:val="00E202CB"/>
    <w:rsid w:val="00E20BBE"/>
    <w:rsid w:val="00E20CE8"/>
    <w:rsid w:val="00E20D3C"/>
    <w:rsid w:val="00E21400"/>
    <w:rsid w:val="00E215F1"/>
    <w:rsid w:val="00E21617"/>
    <w:rsid w:val="00E21803"/>
    <w:rsid w:val="00E21864"/>
    <w:rsid w:val="00E21BDA"/>
    <w:rsid w:val="00E21CE9"/>
    <w:rsid w:val="00E21F8A"/>
    <w:rsid w:val="00E22130"/>
    <w:rsid w:val="00E225BA"/>
    <w:rsid w:val="00E227ED"/>
    <w:rsid w:val="00E229EF"/>
    <w:rsid w:val="00E22D95"/>
    <w:rsid w:val="00E2314E"/>
    <w:rsid w:val="00E2319E"/>
    <w:rsid w:val="00E231E0"/>
    <w:rsid w:val="00E23303"/>
    <w:rsid w:val="00E239FD"/>
    <w:rsid w:val="00E23BFB"/>
    <w:rsid w:val="00E23D89"/>
    <w:rsid w:val="00E23E8B"/>
    <w:rsid w:val="00E240EB"/>
    <w:rsid w:val="00E245C2"/>
    <w:rsid w:val="00E24A6A"/>
    <w:rsid w:val="00E24D05"/>
    <w:rsid w:val="00E24D27"/>
    <w:rsid w:val="00E24E8F"/>
    <w:rsid w:val="00E24E92"/>
    <w:rsid w:val="00E24FAA"/>
    <w:rsid w:val="00E2510A"/>
    <w:rsid w:val="00E256DF"/>
    <w:rsid w:val="00E25D7E"/>
    <w:rsid w:val="00E263E4"/>
    <w:rsid w:val="00E272BC"/>
    <w:rsid w:val="00E27AE2"/>
    <w:rsid w:val="00E30525"/>
    <w:rsid w:val="00E30895"/>
    <w:rsid w:val="00E308E9"/>
    <w:rsid w:val="00E30A27"/>
    <w:rsid w:val="00E30D41"/>
    <w:rsid w:val="00E30DC3"/>
    <w:rsid w:val="00E30F9D"/>
    <w:rsid w:val="00E311AE"/>
    <w:rsid w:val="00E311BC"/>
    <w:rsid w:val="00E31757"/>
    <w:rsid w:val="00E31875"/>
    <w:rsid w:val="00E31D35"/>
    <w:rsid w:val="00E32269"/>
    <w:rsid w:val="00E32575"/>
    <w:rsid w:val="00E3282F"/>
    <w:rsid w:val="00E330B8"/>
    <w:rsid w:val="00E33250"/>
    <w:rsid w:val="00E33845"/>
    <w:rsid w:val="00E33CD8"/>
    <w:rsid w:val="00E34096"/>
    <w:rsid w:val="00E342DF"/>
    <w:rsid w:val="00E3495F"/>
    <w:rsid w:val="00E34BB6"/>
    <w:rsid w:val="00E34C18"/>
    <w:rsid w:val="00E356C5"/>
    <w:rsid w:val="00E3679D"/>
    <w:rsid w:val="00E367B6"/>
    <w:rsid w:val="00E36CA1"/>
    <w:rsid w:val="00E36EC1"/>
    <w:rsid w:val="00E371AD"/>
    <w:rsid w:val="00E3753A"/>
    <w:rsid w:val="00E3791C"/>
    <w:rsid w:val="00E37DB4"/>
    <w:rsid w:val="00E402AC"/>
    <w:rsid w:val="00E402EB"/>
    <w:rsid w:val="00E40488"/>
    <w:rsid w:val="00E406E5"/>
    <w:rsid w:val="00E4119D"/>
    <w:rsid w:val="00E41265"/>
    <w:rsid w:val="00E4148A"/>
    <w:rsid w:val="00E4154B"/>
    <w:rsid w:val="00E418CA"/>
    <w:rsid w:val="00E41998"/>
    <w:rsid w:val="00E41A33"/>
    <w:rsid w:val="00E41C73"/>
    <w:rsid w:val="00E41C77"/>
    <w:rsid w:val="00E420AE"/>
    <w:rsid w:val="00E42360"/>
    <w:rsid w:val="00E423AC"/>
    <w:rsid w:val="00E42492"/>
    <w:rsid w:val="00E42513"/>
    <w:rsid w:val="00E4259F"/>
    <w:rsid w:val="00E4299A"/>
    <w:rsid w:val="00E4332D"/>
    <w:rsid w:val="00E433F7"/>
    <w:rsid w:val="00E4360A"/>
    <w:rsid w:val="00E43783"/>
    <w:rsid w:val="00E43A93"/>
    <w:rsid w:val="00E43B47"/>
    <w:rsid w:val="00E43D4D"/>
    <w:rsid w:val="00E44406"/>
    <w:rsid w:val="00E44527"/>
    <w:rsid w:val="00E44E4C"/>
    <w:rsid w:val="00E45202"/>
    <w:rsid w:val="00E45373"/>
    <w:rsid w:val="00E45EF2"/>
    <w:rsid w:val="00E46228"/>
    <w:rsid w:val="00E4623E"/>
    <w:rsid w:val="00E46494"/>
    <w:rsid w:val="00E466AA"/>
    <w:rsid w:val="00E469BC"/>
    <w:rsid w:val="00E46A59"/>
    <w:rsid w:val="00E475CE"/>
    <w:rsid w:val="00E4766E"/>
    <w:rsid w:val="00E47C0B"/>
    <w:rsid w:val="00E47F97"/>
    <w:rsid w:val="00E50431"/>
    <w:rsid w:val="00E50694"/>
    <w:rsid w:val="00E509FD"/>
    <w:rsid w:val="00E50A76"/>
    <w:rsid w:val="00E5119E"/>
    <w:rsid w:val="00E51284"/>
    <w:rsid w:val="00E519CF"/>
    <w:rsid w:val="00E51D7F"/>
    <w:rsid w:val="00E51DEA"/>
    <w:rsid w:val="00E52040"/>
    <w:rsid w:val="00E5233E"/>
    <w:rsid w:val="00E5287E"/>
    <w:rsid w:val="00E52BA5"/>
    <w:rsid w:val="00E53331"/>
    <w:rsid w:val="00E535B3"/>
    <w:rsid w:val="00E53965"/>
    <w:rsid w:val="00E53DBC"/>
    <w:rsid w:val="00E5469E"/>
    <w:rsid w:val="00E54940"/>
    <w:rsid w:val="00E54F16"/>
    <w:rsid w:val="00E54FA6"/>
    <w:rsid w:val="00E5536C"/>
    <w:rsid w:val="00E553F7"/>
    <w:rsid w:val="00E558D8"/>
    <w:rsid w:val="00E55FCF"/>
    <w:rsid w:val="00E55FDB"/>
    <w:rsid w:val="00E562DA"/>
    <w:rsid w:val="00E56C79"/>
    <w:rsid w:val="00E5745E"/>
    <w:rsid w:val="00E57688"/>
    <w:rsid w:val="00E57922"/>
    <w:rsid w:val="00E57FDA"/>
    <w:rsid w:val="00E602DA"/>
    <w:rsid w:val="00E605C2"/>
    <w:rsid w:val="00E60718"/>
    <w:rsid w:val="00E60A64"/>
    <w:rsid w:val="00E617CF"/>
    <w:rsid w:val="00E61A59"/>
    <w:rsid w:val="00E61BAC"/>
    <w:rsid w:val="00E61F97"/>
    <w:rsid w:val="00E623F9"/>
    <w:rsid w:val="00E62441"/>
    <w:rsid w:val="00E6285A"/>
    <w:rsid w:val="00E62A3F"/>
    <w:rsid w:val="00E6367A"/>
    <w:rsid w:val="00E6382A"/>
    <w:rsid w:val="00E6385F"/>
    <w:rsid w:val="00E63A2A"/>
    <w:rsid w:val="00E63A4B"/>
    <w:rsid w:val="00E63E1C"/>
    <w:rsid w:val="00E6405E"/>
    <w:rsid w:val="00E64226"/>
    <w:rsid w:val="00E6438C"/>
    <w:rsid w:val="00E6495D"/>
    <w:rsid w:val="00E64A8A"/>
    <w:rsid w:val="00E64C67"/>
    <w:rsid w:val="00E65865"/>
    <w:rsid w:val="00E664EB"/>
    <w:rsid w:val="00E6706C"/>
    <w:rsid w:val="00E6713E"/>
    <w:rsid w:val="00E673F0"/>
    <w:rsid w:val="00E67650"/>
    <w:rsid w:val="00E6766E"/>
    <w:rsid w:val="00E67670"/>
    <w:rsid w:val="00E67AF2"/>
    <w:rsid w:val="00E67BDA"/>
    <w:rsid w:val="00E67C83"/>
    <w:rsid w:val="00E67CB2"/>
    <w:rsid w:val="00E67D70"/>
    <w:rsid w:val="00E67F1A"/>
    <w:rsid w:val="00E702E9"/>
    <w:rsid w:val="00E70823"/>
    <w:rsid w:val="00E70A0D"/>
    <w:rsid w:val="00E70D47"/>
    <w:rsid w:val="00E70DAC"/>
    <w:rsid w:val="00E70DF1"/>
    <w:rsid w:val="00E71197"/>
    <w:rsid w:val="00E71AA9"/>
    <w:rsid w:val="00E71D81"/>
    <w:rsid w:val="00E725BF"/>
    <w:rsid w:val="00E725F2"/>
    <w:rsid w:val="00E72680"/>
    <w:rsid w:val="00E72755"/>
    <w:rsid w:val="00E7282A"/>
    <w:rsid w:val="00E72B81"/>
    <w:rsid w:val="00E72D0F"/>
    <w:rsid w:val="00E72DE2"/>
    <w:rsid w:val="00E7308C"/>
    <w:rsid w:val="00E7333B"/>
    <w:rsid w:val="00E736CD"/>
    <w:rsid w:val="00E73C52"/>
    <w:rsid w:val="00E74075"/>
    <w:rsid w:val="00E7457C"/>
    <w:rsid w:val="00E746E8"/>
    <w:rsid w:val="00E748BA"/>
    <w:rsid w:val="00E74B90"/>
    <w:rsid w:val="00E74BB0"/>
    <w:rsid w:val="00E74C1F"/>
    <w:rsid w:val="00E75922"/>
    <w:rsid w:val="00E75978"/>
    <w:rsid w:val="00E75A04"/>
    <w:rsid w:val="00E763DD"/>
    <w:rsid w:val="00E76CCD"/>
    <w:rsid w:val="00E771F0"/>
    <w:rsid w:val="00E7731C"/>
    <w:rsid w:val="00E7791C"/>
    <w:rsid w:val="00E80740"/>
    <w:rsid w:val="00E80A96"/>
    <w:rsid w:val="00E81568"/>
    <w:rsid w:val="00E815BB"/>
    <w:rsid w:val="00E81692"/>
    <w:rsid w:val="00E81880"/>
    <w:rsid w:val="00E81951"/>
    <w:rsid w:val="00E819B1"/>
    <w:rsid w:val="00E81C0D"/>
    <w:rsid w:val="00E81C2B"/>
    <w:rsid w:val="00E81D90"/>
    <w:rsid w:val="00E820A7"/>
    <w:rsid w:val="00E8268B"/>
    <w:rsid w:val="00E8280E"/>
    <w:rsid w:val="00E829A5"/>
    <w:rsid w:val="00E82EC0"/>
    <w:rsid w:val="00E83111"/>
    <w:rsid w:val="00E83A42"/>
    <w:rsid w:val="00E83A4E"/>
    <w:rsid w:val="00E83C42"/>
    <w:rsid w:val="00E83CFB"/>
    <w:rsid w:val="00E83F15"/>
    <w:rsid w:val="00E83F7F"/>
    <w:rsid w:val="00E840A1"/>
    <w:rsid w:val="00E84ABE"/>
    <w:rsid w:val="00E84B88"/>
    <w:rsid w:val="00E85107"/>
    <w:rsid w:val="00E8572D"/>
    <w:rsid w:val="00E85823"/>
    <w:rsid w:val="00E85D39"/>
    <w:rsid w:val="00E86044"/>
    <w:rsid w:val="00E860D0"/>
    <w:rsid w:val="00E861BA"/>
    <w:rsid w:val="00E864A0"/>
    <w:rsid w:val="00E86CA5"/>
    <w:rsid w:val="00E86ED0"/>
    <w:rsid w:val="00E870C3"/>
    <w:rsid w:val="00E871F5"/>
    <w:rsid w:val="00E8737B"/>
    <w:rsid w:val="00E877E3"/>
    <w:rsid w:val="00E87896"/>
    <w:rsid w:val="00E87F2C"/>
    <w:rsid w:val="00E9034C"/>
    <w:rsid w:val="00E905D8"/>
    <w:rsid w:val="00E905DC"/>
    <w:rsid w:val="00E907A0"/>
    <w:rsid w:val="00E90829"/>
    <w:rsid w:val="00E90AD0"/>
    <w:rsid w:val="00E91156"/>
    <w:rsid w:val="00E9157B"/>
    <w:rsid w:val="00E915A5"/>
    <w:rsid w:val="00E9166D"/>
    <w:rsid w:val="00E91C48"/>
    <w:rsid w:val="00E91E8B"/>
    <w:rsid w:val="00E91FC5"/>
    <w:rsid w:val="00E9286D"/>
    <w:rsid w:val="00E92FFF"/>
    <w:rsid w:val="00E93280"/>
    <w:rsid w:val="00E937CF"/>
    <w:rsid w:val="00E93E07"/>
    <w:rsid w:val="00E93F8D"/>
    <w:rsid w:val="00E9460B"/>
    <w:rsid w:val="00E9483C"/>
    <w:rsid w:val="00E94F8E"/>
    <w:rsid w:val="00E954F6"/>
    <w:rsid w:val="00E9550A"/>
    <w:rsid w:val="00E9565B"/>
    <w:rsid w:val="00E959CC"/>
    <w:rsid w:val="00E95CE4"/>
    <w:rsid w:val="00E95FF5"/>
    <w:rsid w:val="00E960C7"/>
    <w:rsid w:val="00E967D7"/>
    <w:rsid w:val="00E96885"/>
    <w:rsid w:val="00E9693E"/>
    <w:rsid w:val="00E96D52"/>
    <w:rsid w:val="00E96F90"/>
    <w:rsid w:val="00E9782B"/>
    <w:rsid w:val="00E97B50"/>
    <w:rsid w:val="00E97EBC"/>
    <w:rsid w:val="00E97F1C"/>
    <w:rsid w:val="00E97F9E"/>
    <w:rsid w:val="00EA0579"/>
    <w:rsid w:val="00EA071D"/>
    <w:rsid w:val="00EA08DC"/>
    <w:rsid w:val="00EA090A"/>
    <w:rsid w:val="00EA0BEF"/>
    <w:rsid w:val="00EA1454"/>
    <w:rsid w:val="00EA2473"/>
    <w:rsid w:val="00EA2596"/>
    <w:rsid w:val="00EA2B0A"/>
    <w:rsid w:val="00EA2E03"/>
    <w:rsid w:val="00EA2EE4"/>
    <w:rsid w:val="00EA32FB"/>
    <w:rsid w:val="00EA3465"/>
    <w:rsid w:val="00EA35C6"/>
    <w:rsid w:val="00EA3755"/>
    <w:rsid w:val="00EA38B5"/>
    <w:rsid w:val="00EA3A4C"/>
    <w:rsid w:val="00EA3C96"/>
    <w:rsid w:val="00EA3E6D"/>
    <w:rsid w:val="00EA444A"/>
    <w:rsid w:val="00EA4452"/>
    <w:rsid w:val="00EA4581"/>
    <w:rsid w:val="00EA45BA"/>
    <w:rsid w:val="00EA49A6"/>
    <w:rsid w:val="00EA4A6B"/>
    <w:rsid w:val="00EA4B4C"/>
    <w:rsid w:val="00EA4CAC"/>
    <w:rsid w:val="00EA50A5"/>
    <w:rsid w:val="00EA542D"/>
    <w:rsid w:val="00EA5712"/>
    <w:rsid w:val="00EA578B"/>
    <w:rsid w:val="00EA57CE"/>
    <w:rsid w:val="00EA5944"/>
    <w:rsid w:val="00EA5961"/>
    <w:rsid w:val="00EA5EA1"/>
    <w:rsid w:val="00EA6134"/>
    <w:rsid w:val="00EA6848"/>
    <w:rsid w:val="00EA774A"/>
    <w:rsid w:val="00EA7BD8"/>
    <w:rsid w:val="00EA7EB6"/>
    <w:rsid w:val="00EB0009"/>
    <w:rsid w:val="00EB076E"/>
    <w:rsid w:val="00EB092A"/>
    <w:rsid w:val="00EB1C74"/>
    <w:rsid w:val="00EB1D57"/>
    <w:rsid w:val="00EB1D76"/>
    <w:rsid w:val="00EB22BD"/>
    <w:rsid w:val="00EB280D"/>
    <w:rsid w:val="00EB293D"/>
    <w:rsid w:val="00EB34A3"/>
    <w:rsid w:val="00EB34DD"/>
    <w:rsid w:val="00EB365D"/>
    <w:rsid w:val="00EB3ABE"/>
    <w:rsid w:val="00EB3CAF"/>
    <w:rsid w:val="00EB3E11"/>
    <w:rsid w:val="00EB3F90"/>
    <w:rsid w:val="00EB3F99"/>
    <w:rsid w:val="00EB463B"/>
    <w:rsid w:val="00EB53E4"/>
    <w:rsid w:val="00EB54D5"/>
    <w:rsid w:val="00EB5523"/>
    <w:rsid w:val="00EB5694"/>
    <w:rsid w:val="00EB5B30"/>
    <w:rsid w:val="00EB5B9E"/>
    <w:rsid w:val="00EB5BF4"/>
    <w:rsid w:val="00EB5C51"/>
    <w:rsid w:val="00EB5DAB"/>
    <w:rsid w:val="00EB5E49"/>
    <w:rsid w:val="00EB61AF"/>
    <w:rsid w:val="00EB68BC"/>
    <w:rsid w:val="00EB6A74"/>
    <w:rsid w:val="00EB6C17"/>
    <w:rsid w:val="00EB70D4"/>
    <w:rsid w:val="00EB7675"/>
    <w:rsid w:val="00EB769E"/>
    <w:rsid w:val="00EB76ED"/>
    <w:rsid w:val="00EB7D1F"/>
    <w:rsid w:val="00EB7DAE"/>
    <w:rsid w:val="00EC0346"/>
    <w:rsid w:val="00EC0799"/>
    <w:rsid w:val="00EC0840"/>
    <w:rsid w:val="00EC0CB0"/>
    <w:rsid w:val="00EC0E12"/>
    <w:rsid w:val="00EC0E3E"/>
    <w:rsid w:val="00EC141C"/>
    <w:rsid w:val="00EC166E"/>
    <w:rsid w:val="00EC16EB"/>
    <w:rsid w:val="00EC1824"/>
    <w:rsid w:val="00EC2E09"/>
    <w:rsid w:val="00EC37B6"/>
    <w:rsid w:val="00EC3979"/>
    <w:rsid w:val="00EC3E77"/>
    <w:rsid w:val="00EC3F53"/>
    <w:rsid w:val="00EC4253"/>
    <w:rsid w:val="00EC48B5"/>
    <w:rsid w:val="00EC4F13"/>
    <w:rsid w:val="00EC4F18"/>
    <w:rsid w:val="00EC5114"/>
    <w:rsid w:val="00EC5420"/>
    <w:rsid w:val="00EC5697"/>
    <w:rsid w:val="00EC57A4"/>
    <w:rsid w:val="00EC5873"/>
    <w:rsid w:val="00EC5D82"/>
    <w:rsid w:val="00EC6049"/>
    <w:rsid w:val="00EC6325"/>
    <w:rsid w:val="00EC6643"/>
    <w:rsid w:val="00EC673C"/>
    <w:rsid w:val="00EC6740"/>
    <w:rsid w:val="00EC6A98"/>
    <w:rsid w:val="00EC6DAE"/>
    <w:rsid w:val="00EC77CD"/>
    <w:rsid w:val="00EC7DFA"/>
    <w:rsid w:val="00EC7F57"/>
    <w:rsid w:val="00ED01F7"/>
    <w:rsid w:val="00ED0833"/>
    <w:rsid w:val="00ED0CC6"/>
    <w:rsid w:val="00ED0D00"/>
    <w:rsid w:val="00ED0DBE"/>
    <w:rsid w:val="00ED135D"/>
    <w:rsid w:val="00ED18A1"/>
    <w:rsid w:val="00ED1C06"/>
    <w:rsid w:val="00ED2154"/>
    <w:rsid w:val="00ED2174"/>
    <w:rsid w:val="00ED22C5"/>
    <w:rsid w:val="00ED23D1"/>
    <w:rsid w:val="00ED293B"/>
    <w:rsid w:val="00ED2E33"/>
    <w:rsid w:val="00ED341A"/>
    <w:rsid w:val="00ED36AA"/>
    <w:rsid w:val="00ED3F84"/>
    <w:rsid w:val="00ED4136"/>
    <w:rsid w:val="00ED52D1"/>
    <w:rsid w:val="00ED532B"/>
    <w:rsid w:val="00ED55E2"/>
    <w:rsid w:val="00ED5A42"/>
    <w:rsid w:val="00ED5DB6"/>
    <w:rsid w:val="00ED63A4"/>
    <w:rsid w:val="00ED66FF"/>
    <w:rsid w:val="00ED6A96"/>
    <w:rsid w:val="00ED6ABB"/>
    <w:rsid w:val="00ED6EC5"/>
    <w:rsid w:val="00ED758B"/>
    <w:rsid w:val="00ED75DE"/>
    <w:rsid w:val="00ED7816"/>
    <w:rsid w:val="00ED7A40"/>
    <w:rsid w:val="00ED7D05"/>
    <w:rsid w:val="00EE0340"/>
    <w:rsid w:val="00EE0366"/>
    <w:rsid w:val="00EE0907"/>
    <w:rsid w:val="00EE0B3F"/>
    <w:rsid w:val="00EE0BBF"/>
    <w:rsid w:val="00EE0CEE"/>
    <w:rsid w:val="00EE0EFE"/>
    <w:rsid w:val="00EE10FE"/>
    <w:rsid w:val="00EE131A"/>
    <w:rsid w:val="00EE147D"/>
    <w:rsid w:val="00EE14E5"/>
    <w:rsid w:val="00EE1510"/>
    <w:rsid w:val="00EE1545"/>
    <w:rsid w:val="00EE18A1"/>
    <w:rsid w:val="00EE18ED"/>
    <w:rsid w:val="00EE26AD"/>
    <w:rsid w:val="00EE2DD3"/>
    <w:rsid w:val="00EE3DA4"/>
    <w:rsid w:val="00EE42EE"/>
    <w:rsid w:val="00EE43BC"/>
    <w:rsid w:val="00EE43FC"/>
    <w:rsid w:val="00EE5274"/>
    <w:rsid w:val="00EE52AB"/>
    <w:rsid w:val="00EE5492"/>
    <w:rsid w:val="00EE56DC"/>
    <w:rsid w:val="00EE584A"/>
    <w:rsid w:val="00EE58B6"/>
    <w:rsid w:val="00EE5947"/>
    <w:rsid w:val="00EE59D5"/>
    <w:rsid w:val="00EE5B65"/>
    <w:rsid w:val="00EE5BE8"/>
    <w:rsid w:val="00EE5EFD"/>
    <w:rsid w:val="00EE62BC"/>
    <w:rsid w:val="00EE6375"/>
    <w:rsid w:val="00EE6723"/>
    <w:rsid w:val="00EE6867"/>
    <w:rsid w:val="00EE6915"/>
    <w:rsid w:val="00EE6C24"/>
    <w:rsid w:val="00EE6FE5"/>
    <w:rsid w:val="00EE716B"/>
    <w:rsid w:val="00EE75E0"/>
    <w:rsid w:val="00EE7BC8"/>
    <w:rsid w:val="00EE7C1D"/>
    <w:rsid w:val="00EF0094"/>
    <w:rsid w:val="00EF0289"/>
    <w:rsid w:val="00EF0873"/>
    <w:rsid w:val="00EF0FCA"/>
    <w:rsid w:val="00EF12FC"/>
    <w:rsid w:val="00EF1C57"/>
    <w:rsid w:val="00EF1EAA"/>
    <w:rsid w:val="00EF23D2"/>
    <w:rsid w:val="00EF25DF"/>
    <w:rsid w:val="00EF2723"/>
    <w:rsid w:val="00EF2796"/>
    <w:rsid w:val="00EF29C5"/>
    <w:rsid w:val="00EF29E5"/>
    <w:rsid w:val="00EF2B02"/>
    <w:rsid w:val="00EF2E5C"/>
    <w:rsid w:val="00EF33BD"/>
    <w:rsid w:val="00EF365D"/>
    <w:rsid w:val="00EF368F"/>
    <w:rsid w:val="00EF401D"/>
    <w:rsid w:val="00EF41B0"/>
    <w:rsid w:val="00EF42F9"/>
    <w:rsid w:val="00EF472C"/>
    <w:rsid w:val="00EF4BE6"/>
    <w:rsid w:val="00EF4F0F"/>
    <w:rsid w:val="00EF5807"/>
    <w:rsid w:val="00EF58D7"/>
    <w:rsid w:val="00EF59F5"/>
    <w:rsid w:val="00EF5C6A"/>
    <w:rsid w:val="00EF6004"/>
    <w:rsid w:val="00EF7259"/>
    <w:rsid w:val="00EF746A"/>
    <w:rsid w:val="00EF7A37"/>
    <w:rsid w:val="00EF7B40"/>
    <w:rsid w:val="00EF7C76"/>
    <w:rsid w:val="00F00801"/>
    <w:rsid w:val="00F01130"/>
    <w:rsid w:val="00F011BC"/>
    <w:rsid w:val="00F011F5"/>
    <w:rsid w:val="00F01761"/>
    <w:rsid w:val="00F017BA"/>
    <w:rsid w:val="00F01D52"/>
    <w:rsid w:val="00F01EAB"/>
    <w:rsid w:val="00F0209B"/>
    <w:rsid w:val="00F020B1"/>
    <w:rsid w:val="00F0230A"/>
    <w:rsid w:val="00F023EE"/>
    <w:rsid w:val="00F02978"/>
    <w:rsid w:val="00F030D3"/>
    <w:rsid w:val="00F03D4A"/>
    <w:rsid w:val="00F041D3"/>
    <w:rsid w:val="00F045AF"/>
    <w:rsid w:val="00F046F0"/>
    <w:rsid w:val="00F04C53"/>
    <w:rsid w:val="00F04E35"/>
    <w:rsid w:val="00F04E80"/>
    <w:rsid w:val="00F0544F"/>
    <w:rsid w:val="00F058EC"/>
    <w:rsid w:val="00F05954"/>
    <w:rsid w:val="00F05C88"/>
    <w:rsid w:val="00F0621F"/>
    <w:rsid w:val="00F06732"/>
    <w:rsid w:val="00F06E39"/>
    <w:rsid w:val="00F07976"/>
    <w:rsid w:val="00F07C83"/>
    <w:rsid w:val="00F07D6F"/>
    <w:rsid w:val="00F07EB3"/>
    <w:rsid w:val="00F1022A"/>
    <w:rsid w:val="00F107C4"/>
    <w:rsid w:val="00F10EC8"/>
    <w:rsid w:val="00F10F0E"/>
    <w:rsid w:val="00F11BCC"/>
    <w:rsid w:val="00F12074"/>
    <w:rsid w:val="00F12261"/>
    <w:rsid w:val="00F1240B"/>
    <w:rsid w:val="00F124A1"/>
    <w:rsid w:val="00F12899"/>
    <w:rsid w:val="00F12DB7"/>
    <w:rsid w:val="00F13CC4"/>
    <w:rsid w:val="00F14485"/>
    <w:rsid w:val="00F145FA"/>
    <w:rsid w:val="00F1488C"/>
    <w:rsid w:val="00F1489A"/>
    <w:rsid w:val="00F14EDC"/>
    <w:rsid w:val="00F15174"/>
    <w:rsid w:val="00F1604F"/>
    <w:rsid w:val="00F1609E"/>
    <w:rsid w:val="00F161E2"/>
    <w:rsid w:val="00F1663A"/>
    <w:rsid w:val="00F16884"/>
    <w:rsid w:val="00F1698D"/>
    <w:rsid w:val="00F16F65"/>
    <w:rsid w:val="00F1705D"/>
    <w:rsid w:val="00F17691"/>
    <w:rsid w:val="00F176A7"/>
    <w:rsid w:val="00F20068"/>
    <w:rsid w:val="00F200AB"/>
    <w:rsid w:val="00F20228"/>
    <w:rsid w:val="00F20512"/>
    <w:rsid w:val="00F20532"/>
    <w:rsid w:val="00F2061F"/>
    <w:rsid w:val="00F20D23"/>
    <w:rsid w:val="00F211D4"/>
    <w:rsid w:val="00F2142C"/>
    <w:rsid w:val="00F21976"/>
    <w:rsid w:val="00F22146"/>
    <w:rsid w:val="00F22689"/>
    <w:rsid w:val="00F23042"/>
    <w:rsid w:val="00F2333C"/>
    <w:rsid w:val="00F23768"/>
    <w:rsid w:val="00F23D5D"/>
    <w:rsid w:val="00F24315"/>
    <w:rsid w:val="00F248AD"/>
    <w:rsid w:val="00F249F8"/>
    <w:rsid w:val="00F24AC2"/>
    <w:rsid w:val="00F24B1F"/>
    <w:rsid w:val="00F24C66"/>
    <w:rsid w:val="00F2507E"/>
    <w:rsid w:val="00F25378"/>
    <w:rsid w:val="00F25811"/>
    <w:rsid w:val="00F25C0A"/>
    <w:rsid w:val="00F262AB"/>
    <w:rsid w:val="00F262F5"/>
    <w:rsid w:val="00F26C55"/>
    <w:rsid w:val="00F26F0A"/>
    <w:rsid w:val="00F26F5C"/>
    <w:rsid w:val="00F27337"/>
    <w:rsid w:val="00F278E5"/>
    <w:rsid w:val="00F30070"/>
    <w:rsid w:val="00F3025F"/>
    <w:rsid w:val="00F30344"/>
    <w:rsid w:val="00F30534"/>
    <w:rsid w:val="00F30695"/>
    <w:rsid w:val="00F308AF"/>
    <w:rsid w:val="00F31328"/>
    <w:rsid w:val="00F31341"/>
    <w:rsid w:val="00F31443"/>
    <w:rsid w:val="00F3156B"/>
    <w:rsid w:val="00F319E0"/>
    <w:rsid w:val="00F320D5"/>
    <w:rsid w:val="00F321E2"/>
    <w:rsid w:val="00F32223"/>
    <w:rsid w:val="00F327AC"/>
    <w:rsid w:val="00F32ABD"/>
    <w:rsid w:val="00F32C48"/>
    <w:rsid w:val="00F32EE2"/>
    <w:rsid w:val="00F3392A"/>
    <w:rsid w:val="00F33AC6"/>
    <w:rsid w:val="00F33B84"/>
    <w:rsid w:val="00F3438E"/>
    <w:rsid w:val="00F343BA"/>
    <w:rsid w:val="00F34A0E"/>
    <w:rsid w:val="00F34EE0"/>
    <w:rsid w:val="00F35069"/>
    <w:rsid w:val="00F35472"/>
    <w:rsid w:val="00F3547D"/>
    <w:rsid w:val="00F35650"/>
    <w:rsid w:val="00F35C8A"/>
    <w:rsid w:val="00F35FD8"/>
    <w:rsid w:val="00F36332"/>
    <w:rsid w:val="00F36B85"/>
    <w:rsid w:val="00F36C8A"/>
    <w:rsid w:val="00F36C91"/>
    <w:rsid w:val="00F370AB"/>
    <w:rsid w:val="00F37436"/>
    <w:rsid w:val="00F37D5C"/>
    <w:rsid w:val="00F37E07"/>
    <w:rsid w:val="00F407A8"/>
    <w:rsid w:val="00F40C70"/>
    <w:rsid w:val="00F40D3C"/>
    <w:rsid w:val="00F41124"/>
    <w:rsid w:val="00F41424"/>
    <w:rsid w:val="00F41583"/>
    <w:rsid w:val="00F41BEA"/>
    <w:rsid w:val="00F41E1F"/>
    <w:rsid w:val="00F41EB2"/>
    <w:rsid w:val="00F41FC0"/>
    <w:rsid w:val="00F423A5"/>
    <w:rsid w:val="00F423B1"/>
    <w:rsid w:val="00F42A6C"/>
    <w:rsid w:val="00F42A8D"/>
    <w:rsid w:val="00F42B68"/>
    <w:rsid w:val="00F42D9E"/>
    <w:rsid w:val="00F42F2E"/>
    <w:rsid w:val="00F43E04"/>
    <w:rsid w:val="00F446A1"/>
    <w:rsid w:val="00F44E04"/>
    <w:rsid w:val="00F451AE"/>
    <w:rsid w:val="00F45358"/>
    <w:rsid w:val="00F45445"/>
    <w:rsid w:val="00F45552"/>
    <w:rsid w:val="00F457E3"/>
    <w:rsid w:val="00F459B8"/>
    <w:rsid w:val="00F45E8A"/>
    <w:rsid w:val="00F462AC"/>
    <w:rsid w:val="00F4635C"/>
    <w:rsid w:val="00F46522"/>
    <w:rsid w:val="00F46C49"/>
    <w:rsid w:val="00F46D8B"/>
    <w:rsid w:val="00F47552"/>
    <w:rsid w:val="00F47C14"/>
    <w:rsid w:val="00F5026A"/>
    <w:rsid w:val="00F5027E"/>
    <w:rsid w:val="00F50316"/>
    <w:rsid w:val="00F503CE"/>
    <w:rsid w:val="00F50C5E"/>
    <w:rsid w:val="00F50D35"/>
    <w:rsid w:val="00F50DF7"/>
    <w:rsid w:val="00F51990"/>
    <w:rsid w:val="00F51ACF"/>
    <w:rsid w:val="00F51E0B"/>
    <w:rsid w:val="00F52A54"/>
    <w:rsid w:val="00F53274"/>
    <w:rsid w:val="00F534A1"/>
    <w:rsid w:val="00F53A9B"/>
    <w:rsid w:val="00F53C77"/>
    <w:rsid w:val="00F53FCC"/>
    <w:rsid w:val="00F54096"/>
    <w:rsid w:val="00F546D9"/>
    <w:rsid w:val="00F54717"/>
    <w:rsid w:val="00F5485A"/>
    <w:rsid w:val="00F550EC"/>
    <w:rsid w:val="00F5514C"/>
    <w:rsid w:val="00F55523"/>
    <w:rsid w:val="00F55A12"/>
    <w:rsid w:val="00F55C1A"/>
    <w:rsid w:val="00F55C3E"/>
    <w:rsid w:val="00F55EED"/>
    <w:rsid w:val="00F55F97"/>
    <w:rsid w:val="00F563A5"/>
    <w:rsid w:val="00F5641A"/>
    <w:rsid w:val="00F564AE"/>
    <w:rsid w:val="00F564BF"/>
    <w:rsid w:val="00F56786"/>
    <w:rsid w:val="00F57AAD"/>
    <w:rsid w:val="00F57DA6"/>
    <w:rsid w:val="00F60321"/>
    <w:rsid w:val="00F60469"/>
    <w:rsid w:val="00F604F0"/>
    <w:rsid w:val="00F607F4"/>
    <w:rsid w:val="00F60886"/>
    <w:rsid w:val="00F60A47"/>
    <w:rsid w:val="00F60BFE"/>
    <w:rsid w:val="00F60D35"/>
    <w:rsid w:val="00F60E21"/>
    <w:rsid w:val="00F60EBB"/>
    <w:rsid w:val="00F60FE5"/>
    <w:rsid w:val="00F61361"/>
    <w:rsid w:val="00F61FB9"/>
    <w:rsid w:val="00F6215E"/>
    <w:rsid w:val="00F62345"/>
    <w:rsid w:val="00F623FD"/>
    <w:rsid w:val="00F625E8"/>
    <w:rsid w:val="00F62AC1"/>
    <w:rsid w:val="00F62B50"/>
    <w:rsid w:val="00F632CD"/>
    <w:rsid w:val="00F6331F"/>
    <w:rsid w:val="00F6334A"/>
    <w:rsid w:val="00F63524"/>
    <w:rsid w:val="00F638D6"/>
    <w:rsid w:val="00F64A6B"/>
    <w:rsid w:val="00F64C6E"/>
    <w:rsid w:val="00F64C9C"/>
    <w:rsid w:val="00F64CD0"/>
    <w:rsid w:val="00F64CE6"/>
    <w:rsid w:val="00F64D83"/>
    <w:rsid w:val="00F65299"/>
    <w:rsid w:val="00F656AA"/>
    <w:rsid w:val="00F657CC"/>
    <w:rsid w:val="00F65B6F"/>
    <w:rsid w:val="00F65C50"/>
    <w:rsid w:val="00F65F1E"/>
    <w:rsid w:val="00F66129"/>
    <w:rsid w:val="00F6629E"/>
    <w:rsid w:val="00F668DA"/>
    <w:rsid w:val="00F66E34"/>
    <w:rsid w:val="00F673E0"/>
    <w:rsid w:val="00F6743B"/>
    <w:rsid w:val="00F676A0"/>
    <w:rsid w:val="00F67B97"/>
    <w:rsid w:val="00F67E62"/>
    <w:rsid w:val="00F67F20"/>
    <w:rsid w:val="00F70175"/>
    <w:rsid w:val="00F70224"/>
    <w:rsid w:val="00F70254"/>
    <w:rsid w:val="00F705FA"/>
    <w:rsid w:val="00F70731"/>
    <w:rsid w:val="00F70C03"/>
    <w:rsid w:val="00F710D9"/>
    <w:rsid w:val="00F7135A"/>
    <w:rsid w:val="00F7139B"/>
    <w:rsid w:val="00F7144D"/>
    <w:rsid w:val="00F7165C"/>
    <w:rsid w:val="00F71727"/>
    <w:rsid w:val="00F71B81"/>
    <w:rsid w:val="00F71DEC"/>
    <w:rsid w:val="00F728CE"/>
    <w:rsid w:val="00F72CE5"/>
    <w:rsid w:val="00F72F32"/>
    <w:rsid w:val="00F732C1"/>
    <w:rsid w:val="00F73958"/>
    <w:rsid w:val="00F73D98"/>
    <w:rsid w:val="00F7461A"/>
    <w:rsid w:val="00F747E0"/>
    <w:rsid w:val="00F756C6"/>
    <w:rsid w:val="00F75E94"/>
    <w:rsid w:val="00F75F62"/>
    <w:rsid w:val="00F76ABB"/>
    <w:rsid w:val="00F76DFA"/>
    <w:rsid w:val="00F77166"/>
    <w:rsid w:val="00F7765E"/>
    <w:rsid w:val="00F77AA6"/>
    <w:rsid w:val="00F802A0"/>
    <w:rsid w:val="00F802C2"/>
    <w:rsid w:val="00F8089C"/>
    <w:rsid w:val="00F809F9"/>
    <w:rsid w:val="00F813B5"/>
    <w:rsid w:val="00F813CB"/>
    <w:rsid w:val="00F814D9"/>
    <w:rsid w:val="00F815B5"/>
    <w:rsid w:val="00F81EF6"/>
    <w:rsid w:val="00F8203A"/>
    <w:rsid w:val="00F82132"/>
    <w:rsid w:val="00F82ACE"/>
    <w:rsid w:val="00F82BE2"/>
    <w:rsid w:val="00F82D49"/>
    <w:rsid w:val="00F83082"/>
    <w:rsid w:val="00F83193"/>
    <w:rsid w:val="00F83246"/>
    <w:rsid w:val="00F83420"/>
    <w:rsid w:val="00F835C0"/>
    <w:rsid w:val="00F8417F"/>
    <w:rsid w:val="00F844B5"/>
    <w:rsid w:val="00F8454F"/>
    <w:rsid w:val="00F845F1"/>
    <w:rsid w:val="00F84AE4"/>
    <w:rsid w:val="00F85491"/>
    <w:rsid w:val="00F857D6"/>
    <w:rsid w:val="00F85D02"/>
    <w:rsid w:val="00F860FB"/>
    <w:rsid w:val="00F861D1"/>
    <w:rsid w:val="00F863C1"/>
    <w:rsid w:val="00F867DB"/>
    <w:rsid w:val="00F86B0D"/>
    <w:rsid w:val="00F86B95"/>
    <w:rsid w:val="00F8758E"/>
    <w:rsid w:val="00F876ED"/>
    <w:rsid w:val="00F87782"/>
    <w:rsid w:val="00F8799D"/>
    <w:rsid w:val="00F9030E"/>
    <w:rsid w:val="00F906FF"/>
    <w:rsid w:val="00F908B1"/>
    <w:rsid w:val="00F90C46"/>
    <w:rsid w:val="00F91205"/>
    <w:rsid w:val="00F91485"/>
    <w:rsid w:val="00F914A5"/>
    <w:rsid w:val="00F91945"/>
    <w:rsid w:val="00F91B3E"/>
    <w:rsid w:val="00F91BFA"/>
    <w:rsid w:val="00F92187"/>
    <w:rsid w:val="00F92372"/>
    <w:rsid w:val="00F93096"/>
    <w:rsid w:val="00F93AE8"/>
    <w:rsid w:val="00F940BD"/>
    <w:rsid w:val="00F94121"/>
    <w:rsid w:val="00F94405"/>
    <w:rsid w:val="00F94490"/>
    <w:rsid w:val="00F9463E"/>
    <w:rsid w:val="00F94FBD"/>
    <w:rsid w:val="00F9528C"/>
    <w:rsid w:val="00F95760"/>
    <w:rsid w:val="00F9584B"/>
    <w:rsid w:val="00F95D86"/>
    <w:rsid w:val="00F96732"/>
    <w:rsid w:val="00F9676D"/>
    <w:rsid w:val="00F96E6F"/>
    <w:rsid w:val="00F96E80"/>
    <w:rsid w:val="00F975AF"/>
    <w:rsid w:val="00F975F0"/>
    <w:rsid w:val="00F9760D"/>
    <w:rsid w:val="00F9762E"/>
    <w:rsid w:val="00F97D82"/>
    <w:rsid w:val="00F97D9C"/>
    <w:rsid w:val="00F97DFB"/>
    <w:rsid w:val="00F97F36"/>
    <w:rsid w:val="00FA045D"/>
    <w:rsid w:val="00FA04A8"/>
    <w:rsid w:val="00FA117F"/>
    <w:rsid w:val="00FA166D"/>
    <w:rsid w:val="00FA1B98"/>
    <w:rsid w:val="00FA1C95"/>
    <w:rsid w:val="00FA1D62"/>
    <w:rsid w:val="00FA1E7D"/>
    <w:rsid w:val="00FA1F29"/>
    <w:rsid w:val="00FA1F97"/>
    <w:rsid w:val="00FA22DE"/>
    <w:rsid w:val="00FA2320"/>
    <w:rsid w:val="00FA2675"/>
    <w:rsid w:val="00FA289E"/>
    <w:rsid w:val="00FA2AED"/>
    <w:rsid w:val="00FA31AD"/>
    <w:rsid w:val="00FA32BB"/>
    <w:rsid w:val="00FA33FF"/>
    <w:rsid w:val="00FA36EA"/>
    <w:rsid w:val="00FA38B4"/>
    <w:rsid w:val="00FA3917"/>
    <w:rsid w:val="00FA3A0A"/>
    <w:rsid w:val="00FA483E"/>
    <w:rsid w:val="00FA48C2"/>
    <w:rsid w:val="00FA4A95"/>
    <w:rsid w:val="00FA52F4"/>
    <w:rsid w:val="00FA55D0"/>
    <w:rsid w:val="00FA67D4"/>
    <w:rsid w:val="00FA687D"/>
    <w:rsid w:val="00FA7365"/>
    <w:rsid w:val="00FA7387"/>
    <w:rsid w:val="00FA7567"/>
    <w:rsid w:val="00FA771D"/>
    <w:rsid w:val="00FA7C97"/>
    <w:rsid w:val="00FA7D82"/>
    <w:rsid w:val="00FB007F"/>
    <w:rsid w:val="00FB02C2"/>
    <w:rsid w:val="00FB0843"/>
    <w:rsid w:val="00FB089D"/>
    <w:rsid w:val="00FB0976"/>
    <w:rsid w:val="00FB0C7D"/>
    <w:rsid w:val="00FB120C"/>
    <w:rsid w:val="00FB164F"/>
    <w:rsid w:val="00FB16A1"/>
    <w:rsid w:val="00FB1757"/>
    <w:rsid w:val="00FB1896"/>
    <w:rsid w:val="00FB1D67"/>
    <w:rsid w:val="00FB1DD9"/>
    <w:rsid w:val="00FB1F2D"/>
    <w:rsid w:val="00FB1F45"/>
    <w:rsid w:val="00FB24AB"/>
    <w:rsid w:val="00FB2B67"/>
    <w:rsid w:val="00FB2B8F"/>
    <w:rsid w:val="00FB2EF8"/>
    <w:rsid w:val="00FB3044"/>
    <w:rsid w:val="00FB31CF"/>
    <w:rsid w:val="00FB33ED"/>
    <w:rsid w:val="00FB3832"/>
    <w:rsid w:val="00FB3A64"/>
    <w:rsid w:val="00FB3EBA"/>
    <w:rsid w:val="00FB400F"/>
    <w:rsid w:val="00FB41FD"/>
    <w:rsid w:val="00FB4236"/>
    <w:rsid w:val="00FB4471"/>
    <w:rsid w:val="00FB455A"/>
    <w:rsid w:val="00FB472C"/>
    <w:rsid w:val="00FB4947"/>
    <w:rsid w:val="00FB4960"/>
    <w:rsid w:val="00FB4A13"/>
    <w:rsid w:val="00FB4C36"/>
    <w:rsid w:val="00FB51F0"/>
    <w:rsid w:val="00FB53BD"/>
    <w:rsid w:val="00FB5415"/>
    <w:rsid w:val="00FB56B0"/>
    <w:rsid w:val="00FB597D"/>
    <w:rsid w:val="00FB5EDB"/>
    <w:rsid w:val="00FB6056"/>
    <w:rsid w:val="00FB65E6"/>
    <w:rsid w:val="00FB66CF"/>
    <w:rsid w:val="00FB6990"/>
    <w:rsid w:val="00FB6B2B"/>
    <w:rsid w:val="00FB6D5B"/>
    <w:rsid w:val="00FB7445"/>
    <w:rsid w:val="00FB78C3"/>
    <w:rsid w:val="00FB7F89"/>
    <w:rsid w:val="00FC0006"/>
    <w:rsid w:val="00FC0945"/>
    <w:rsid w:val="00FC0F81"/>
    <w:rsid w:val="00FC10A4"/>
    <w:rsid w:val="00FC1382"/>
    <w:rsid w:val="00FC168A"/>
    <w:rsid w:val="00FC19E5"/>
    <w:rsid w:val="00FC1A57"/>
    <w:rsid w:val="00FC1C45"/>
    <w:rsid w:val="00FC2047"/>
    <w:rsid w:val="00FC24A4"/>
    <w:rsid w:val="00FC255C"/>
    <w:rsid w:val="00FC2909"/>
    <w:rsid w:val="00FC2CCE"/>
    <w:rsid w:val="00FC2E45"/>
    <w:rsid w:val="00FC2E53"/>
    <w:rsid w:val="00FC3680"/>
    <w:rsid w:val="00FC395F"/>
    <w:rsid w:val="00FC3C5A"/>
    <w:rsid w:val="00FC41C7"/>
    <w:rsid w:val="00FC44C4"/>
    <w:rsid w:val="00FC45FC"/>
    <w:rsid w:val="00FC47FB"/>
    <w:rsid w:val="00FC4836"/>
    <w:rsid w:val="00FC4957"/>
    <w:rsid w:val="00FC4D08"/>
    <w:rsid w:val="00FC519A"/>
    <w:rsid w:val="00FC51E3"/>
    <w:rsid w:val="00FC6740"/>
    <w:rsid w:val="00FC6CD9"/>
    <w:rsid w:val="00FC6F81"/>
    <w:rsid w:val="00FC7813"/>
    <w:rsid w:val="00FC7AF4"/>
    <w:rsid w:val="00FC7EE3"/>
    <w:rsid w:val="00FD03BD"/>
    <w:rsid w:val="00FD047D"/>
    <w:rsid w:val="00FD0585"/>
    <w:rsid w:val="00FD06B6"/>
    <w:rsid w:val="00FD0CA6"/>
    <w:rsid w:val="00FD0E29"/>
    <w:rsid w:val="00FD0F9E"/>
    <w:rsid w:val="00FD1771"/>
    <w:rsid w:val="00FD1A1D"/>
    <w:rsid w:val="00FD1D43"/>
    <w:rsid w:val="00FD20D7"/>
    <w:rsid w:val="00FD233D"/>
    <w:rsid w:val="00FD2382"/>
    <w:rsid w:val="00FD2C61"/>
    <w:rsid w:val="00FD2D93"/>
    <w:rsid w:val="00FD364A"/>
    <w:rsid w:val="00FD38AE"/>
    <w:rsid w:val="00FD3DE5"/>
    <w:rsid w:val="00FD4178"/>
    <w:rsid w:val="00FD430A"/>
    <w:rsid w:val="00FD48A2"/>
    <w:rsid w:val="00FD53F3"/>
    <w:rsid w:val="00FD57CD"/>
    <w:rsid w:val="00FD5924"/>
    <w:rsid w:val="00FD5967"/>
    <w:rsid w:val="00FD5B23"/>
    <w:rsid w:val="00FD5BF5"/>
    <w:rsid w:val="00FD6564"/>
    <w:rsid w:val="00FD6A96"/>
    <w:rsid w:val="00FD6AA0"/>
    <w:rsid w:val="00FD6BF0"/>
    <w:rsid w:val="00FD6C00"/>
    <w:rsid w:val="00FD7767"/>
    <w:rsid w:val="00FD790B"/>
    <w:rsid w:val="00FD79DA"/>
    <w:rsid w:val="00FD7C0E"/>
    <w:rsid w:val="00FD7C47"/>
    <w:rsid w:val="00FD7C48"/>
    <w:rsid w:val="00FD7F0F"/>
    <w:rsid w:val="00FD7F5B"/>
    <w:rsid w:val="00FE109D"/>
    <w:rsid w:val="00FE161F"/>
    <w:rsid w:val="00FE1D35"/>
    <w:rsid w:val="00FE24FB"/>
    <w:rsid w:val="00FE27C1"/>
    <w:rsid w:val="00FE2EB5"/>
    <w:rsid w:val="00FE338E"/>
    <w:rsid w:val="00FE3EB7"/>
    <w:rsid w:val="00FE3EF1"/>
    <w:rsid w:val="00FE3F0F"/>
    <w:rsid w:val="00FE4016"/>
    <w:rsid w:val="00FE429F"/>
    <w:rsid w:val="00FE4395"/>
    <w:rsid w:val="00FE4832"/>
    <w:rsid w:val="00FE4854"/>
    <w:rsid w:val="00FE496E"/>
    <w:rsid w:val="00FE4DF0"/>
    <w:rsid w:val="00FE5260"/>
    <w:rsid w:val="00FE5F48"/>
    <w:rsid w:val="00FE60B7"/>
    <w:rsid w:val="00FE6942"/>
    <w:rsid w:val="00FE6C66"/>
    <w:rsid w:val="00FE71DF"/>
    <w:rsid w:val="00FE7E73"/>
    <w:rsid w:val="00FF02D7"/>
    <w:rsid w:val="00FF0439"/>
    <w:rsid w:val="00FF077A"/>
    <w:rsid w:val="00FF09EE"/>
    <w:rsid w:val="00FF0D72"/>
    <w:rsid w:val="00FF1CAE"/>
    <w:rsid w:val="00FF25EB"/>
    <w:rsid w:val="00FF2878"/>
    <w:rsid w:val="00FF2958"/>
    <w:rsid w:val="00FF2A1C"/>
    <w:rsid w:val="00FF2E36"/>
    <w:rsid w:val="00FF3245"/>
    <w:rsid w:val="00FF34D0"/>
    <w:rsid w:val="00FF37E0"/>
    <w:rsid w:val="00FF386F"/>
    <w:rsid w:val="00FF3B98"/>
    <w:rsid w:val="00FF3DB8"/>
    <w:rsid w:val="00FF41D8"/>
    <w:rsid w:val="00FF41F4"/>
    <w:rsid w:val="00FF42E0"/>
    <w:rsid w:val="00FF44E1"/>
    <w:rsid w:val="00FF4731"/>
    <w:rsid w:val="00FF47EC"/>
    <w:rsid w:val="00FF4D35"/>
    <w:rsid w:val="00FF544B"/>
    <w:rsid w:val="00FF5CAF"/>
    <w:rsid w:val="00FF5F75"/>
    <w:rsid w:val="00FF6837"/>
    <w:rsid w:val="00FF6AF3"/>
    <w:rsid w:val="00FF6ED0"/>
    <w:rsid w:val="00FF765F"/>
    <w:rsid w:val="00FF7812"/>
    <w:rsid w:val="00FF7A34"/>
    <w:rsid w:val="00FF7C31"/>
    <w:rsid w:val="00FF7DF7"/>
    <w:rsid w:val="01CE6795"/>
    <w:rsid w:val="02A6760D"/>
    <w:rsid w:val="03B0D18E"/>
    <w:rsid w:val="06936E98"/>
    <w:rsid w:val="06E4E599"/>
    <w:rsid w:val="0769565C"/>
    <w:rsid w:val="07E7E159"/>
    <w:rsid w:val="080FC79B"/>
    <w:rsid w:val="087BDA7A"/>
    <w:rsid w:val="08E04229"/>
    <w:rsid w:val="09EE3FA1"/>
    <w:rsid w:val="0A0DF550"/>
    <w:rsid w:val="0A23B701"/>
    <w:rsid w:val="0B0AC46C"/>
    <w:rsid w:val="0CED148F"/>
    <w:rsid w:val="0D183A9E"/>
    <w:rsid w:val="0E8D111D"/>
    <w:rsid w:val="0F6B5719"/>
    <w:rsid w:val="1100466D"/>
    <w:rsid w:val="11497433"/>
    <w:rsid w:val="11EA34F9"/>
    <w:rsid w:val="1208B64A"/>
    <w:rsid w:val="125BAE4E"/>
    <w:rsid w:val="12946995"/>
    <w:rsid w:val="12F4C36E"/>
    <w:rsid w:val="13A2868A"/>
    <w:rsid w:val="13A486AB"/>
    <w:rsid w:val="1469AB5D"/>
    <w:rsid w:val="16146504"/>
    <w:rsid w:val="168E30E2"/>
    <w:rsid w:val="1698209D"/>
    <w:rsid w:val="16DD823C"/>
    <w:rsid w:val="172A4964"/>
    <w:rsid w:val="19313786"/>
    <w:rsid w:val="19B75D59"/>
    <w:rsid w:val="19F4C397"/>
    <w:rsid w:val="1A25406F"/>
    <w:rsid w:val="1BA1FE94"/>
    <w:rsid w:val="1C710BC4"/>
    <w:rsid w:val="1CEB46CF"/>
    <w:rsid w:val="1D23FB15"/>
    <w:rsid w:val="1E4AA9E2"/>
    <w:rsid w:val="1EE760AF"/>
    <w:rsid w:val="20E7DD8F"/>
    <w:rsid w:val="2129084B"/>
    <w:rsid w:val="22DDDCED"/>
    <w:rsid w:val="22E04D48"/>
    <w:rsid w:val="232BA555"/>
    <w:rsid w:val="2352A660"/>
    <w:rsid w:val="25395765"/>
    <w:rsid w:val="25A13AE7"/>
    <w:rsid w:val="271CB903"/>
    <w:rsid w:val="2732B131"/>
    <w:rsid w:val="27507454"/>
    <w:rsid w:val="2777EA50"/>
    <w:rsid w:val="27A7D4D6"/>
    <w:rsid w:val="28FEA760"/>
    <w:rsid w:val="2A25BCAC"/>
    <w:rsid w:val="2BC8EE20"/>
    <w:rsid w:val="2C291A00"/>
    <w:rsid w:val="2C3DB5C7"/>
    <w:rsid w:val="2D513226"/>
    <w:rsid w:val="2D559D20"/>
    <w:rsid w:val="2D825C57"/>
    <w:rsid w:val="2DC5CB29"/>
    <w:rsid w:val="2DDF8A1C"/>
    <w:rsid w:val="2F145287"/>
    <w:rsid w:val="2F2C3461"/>
    <w:rsid w:val="2F67B364"/>
    <w:rsid w:val="2F863C60"/>
    <w:rsid w:val="3113A5F1"/>
    <w:rsid w:val="3135B68B"/>
    <w:rsid w:val="31AB299B"/>
    <w:rsid w:val="32D2BA32"/>
    <w:rsid w:val="337B9CFA"/>
    <w:rsid w:val="3381F18C"/>
    <w:rsid w:val="33B4528F"/>
    <w:rsid w:val="33F364E5"/>
    <w:rsid w:val="34640971"/>
    <w:rsid w:val="34EA8B38"/>
    <w:rsid w:val="3652509F"/>
    <w:rsid w:val="3757C415"/>
    <w:rsid w:val="37903816"/>
    <w:rsid w:val="37956C7A"/>
    <w:rsid w:val="39543A56"/>
    <w:rsid w:val="3AF00AB7"/>
    <w:rsid w:val="3B0EECAD"/>
    <w:rsid w:val="3CF02B1F"/>
    <w:rsid w:val="3D1828A7"/>
    <w:rsid w:val="3D77EDEE"/>
    <w:rsid w:val="3FEF07E0"/>
    <w:rsid w:val="41956AF6"/>
    <w:rsid w:val="41B6D6E4"/>
    <w:rsid w:val="43752F01"/>
    <w:rsid w:val="43B6E1AF"/>
    <w:rsid w:val="4421C296"/>
    <w:rsid w:val="4458F8B5"/>
    <w:rsid w:val="44753ECA"/>
    <w:rsid w:val="45A26EA9"/>
    <w:rsid w:val="461A3287"/>
    <w:rsid w:val="4684018E"/>
    <w:rsid w:val="470643CC"/>
    <w:rsid w:val="486E761F"/>
    <w:rsid w:val="493090EA"/>
    <w:rsid w:val="493CC926"/>
    <w:rsid w:val="4956ADB7"/>
    <w:rsid w:val="49F51FE4"/>
    <w:rsid w:val="49F74A86"/>
    <w:rsid w:val="4A6AC250"/>
    <w:rsid w:val="4B658C68"/>
    <w:rsid w:val="4B7ED1CF"/>
    <w:rsid w:val="4BF16493"/>
    <w:rsid w:val="4BF4CAD7"/>
    <w:rsid w:val="4BFAB3C1"/>
    <w:rsid w:val="4C03504D"/>
    <w:rsid w:val="4CA7404C"/>
    <w:rsid w:val="4CAE9E0C"/>
    <w:rsid w:val="4CAEED8B"/>
    <w:rsid w:val="4D7C141C"/>
    <w:rsid w:val="4DABCCA1"/>
    <w:rsid w:val="4DBE0397"/>
    <w:rsid w:val="4E6297BE"/>
    <w:rsid w:val="4EAB0074"/>
    <w:rsid w:val="4F18A742"/>
    <w:rsid w:val="50B43A3A"/>
    <w:rsid w:val="50B477A3"/>
    <w:rsid w:val="51EB3C5F"/>
    <w:rsid w:val="53594AA0"/>
    <w:rsid w:val="5376A0E2"/>
    <w:rsid w:val="53EC1865"/>
    <w:rsid w:val="53ED0EFF"/>
    <w:rsid w:val="544B23C4"/>
    <w:rsid w:val="549F07B6"/>
    <w:rsid w:val="5689ACE7"/>
    <w:rsid w:val="57121B89"/>
    <w:rsid w:val="5712E3E7"/>
    <w:rsid w:val="57426597"/>
    <w:rsid w:val="57D6A878"/>
    <w:rsid w:val="580F8E94"/>
    <w:rsid w:val="59E2423B"/>
    <w:rsid w:val="5B946DA7"/>
    <w:rsid w:val="5C1E7B13"/>
    <w:rsid w:val="5D026E8D"/>
    <w:rsid w:val="5D61C795"/>
    <w:rsid w:val="5DA9BD45"/>
    <w:rsid w:val="5FD373E3"/>
    <w:rsid w:val="60B135A7"/>
    <w:rsid w:val="61551FC8"/>
    <w:rsid w:val="619186B4"/>
    <w:rsid w:val="626A23A1"/>
    <w:rsid w:val="62A9C497"/>
    <w:rsid w:val="62DDC309"/>
    <w:rsid w:val="632E15CB"/>
    <w:rsid w:val="63B4AEA9"/>
    <w:rsid w:val="63CE1C17"/>
    <w:rsid w:val="642D14B0"/>
    <w:rsid w:val="64E286C1"/>
    <w:rsid w:val="655A96BD"/>
    <w:rsid w:val="65CC3893"/>
    <w:rsid w:val="671BA9EB"/>
    <w:rsid w:val="67510432"/>
    <w:rsid w:val="6889CBEC"/>
    <w:rsid w:val="68B77A4C"/>
    <w:rsid w:val="68B9736C"/>
    <w:rsid w:val="68F259A1"/>
    <w:rsid w:val="69442402"/>
    <w:rsid w:val="69C34927"/>
    <w:rsid w:val="6A692465"/>
    <w:rsid w:val="6B4C1849"/>
    <w:rsid w:val="6C2C5F36"/>
    <w:rsid w:val="6C3D3FF3"/>
    <w:rsid w:val="6C4D44F2"/>
    <w:rsid w:val="6E0C1102"/>
    <w:rsid w:val="6E8CDA7B"/>
    <w:rsid w:val="6FB6DB64"/>
    <w:rsid w:val="701F896C"/>
    <w:rsid w:val="702325E7"/>
    <w:rsid w:val="704E1A85"/>
    <w:rsid w:val="70CD1090"/>
    <w:rsid w:val="71B64F51"/>
    <w:rsid w:val="71BB59CD"/>
    <w:rsid w:val="72DF3851"/>
    <w:rsid w:val="73597143"/>
    <w:rsid w:val="736BD35A"/>
    <w:rsid w:val="745E4707"/>
    <w:rsid w:val="74B6C3EF"/>
    <w:rsid w:val="75A13791"/>
    <w:rsid w:val="7747D097"/>
    <w:rsid w:val="777115A3"/>
    <w:rsid w:val="77B6394C"/>
    <w:rsid w:val="780D654C"/>
    <w:rsid w:val="7889B4AE"/>
    <w:rsid w:val="793ABE5C"/>
    <w:rsid w:val="79C66BB2"/>
    <w:rsid w:val="7A9C9992"/>
    <w:rsid w:val="7DFBEC4F"/>
    <w:rsid w:val="7E29B3DF"/>
    <w:rsid w:val="7E2A836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A3913A"/>
  <w14:defaultImageDpi w14:val="32767"/>
  <w15:docId w15:val="{AF0D51E5-1B8C-6C42-9031-E90565040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DD5"/>
    <w:pPr>
      <w:tabs>
        <w:tab w:val="left" w:pos="4962"/>
      </w:tabs>
      <w:spacing w:before="200" w:after="200" w:line="240" w:lineRule="exact"/>
    </w:pPr>
    <w:rPr>
      <w:rFonts w:ascii="Palatino Linotype" w:eastAsia="Calibri" w:hAnsi="Palatino Linotype" w:cs="Times New Roman"/>
      <w:sz w:val="18"/>
      <w:szCs w:val="20"/>
      <w:lang w:val="en-AU" w:eastAsia="en-AU"/>
    </w:rPr>
  </w:style>
  <w:style w:type="paragraph" w:styleId="Heading1">
    <w:name w:val="heading 1"/>
    <w:basedOn w:val="Normal"/>
    <w:next w:val="Normal"/>
    <w:link w:val="Heading1Char"/>
    <w:uiPriority w:val="9"/>
    <w:qFormat/>
    <w:rsid w:val="00966389"/>
    <w:pPr>
      <w:keepNext/>
      <w:keepLines/>
      <w:numPr>
        <w:numId w:val="2"/>
      </w:numPr>
      <w:tabs>
        <w:tab w:val="clear" w:pos="4962"/>
      </w:tabs>
      <w:spacing w:before="360" w:after="240" w:line="240" w:lineRule="auto"/>
      <w:outlineLvl w:val="0"/>
    </w:pPr>
    <w:rPr>
      <w:rFonts w:ascii="Helvetica" w:eastAsia="MS Gothic" w:hAnsi="Helvetica"/>
      <w:bCs/>
      <w:sz w:val="40"/>
      <w:szCs w:val="28"/>
    </w:rPr>
  </w:style>
  <w:style w:type="paragraph" w:styleId="Heading2">
    <w:name w:val="heading 2"/>
    <w:basedOn w:val="Normal"/>
    <w:next w:val="Normal"/>
    <w:link w:val="Heading2Char"/>
    <w:uiPriority w:val="9"/>
    <w:unhideWhenUsed/>
    <w:qFormat/>
    <w:rsid w:val="00286CC4"/>
    <w:pPr>
      <w:keepNext/>
      <w:keepLines/>
      <w:numPr>
        <w:ilvl w:val="1"/>
        <w:numId w:val="2"/>
      </w:numPr>
      <w:tabs>
        <w:tab w:val="clear" w:pos="4962"/>
      </w:tabs>
      <w:spacing w:before="360"/>
      <w:outlineLvl w:val="1"/>
    </w:pPr>
    <w:rPr>
      <w:rFonts w:ascii="Helvetica" w:eastAsia="MS Gothic" w:hAnsi="Helvetica"/>
      <w:b/>
      <w:bCs/>
      <w:caps/>
      <w:spacing w:val="18"/>
      <w:sz w:val="20"/>
    </w:rPr>
  </w:style>
  <w:style w:type="paragraph" w:styleId="Heading3">
    <w:name w:val="heading 3"/>
    <w:basedOn w:val="Normal"/>
    <w:next w:val="Normal"/>
    <w:link w:val="Heading3Char"/>
    <w:uiPriority w:val="9"/>
    <w:unhideWhenUsed/>
    <w:qFormat/>
    <w:rsid w:val="00237F11"/>
    <w:pPr>
      <w:keepNext/>
      <w:keepLines/>
      <w:numPr>
        <w:ilvl w:val="2"/>
        <w:numId w:val="2"/>
      </w:numPr>
      <w:tabs>
        <w:tab w:val="clear" w:pos="4962"/>
      </w:tabs>
      <w:outlineLvl w:val="2"/>
    </w:pPr>
    <w:rPr>
      <w:rFonts w:ascii="Helvetica" w:eastAsiaTheme="majorEastAsia" w:hAnsi="Helvetica" w:cs="Helvetica"/>
      <w:b/>
      <w:bCs/>
      <w:caps/>
      <w:spacing w:val="20"/>
      <w:sz w:val="14"/>
      <w:szCs w:val="14"/>
    </w:rPr>
  </w:style>
  <w:style w:type="paragraph" w:styleId="Heading4">
    <w:name w:val="heading 4"/>
    <w:basedOn w:val="Normal"/>
    <w:next w:val="Normal"/>
    <w:link w:val="Heading4Char"/>
    <w:uiPriority w:val="9"/>
    <w:unhideWhenUsed/>
    <w:qFormat/>
    <w:rsid w:val="003145BC"/>
    <w:pPr>
      <w:keepNext/>
      <w:keepLines/>
      <w:tabs>
        <w:tab w:val="clear" w:pos="4962"/>
      </w:tabs>
      <w:ind w:left="1134" w:hanging="1134"/>
      <w:outlineLvl w:val="3"/>
    </w:pPr>
    <w:rPr>
      <w:rFonts w:ascii="Helvetica" w:eastAsiaTheme="majorEastAsia" w:hAnsi="Helvetica" w:cs="Times New Roman (Headings CS)"/>
      <w:b/>
      <w:i/>
      <w:iCs/>
      <w:smallCaps/>
      <w:color w:val="000000" w:themeColor="text1"/>
      <w:sz w:val="16"/>
      <w:szCs w:val="16"/>
    </w:rPr>
  </w:style>
  <w:style w:type="paragraph" w:styleId="Heading5">
    <w:name w:val="heading 5"/>
    <w:basedOn w:val="Normal"/>
    <w:next w:val="Normal"/>
    <w:link w:val="Heading5Char"/>
    <w:uiPriority w:val="9"/>
    <w:unhideWhenUsed/>
    <w:qFormat/>
    <w:rsid w:val="003145BC"/>
    <w:pPr>
      <w:keepNext/>
      <w:keepLines/>
      <w:tabs>
        <w:tab w:val="clear" w:pos="4962"/>
      </w:tabs>
      <w:ind w:left="1134" w:hanging="1134"/>
      <w:outlineLvl w:val="4"/>
    </w:pPr>
    <w:rPr>
      <w:rFonts w:ascii="Helvetica" w:eastAsia="Times New Roman" w:hAnsi="Helvetica" w:cs="Times New Roman (Headings CS)"/>
      <w:iCs/>
      <w:color w:val="000000"/>
      <w:sz w:val="16"/>
      <w:szCs w:val="16"/>
      <w:u w:val="single"/>
    </w:rPr>
  </w:style>
  <w:style w:type="paragraph" w:styleId="Heading6">
    <w:name w:val="heading 6"/>
    <w:basedOn w:val="Normal"/>
    <w:next w:val="Normal"/>
    <w:link w:val="Heading6Char"/>
    <w:uiPriority w:val="9"/>
    <w:unhideWhenUsed/>
    <w:qFormat/>
    <w:rsid w:val="003145BC"/>
    <w:pPr>
      <w:keepNext/>
      <w:keepLines/>
      <w:tabs>
        <w:tab w:val="clear" w:pos="4962"/>
      </w:tabs>
      <w:ind w:left="1152" w:hanging="1152"/>
      <w:outlineLvl w:val="5"/>
    </w:pPr>
    <w:rPr>
      <w:rFonts w:ascii="Helvetica" w:eastAsiaTheme="minorEastAsia" w:hAnsi="Helvetica" w:cs="Times New Roman (Headings CS)"/>
      <w:i/>
      <w:iCs/>
      <w:color w:val="000000" w:themeColor="text1"/>
      <w:sz w:val="16"/>
      <w:szCs w:val="16"/>
    </w:rPr>
  </w:style>
  <w:style w:type="paragraph" w:styleId="Heading7">
    <w:name w:val="heading 7"/>
    <w:basedOn w:val="Heading6"/>
    <w:next w:val="Normal"/>
    <w:link w:val="Heading7Char"/>
    <w:uiPriority w:val="9"/>
    <w:unhideWhenUsed/>
    <w:qFormat/>
    <w:rsid w:val="00966389"/>
    <w:pPr>
      <w:numPr>
        <w:ilvl w:val="6"/>
        <w:numId w:val="2"/>
      </w:numPr>
      <w:outlineLvl w:val="6"/>
    </w:pPr>
  </w:style>
  <w:style w:type="paragraph" w:styleId="Heading8">
    <w:name w:val="heading 8"/>
    <w:basedOn w:val="Normal"/>
    <w:next w:val="Normal"/>
    <w:link w:val="Heading8Char"/>
    <w:uiPriority w:val="9"/>
    <w:semiHidden/>
    <w:unhideWhenUsed/>
    <w:qFormat/>
    <w:rsid w:val="00966389"/>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unhideWhenUsed/>
    <w:qFormat/>
    <w:rsid w:val="00966389"/>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6389"/>
    <w:rPr>
      <w:rFonts w:ascii="Helvetica" w:eastAsia="MS Gothic" w:hAnsi="Helvetica" w:cs="Times New Roman"/>
      <w:bCs/>
      <w:sz w:val="40"/>
      <w:szCs w:val="28"/>
      <w:lang w:val="en-AU" w:eastAsia="en-AU"/>
    </w:rPr>
  </w:style>
  <w:style w:type="character" w:customStyle="1" w:styleId="Heading2Char">
    <w:name w:val="Heading 2 Char"/>
    <w:basedOn w:val="DefaultParagraphFont"/>
    <w:link w:val="Heading2"/>
    <w:uiPriority w:val="9"/>
    <w:rsid w:val="00286CC4"/>
    <w:rPr>
      <w:rFonts w:ascii="Helvetica" w:eastAsia="MS Gothic" w:hAnsi="Helvetica" w:cs="Times New Roman"/>
      <w:b/>
      <w:bCs/>
      <w:caps/>
      <w:spacing w:val="18"/>
      <w:sz w:val="20"/>
      <w:szCs w:val="20"/>
      <w:lang w:val="en-AU" w:eastAsia="en-AU"/>
    </w:rPr>
  </w:style>
  <w:style w:type="character" w:customStyle="1" w:styleId="Heading3Char">
    <w:name w:val="Heading 3 Char"/>
    <w:basedOn w:val="DefaultParagraphFont"/>
    <w:link w:val="Heading3"/>
    <w:uiPriority w:val="9"/>
    <w:rsid w:val="00237F11"/>
    <w:rPr>
      <w:rFonts w:ascii="Helvetica" w:eastAsiaTheme="majorEastAsia" w:hAnsi="Helvetica" w:cs="Helvetica"/>
      <w:b/>
      <w:bCs/>
      <w:caps/>
      <w:spacing w:val="20"/>
      <w:sz w:val="14"/>
      <w:szCs w:val="14"/>
      <w:lang w:val="en-AU" w:eastAsia="en-AU"/>
    </w:rPr>
  </w:style>
  <w:style w:type="character" w:customStyle="1" w:styleId="Heading4Char">
    <w:name w:val="Heading 4 Char"/>
    <w:basedOn w:val="DefaultParagraphFont"/>
    <w:link w:val="Heading4"/>
    <w:uiPriority w:val="9"/>
    <w:rsid w:val="003145BC"/>
    <w:rPr>
      <w:rFonts w:ascii="Helvetica" w:eastAsiaTheme="majorEastAsia" w:hAnsi="Helvetica" w:cs="Times New Roman (Headings CS)"/>
      <w:b/>
      <w:i/>
      <w:iCs/>
      <w:smallCaps/>
      <w:color w:val="000000" w:themeColor="text1"/>
      <w:sz w:val="16"/>
      <w:szCs w:val="16"/>
      <w:lang w:val="en-AU"/>
    </w:rPr>
  </w:style>
  <w:style w:type="character" w:customStyle="1" w:styleId="Heading5Char">
    <w:name w:val="Heading 5 Char"/>
    <w:basedOn w:val="DefaultParagraphFont"/>
    <w:link w:val="Heading5"/>
    <w:uiPriority w:val="9"/>
    <w:rsid w:val="003145BC"/>
    <w:rPr>
      <w:rFonts w:ascii="Helvetica" w:eastAsia="Times New Roman" w:hAnsi="Helvetica" w:cs="Times New Roman (Headings CS)"/>
      <w:iCs/>
      <w:color w:val="000000"/>
      <w:sz w:val="16"/>
      <w:szCs w:val="16"/>
      <w:u w:val="single"/>
      <w:lang w:val="en-AU" w:eastAsia="en-AU"/>
    </w:rPr>
  </w:style>
  <w:style w:type="character" w:customStyle="1" w:styleId="Heading6Char">
    <w:name w:val="Heading 6 Char"/>
    <w:basedOn w:val="DefaultParagraphFont"/>
    <w:link w:val="Heading6"/>
    <w:uiPriority w:val="9"/>
    <w:rsid w:val="003145BC"/>
    <w:rPr>
      <w:rFonts w:ascii="Helvetica" w:eastAsiaTheme="minorEastAsia" w:hAnsi="Helvetica" w:cs="Times New Roman (Headings CS)"/>
      <w:i/>
      <w:iCs/>
      <w:color w:val="000000" w:themeColor="text1"/>
      <w:sz w:val="16"/>
      <w:szCs w:val="16"/>
      <w:lang w:val="en-AU"/>
    </w:rPr>
  </w:style>
  <w:style w:type="character" w:customStyle="1" w:styleId="Heading7Char">
    <w:name w:val="Heading 7 Char"/>
    <w:basedOn w:val="DefaultParagraphFont"/>
    <w:link w:val="Heading7"/>
    <w:uiPriority w:val="9"/>
    <w:rsid w:val="00966389"/>
    <w:rPr>
      <w:rFonts w:ascii="Helvetica" w:eastAsiaTheme="minorEastAsia" w:hAnsi="Helvetica" w:cs="Times New Roman (Headings CS)"/>
      <w:i/>
      <w:iCs/>
      <w:color w:val="000000" w:themeColor="text1"/>
      <w:sz w:val="16"/>
      <w:szCs w:val="16"/>
      <w:lang w:val="en-AU" w:eastAsia="en-AU"/>
    </w:rPr>
  </w:style>
  <w:style w:type="character" w:customStyle="1" w:styleId="Heading8Char">
    <w:name w:val="Heading 8 Char"/>
    <w:basedOn w:val="DefaultParagraphFont"/>
    <w:link w:val="Heading8"/>
    <w:uiPriority w:val="9"/>
    <w:semiHidden/>
    <w:rsid w:val="00966389"/>
    <w:rPr>
      <w:rFonts w:ascii="Palatino Linotype" w:eastAsiaTheme="majorEastAsia" w:hAnsi="Palatino Linotype" w:cstheme="majorBidi"/>
      <w:color w:val="272727" w:themeColor="text1" w:themeTint="D8"/>
      <w:sz w:val="21"/>
      <w:szCs w:val="21"/>
      <w:lang w:val="en-AU" w:eastAsia="en-AU"/>
    </w:rPr>
  </w:style>
  <w:style w:type="character" w:customStyle="1" w:styleId="Heading9Char">
    <w:name w:val="Heading 9 Char"/>
    <w:basedOn w:val="DefaultParagraphFont"/>
    <w:link w:val="Heading9"/>
    <w:uiPriority w:val="9"/>
    <w:rsid w:val="00966389"/>
    <w:rPr>
      <w:rFonts w:ascii="Palatino Linotype" w:eastAsiaTheme="majorEastAsia" w:hAnsi="Palatino Linotype" w:cstheme="majorBidi"/>
      <w:i/>
      <w:iCs/>
      <w:color w:val="272727" w:themeColor="text1" w:themeTint="D8"/>
      <w:sz w:val="21"/>
      <w:szCs w:val="21"/>
      <w:lang w:val="en-AU" w:eastAsia="en-AU"/>
    </w:rPr>
  </w:style>
  <w:style w:type="paragraph" w:customStyle="1" w:styleId="Bullet2">
    <w:name w:val="Bullet 2"/>
    <w:basedOn w:val="Bullet1"/>
    <w:qFormat/>
    <w:rsid w:val="008668FB"/>
    <w:pPr>
      <w:numPr>
        <w:ilvl w:val="1"/>
      </w:numPr>
    </w:pPr>
  </w:style>
  <w:style w:type="paragraph" w:customStyle="1" w:styleId="Bullet1">
    <w:name w:val="Bullet 1"/>
    <w:basedOn w:val="ListParagraph"/>
    <w:link w:val="Bullet1Char"/>
    <w:qFormat/>
    <w:rsid w:val="0060082E"/>
    <w:pPr>
      <w:numPr>
        <w:numId w:val="1"/>
      </w:numPr>
      <w:spacing w:before="60" w:after="60"/>
      <w:contextualSpacing w:val="0"/>
    </w:pPr>
  </w:style>
  <w:style w:type="paragraph" w:styleId="ListParagraph">
    <w:name w:val="List Paragraph"/>
    <w:basedOn w:val="Normal"/>
    <w:link w:val="ListParagraphChar"/>
    <w:uiPriority w:val="34"/>
    <w:qFormat/>
    <w:rsid w:val="00FC1A57"/>
    <w:pPr>
      <w:ind w:left="720"/>
      <w:contextualSpacing/>
    </w:pPr>
  </w:style>
  <w:style w:type="character" w:customStyle="1" w:styleId="ListParagraphChar">
    <w:name w:val="List Paragraph Char"/>
    <w:basedOn w:val="DefaultParagraphFont"/>
    <w:link w:val="ListParagraph"/>
    <w:uiPriority w:val="34"/>
    <w:rsid w:val="003E02F2"/>
    <w:rPr>
      <w:rFonts w:ascii="Palatino" w:eastAsia="Calibri" w:hAnsi="Palatino" w:cs="Times New Roman"/>
      <w:sz w:val="18"/>
      <w:szCs w:val="20"/>
      <w:lang w:val="en-AU"/>
    </w:rPr>
  </w:style>
  <w:style w:type="paragraph" w:customStyle="1" w:styleId="Documenttracking">
    <w:name w:val="Document tracking"/>
    <w:basedOn w:val="Normal"/>
    <w:qFormat/>
    <w:rsid w:val="00290626"/>
    <w:rPr>
      <w:b/>
      <w:caps/>
    </w:rPr>
  </w:style>
  <w:style w:type="paragraph" w:customStyle="1" w:styleId="Bullet3">
    <w:name w:val="Bullet 3"/>
    <w:basedOn w:val="Bullet2"/>
    <w:next w:val="Bullet2"/>
    <w:qFormat/>
    <w:rsid w:val="008668FB"/>
    <w:pPr>
      <w:numPr>
        <w:ilvl w:val="2"/>
      </w:numPr>
    </w:pPr>
  </w:style>
  <w:style w:type="paragraph" w:customStyle="1" w:styleId="Appendixheading1">
    <w:name w:val="Appendix heading 1"/>
    <w:basedOn w:val="Heading1"/>
    <w:qFormat/>
    <w:rsid w:val="00C72AD0"/>
    <w:pPr>
      <w:numPr>
        <w:numId w:val="4"/>
      </w:numPr>
    </w:pPr>
  </w:style>
  <w:style w:type="paragraph" w:customStyle="1" w:styleId="Reportheader">
    <w:name w:val="Report header"/>
    <w:basedOn w:val="Headertext"/>
    <w:qFormat/>
    <w:rsid w:val="00C61498"/>
    <w:pPr>
      <w:pBdr>
        <w:bottom w:val="single" w:sz="4" w:space="1" w:color="auto"/>
      </w:pBdr>
    </w:pPr>
  </w:style>
  <w:style w:type="paragraph" w:customStyle="1" w:styleId="Headertext">
    <w:name w:val="Header text"/>
    <w:basedOn w:val="Normal"/>
    <w:rsid w:val="0022594F"/>
    <w:pPr>
      <w:tabs>
        <w:tab w:val="center" w:pos="4513"/>
        <w:tab w:val="right" w:pos="9026"/>
      </w:tabs>
      <w:ind w:left="-142" w:firstLine="142"/>
      <w:jc w:val="right"/>
    </w:pPr>
    <w:rPr>
      <w:rFonts w:ascii="Helvetica" w:hAnsi="Helvetica" w:cs="Times New Roman (Body CS)"/>
      <w:caps/>
      <w:spacing w:val="20"/>
      <w:sz w:val="14"/>
      <w:szCs w:val="14"/>
    </w:rPr>
  </w:style>
  <w:style w:type="paragraph" w:styleId="TOC2">
    <w:name w:val="toc 2"/>
    <w:basedOn w:val="Normal"/>
    <w:next w:val="Normal"/>
    <w:autoRedefine/>
    <w:uiPriority w:val="39"/>
    <w:unhideWhenUsed/>
    <w:rsid w:val="00277780"/>
    <w:pPr>
      <w:tabs>
        <w:tab w:val="clear" w:pos="4962"/>
        <w:tab w:val="left" w:pos="1134"/>
        <w:tab w:val="right" w:leader="dot" w:pos="9639"/>
      </w:tabs>
      <w:spacing w:after="100"/>
      <w:ind w:left="180"/>
    </w:pPr>
  </w:style>
  <w:style w:type="paragraph" w:styleId="Caption">
    <w:name w:val="caption"/>
    <w:aliases w:val="Table Name"/>
    <w:basedOn w:val="Normal"/>
    <w:next w:val="Normal"/>
    <w:link w:val="CaptionChar"/>
    <w:uiPriority w:val="35"/>
    <w:qFormat/>
    <w:rsid w:val="004E720C"/>
    <w:pPr>
      <w:spacing w:before="120" w:after="120"/>
    </w:pPr>
    <w:rPr>
      <w:b/>
      <w:bCs/>
      <w:sz w:val="16"/>
    </w:rPr>
  </w:style>
  <w:style w:type="character" w:customStyle="1" w:styleId="CaptionChar">
    <w:name w:val="Caption Char"/>
    <w:aliases w:val="Table Name Char"/>
    <w:basedOn w:val="DefaultParagraphFont"/>
    <w:link w:val="Caption"/>
    <w:uiPriority w:val="35"/>
    <w:rsid w:val="004E720C"/>
    <w:rPr>
      <w:rFonts w:ascii="Palatino" w:eastAsia="Calibri" w:hAnsi="Palatino" w:cs="Times New Roman"/>
      <w:b/>
      <w:bCs/>
      <w:sz w:val="16"/>
      <w:szCs w:val="20"/>
      <w:lang w:val="en-AU"/>
    </w:rPr>
  </w:style>
  <w:style w:type="paragraph" w:styleId="TOC1">
    <w:name w:val="toc 1"/>
    <w:next w:val="Normal"/>
    <w:autoRedefine/>
    <w:uiPriority w:val="39"/>
    <w:unhideWhenUsed/>
    <w:rsid w:val="00552760"/>
    <w:pPr>
      <w:tabs>
        <w:tab w:val="left" w:pos="851"/>
        <w:tab w:val="right" w:leader="dot" w:pos="9639"/>
      </w:tabs>
      <w:spacing w:before="240" w:after="240"/>
    </w:pPr>
    <w:rPr>
      <w:rFonts w:ascii="Helvetica" w:eastAsia="MS Gothic" w:hAnsi="Helvetica" w:cs="Times New Roman"/>
      <w:b/>
      <w:bCs/>
      <w:caps/>
      <w:sz w:val="18"/>
      <w:szCs w:val="28"/>
      <w:lang w:val="en-AU" w:eastAsia="en-AU"/>
    </w:rPr>
  </w:style>
  <w:style w:type="paragraph" w:styleId="Header">
    <w:name w:val="header"/>
    <w:basedOn w:val="Normal"/>
    <w:link w:val="HeaderChar"/>
    <w:uiPriority w:val="99"/>
    <w:unhideWhenUsed/>
    <w:rsid w:val="00A4076C"/>
    <w:pPr>
      <w:tabs>
        <w:tab w:val="clear" w:pos="4962"/>
        <w:tab w:val="center" w:pos="4513"/>
        <w:tab w:val="right" w:pos="9026"/>
      </w:tabs>
      <w:spacing w:before="0" w:after="0" w:line="240" w:lineRule="auto"/>
    </w:pPr>
  </w:style>
  <w:style w:type="character" w:customStyle="1" w:styleId="HeaderChar">
    <w:name w:val="Header Char"/>
    <w:basedOn w:val="DefaultParagraphFont"/>
    <w:link w:val="Header"/>
    <w:uiPriority w:val="99"/>
    <w:rsid w:val="00A4076C"/>
    <w:rPr>
      <w:rFonts w:ascii="Palatino" w:eastAsia="Calibri" w:hAnsi="Palatino" w:cs="Times New Roman"/>
      <w:sz w:val="18"/>
      <w:szCs w:val="20"/>
      <w:lang w:val="en-AU"/>
    </w:rPr>
  </w:style>
  <w:style w:type="paragraph" w:styleId="FootnoteText">
    <w:name w:val="footnote text"/>
    <w:basedOn w:val="Normal"/>
    <w:link w:val="FootnoteTextChar"/>
    <w:uiPriority w:val="99"/>
    <w:semiHidden/>
    <w:unhideWhenUsed/>
    <w:qFormat/>
    <w:rsid w:val="00FC1A57"/>
  </w:style>
  <w:style w:type="character" w:customStyle="1" w:styleId="FootnoteTextChar">
    <w:name w:val="Footnote Text Char"/>
    <w:basedOn w:val="DefaultParagraphFont"/>
    <w:link w:val="FootnoteText"/>
    <w:uiPriority w:val="99"/>
    <w:semiHidden/>
    <w:rsid w:val="00FC1A57"/>
    <w:rPr>
      <w:rFonts w:ascii="Palatino" w:hAnsi="Palatino"/>
      <w:sz w:val="18"/>
      <w:szCs w:val="20"/>
    </w:rPr>
  </w:style>
  <w:style w:type="paragraph" w:styleId="Footer">
    <w:name w:val="footer"/>
    <w:basedOn w:val="Normal"/>
    <w:link w:val="FooterChar"/>
    <w:uiPriority w:val="99"/>
    <w:unhideWhenUsed/>
    <w:qFormat/>
    <w:rsid w:val="00A4076C"/>
    <w:pPr>
      <w:tabs>
        <w:tab w:val="clear" w:pos="4962"/>
        <w:tab w:val="center" w:pos="4513"/>
        <w:tab w:val="right" w:pos="9026"/>
      </w:tabs>
      <w:spacing w:before="0" w:after="0" w:line="240" w:lineRule="auto"/>
    </w:pPr>
  </w:style>
  <w:style w:type="character" w:customStyle="1" w:styleId="FooterChar">
    <w:name w:val="Footer Char"/>
    <w:basedOn w:val="DefaultParagraphFont"/>
    <w:link w:val="Footer"/>
    <w:uiPriority w:val="99"/>
    <w:rsid w:val="00A4076C"/>
    <w:rPr>
      <w:rFonts w:ascii="Palatino" w:eastAsia="Calibri" w:hAnsi="Palatino" w:cs="Times New Roman"/>
      <w:sz w:val="18"/>
      <w:szCs w:val="20"/>
      <w:lang w:val="en-AU"/>
    </w:rPr>
  </w:style>
  <w:style w:type="paragraph" w:customStyle="1" w:styleId="Reporttitle">
    <w:name w:val="Report title"/>
    <w:basedOn w:val="Normal"/>
    <w:qFormat/>
    <w:rsid w:val="006071A5"/>
    <w:pPr>
      <w:spacing w:line="240" w:lineRule="auto"/>
      <w:ind w:left="851" w:right="851"/>
    </w:pPr>
    <w:rPr>
      <w:rFonts w:ascii="Helvetica" w:hAnsi="Helvetica"/>
      <w:b/>
      <w:color w:val="FFFFFF"/>
      <w:sz w:val="52"/>
      <w:szCs w:val="52"/>
    </w:rPr>
  </w:style>
  <w:style w:type="paragraph" w:customStyle="1" w:styleId="Reportdateclient">
    <w:name w:val="Report date/client"/>
    <w:basedOn w:val="Normal"/>
    <w:qFormat/>
    <w:rsid w:val="00935058"/>
    <w:pPr>
      <w:ind w:left="851" w:right="849"/>
    </w:pPr>
    <w:rPr>
      <w:rFonts w:ascii="Helvetica" w:hAnsi="Helvetica"/>
      <w:b/>
      <w:color w:val="F2F6D8"/>
      <w:sz w:val="24"/>
    </w:rPr>
  </w:style>
  <w:style w:type="paragraph" w:styleId="NormalWeb">
    <w:name w:val="Normal (Web)"/>
    <w:basedOn w:val="Normal"/>
    <w:uiPriority w:val="99"/>
    <w:unhideWhenUsed/>
    <w:rsid w:val="003B12BA"/>
    <w:rPr>
      <w:rFonts w:ascii="Times New Roman" w:hAnsi="Times New Roman"/>
      <w:sz w:val="24"/>
      <w:szCs w:val="24"/>
    </w:rPr>
  </w:style>
  <w:style w:type="paragraph" w:customStyle="1" w:styleId="Reporttitle2">
    <w:name w:val="Report title 2"/>
    <w:basedOn w:val="Normal"/>
    <w:qFormat/>
    <w:rsid w:val="006071A5"/>
    <w:pPr>
      <w:spacing w:line="240" w:lineRule="auto"/>
      <w:ind w:left="851" w:right="851"/>
    </w:pPr>
    <w:rPr>
      <w:rFonts w:ascii="Helvetica" w:hAnsi="Helvetica"/>
      <w:b/>
      <w:color w:val="FFFFFF"/>
      <w:sz w:val="24"/>
      <w:szCs w:val="52"/>
    </w:rPr>
  </w:style>
  <w:style w:type="paragraph" w:customStyle="1" w:styleId="Numbering1">
    <w:name w:val="Numbering 1"/>
    <w:next w:val="Numbering2"/>
    <w:qFormat/>
    <w:rsid w:val="0010587D"/>
    <w:pPr>
      <w:numPr>
        <w:numId w:val="128"/>
      </w:numPr>
      <w:spacing w:before="60" w:after="60"/>
    </w:pPr>
    <w:rPr>
      <w:rFonts w:ascii="Palatino Linotype" w:eastAsia="Calibri" w:hAnsi="Palatino Linotype" w:cs="Times New Roman"/>
      <w:sz w:val="18"/>
      <w:szCs w:val="20"/>
      <w:lang w:val="en-AU" w:eastAsia="en-AU"/>
    </w:rPr>
  </w:style>
  <w:style w:type="paragraph" w:customStyle="1" w:styleId="Numbering2">
    <w:name w:val="Numbering 2"/>
    <w:basedOn w:val="Numbering1"/>
    <w:qFormat/>
    <w:rsid w:val="00D41554"/>
    <w:pPr>
      <w:numPr>
        <w:ilvl w:val="1"/>
        <w:numId w:val="106"/>
      </w:numPr>
      <w:spacing w:line="240" w:lineRule="exact"/>
    </w:pPr>
    <w:rPr>
      <w:lang w:eastAsia="en-GB"/>
    </w:rPr>
  </w:style>
  <w:style w:type="table" w:styleId="TableGrid">
    <w:name w:val="Table Grid"/>
    <w:aliases w:val="Table Grid Main Report,Table Financial Statements,Table Grid Main Report1,Table Financial Statements5,Table Grid Main Report2,Table Financial Statements6,Table Grid Main Report3,Table Financial Statements7,Table Grid Main Report4,DPI Table"/>
    <w:basedOn w:val="TableNormal"/>
    <w:uiPriority w:val="39"/>
    <w:rsid w:val="003E02F2"/>
    <w:rPr>
      <w:rFonts w:ascii="Calibri" w:eastAsia="Calibri" w:hAnsi="Calibri"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3E02F2"/>
    <w:pPr>
      <w:numPr>
        <w:numId w:val="0"/>
      </w:numPr>
      <w:spacing w:before="240" w:after="0" w:line="240" w:lineRule="exact"/>
      <w:outlineLvl w:val="9"/>
    </w:pPr>
    <w:rPr>
      <w:rFonts w:asciiTheme="majorHAnsi" w:eastAsiaTheme="majorEastAsia" w:hAnsiTheme="majorHAnsi" w:cstheme="majorBidi"/>
      <w:bCs w:val="0"/>
      <w:color w:val="2F5496" w:themeColor="accent1" w:themeShade="BF"/>
      <w:sz w:val="32"/>
      <w:szCs w:val="32"/>
    </w:rPr>
  </w:style>
  <w:style w:type="paragraph" w:styleId="TOC3">
    <w:name w:val="toc 3"/>
    <w:basedOn w:val="Normal"/>
    <w:next w:val="Normal"/>
    <w:autoRedefine/>
    <w:uiPriority w:val="39"/>
    <w:unhideWhenUsed/>
    <w:rsid w:val="00250382"/>
    <w:pPr>
      <w:tabs>
        <w:tab w:val="clear" w:pos="4962"/>
      </w:tabs>
      <w:spacing w:after="100"/>
      <w:ind w:left="360"/>
    </w:pPr>
  </w:style>
  <w:style w:type="character" w:styleId="Hyperlink">
    <w:name w:val="Hyperlink"/>
    <w:basedOn w:val="DefaultParagraphFont"/>
    <w:uiPriority w:val="99"/>
    <w:unhideWhenUsed/>
    <w:rsid w:val="00250382"/>
    <w:rPr>
      <w:color w:val="0563C1" w:themeColor="hyperlink"/>
      <w:u w:val="single"/>
    </w:rPr>
  </w:style>
  <w:style w:type="paragraph" w:styleId="BalloonText">
    <w:name w:val="Balloon Text"/>
    <w:basedOn w:val="Normal"/>
    <w:link w:val="BalloonTextChar"/>
    <w:uiPriority w:val="99"/>
    <w:semiHidden/>
    <w:unhideWhenUsed/>
    <w:rsid w:val="007C37DA"/>
    <w:pPr>
      <w:spacing w:before="0" w:after="0" w:line="240" w:lineRule="auto"/>
    </w:pPr>
    <w:rPr>
      <w:rFonts w:ascii="Times New Roman" w:hAnsi="Times New Roman"/>
      <w:szCs w:val="18"/>
    </w:rPr>
  </w:style>
  <w:style w:type="character" w:customStyle="1" w:styleId="BalloonTextChar">
    <w:name w:val="Balloon Text Char"/>
    <w:basedOn w:val="DefaultParagraphFont"/>
    <w:link w:val="BalloonText"/>
    <w:uiPriority w:val="99"/>
    <w:semiHidden/>
    <w:rsid w:val="007C37DA"/>
    <w:rPr>
      <w:rFonts w:ascii="Times New Roman" w:eastAsia="Calibri" w:hAnsi="Times New Roman" w:cs="Times New Roman"/>
      <w:sz w:val="18"/>
      <w:szCs w:val="18"/>
      <w:lang w:val="en-AU"/>
    </w:rPr>
  </w:style>
  <w:style w:type="paragraph" w:customStyle="1" w:styleId="Contentsacronymsreferences">
    <w:name w:val="Contents/acronyms/references"/>
    <w:basedOn w:val="Normal"/>
    <w:next w:val="Normal"/>
    <w:qFormat/>
    <w:rsid w:val="008668FB"/>
    <w:pPr>
      <w:keepNext/>
      <w:keepLines/>
      <w:tabs>
        <w:tab w:val="clear" w:pos="4962"/>
      </w:tabs>
      <w:spacing w:before="360" w:after="240" w:line="240" w:lineRule="auto"/>
      <w:ind w:left="432" w:hanging="432"/>
      <w:outlineLvl w:val="0"/>
    </w:pPr>
    <w:rPr>
      <w:rFonts w:ascii="Helvetica" w:eastAsia="MS Gothic" w:hAnsi="Helvetica"/>
      <w:bCs/>
      <w:sz w:val="40"/>
      <w:szCs w:val="40"/>
    </w:rPr>
  </w:style>
  <w:style w:type="paragraph" w:customStyle="1" w:styleId="Tabletext">
    <w:name w:val="Table text"/>
    <w:basedOn w:val="Normal"/>
    <w:link w:val="TabletextChar"/>
    <w:uiPriority w:val="99"/>
    <w:qFormat/>
    <w:rsid w:val="00290626"/>
    <w:pPr>
      <w:spacing w:before="60" w:after="60"/>
    </w:pPr>
  </w:style>
  <w:style w:type="paragraph" w:styleId="DocumentMap">
    <w:name w:val="Document Map"/>
    <w:basedOn w:val="Normal"/>
    <w:link w:val="DocumentMapChar"/>
    <w:uiPriority w:val="99"/>
    <w:semiHidden/>
    <w:unhideWhenUsed/>
    <w:rsid w:val="00966389"/>
    <w:pPr>
      <w:spacing w:before="0"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966389"/>
    <w:rPr>
      <w:rFonts w:ascii="Lucida Grande" w:eastAsia="Calibri" w:hAnsi="Lucida Grande" w:cs="Lucida Grande"/>
      <w:sz w:val="24"/>
      <w:szCs w:val="24"/>
      <w:lang w:val="en-AU"/>
    </w:rPr>
  </w:style>
  <w:style w:type="paragraph" w:customStyle="1" w:styleId="Dotpointlevel1">
    <w:name w:val="Dot point level 1"/>
    <w:basedOn w:val="ListParagraph"/>
    <w:rsid w:val="00AE1672"/>
    <w:pPr>
      <w:numPr>
        <w:numId w:val="3"/>
      </w:numPr>
      <w:tabs>
        <w:tab w:val="clear" w:pos="4962"/>
      </w:tabs>
      <w:spacing w:after="60"/>
      <w:contextualSpacing w:val="0"/>
    </w:pPr>
    <w:rPr>
      <w:rFonts w:ascii="Palatino" w:hAnsi="Palatino"/>
      <w:szCs w:val="18"/>
      <w:lang w:eastAsia="en-US"/>
    </w:rPr>
  </w:style>
  <w:style w:type="paragraph" w:customStyle="1" w:styleId="Heading2nonumber">
    <w:name w:val="Heading 2 no number"/>
    <w:basedOn w:val="Heading2"/>
    <w:rsid w:val="00AE1672"/>
    <w:pPr>
      <w:numPr>
        <w:ilvl w:val="0"/>
        <w:numId w:val="0"/>
      </w:numPr>
      <w:ind w:left="720" w:hanging="720"/>
    </w:pPr>
  </w:style>
  <w:style w:type="paragraph" w:styleId="ListBullet">
    <w:name w:val="List Bullet"/>
    <w:basedOn w:val="Normal"/>
    <w:qFormat/>
    <w:rsid w:val="00B03C58"/>
    <w:pPr>
      <w:tabs>
        <w:tab w:val="clear" w:pos="4962"/>
      </w:tabs>
      <w:spacing w:before="60" w:after="60"/>
    </w:pPr>
    <w:rPr>
      <w:rFonts w:ascii="Palatino" w:eastAsiaTheme="minorHAnsi" w:hAnsi="Palatino"/>
      <w:szCs w:val="18"/>
      <w:lang w:val="en-GB" w:eastAsia="en-GB"/>
    </w:rPr>
  </w:style>
  <w:style w:type="character" w:customStyle="1" w:styleId="Bullets1Char">
    <w:name w:val="Bullets 1 Char"/>
    <w:basedOn w:val="DefaultParagraphFont"/>
    <w:link w:val="Bullets1"/>
    <w:rsid w:val="00B03C58"/>
    <w:rPr>
      <w:rFonts w:ascii="Palatino" w:hAnsi="Palatino" w:cs="Times New Roman"/>
      <w:sz w:val="18"/>
      <w:szCs w:val="18"/>
      <w:lang w:eastAsia="en-GB"/>
    </w:rPr>
  </w:style>
  <w:style w:type="paragraph" w:customStyle="1" w:styleId="Bullets1">
    <w:name w:val="Bullets 1"/>
    <w:basedOn w:val="ListBullet"/>
    <w:link w:val="Bullets1Char"/>
    <w:rsid w:val="00B03C58"/>
    <w:pPr>
      <w:ind w:left="357" w:hanging="357"/>
    </w:pPr>
  </w:style>
  <w:style w:type="paragraph" w:styleId="TOC4">
    <w:name w:val="toc 4"/>
    <w:basedOn w:val="Normal"/>
    <w:next w:val="Normal"/>
    <w:autoRedefine/>
    <w:uiPriority w:val="39"/>
    <w:unhideWhenUsed/>
    <w:rsid w:val="00A316F9"/>
    <w:pPr>
      <w:tabs>
        <w:tab w:val="clear" w:pos="4962"/>
      </w:tabs>
      <w:ind w:left="540"/>
    </w:pPr>
  </w:style>
  <w:style w:type="paragraph" w:styleId="TOC5">
    <w:name w:val="toc 5"/>
    <w:basedOn w:val="Normal"/>
    <w:next w:val="Normal"/>
    <w:autoRedefine/>
    <w:uiPriority w:val="39"/>
    <w:unhideWhenUsed/>
    <w:rsid w:val="00A316F9"/>
    <w:pPr>
      <w:tabs>
        <w:tab w:val="clear" w:pos="4962"/>
      </w:tabs>
      <w:ind w:left="720"/>
    </w:pPr>
  </w:style>
  <w:style w:type="paragraph" w:styleId="TOC6">
    <w:name w:val="toc 6"/>
    <w:basedOn w:val="Normal"/>
    <w:next w:val="Normal"/>
    <w:autoRedefine/>
    <w:uiPriority w:val="39"/>
    <w:unhideWhenUsed/>
    <w:rsid w:val="00A316F9"/>
    <w:pPr>
      <w:tabs>
        <w:tab w:val="clear" w:pos="4962"/>
      </w:tabs>
      <w:ind w:left="900"/>
    </w:pPr>
  </w:style>
  <w:style w:type="paragraph" w:styleId="TOC7">
    <w:name w:val="toc 7"/>
    <w:basedOn w:val="Normal"/>
    <w:next w:val="Normal"/>
    <w:autoRedefine/>
    <w:uiPriority w:val="39"/>
    <w:unhideWhenUsed/>
    <w:rsid w:val="00A316F9"/>
    <w:pPr>
      <w:tabs>
        <w:tab w:val="clear" w:pos="4962"/>
      </w:tabs>
      <w:ind w:left="1080"/>
    </w:pPr>
  </w:style>
  <w:style w:type="paragraph" w:styleId="TOC8">
    <w:name w:val="toc 8"/>
    <w:basedOn w:val="Normal"/>
    <w:next w:val="Normal"/>
    <w:autoRedefine/>
    <w:uiPriority w:val="39"/>
    <w:unhideWhenUsed/>
    <w:rsid w:val="00A316F9"/>
    <w:pPr>
      <w:tabs>
        <w:tab w:val="clear" w:pos="4962"/>
      </w:tabs>
      <w:ind w:left="1260"/>
    </w:pPr>
  </w:style>
  <w:style w:type="paragraph" w:styleId="TOC9">
    <w:name w:val="toc 9"/>
    <w:basedOn w:val="Normal"/>
    <w:next w:val="Normal"/>
    <w:autoRedefine/>
    <w:uiPriority w:val="39"/>
    <w:unhideWhenUsed/>
    <w:rsid w:val="00A316F9"/>
    <w:pPr>
      <w:tabs>
        <w:tab w:val="clear" w:pos="4962"/>
      </w:tabs>
      <w:ind w:left="1440"/>
    </w:pPr>
  </w:style>
  <w:style w:type="character" w:styleId="CommentReference">
    <w:name w:val="annotation reference"/>
    <w:basedOn w:val="DefaultParagraphFont"/>
    <w:uiPriority w:val="99"/>
    <w:unhideWhenUsed/>
    <w:rsid w:val="00AE64F3"/>
    <w:rPr>
      <w:sz w:val="18"/>
      <w:szCs w:val="18"/>
    </w:rPr>
  </w:style>
  <w:style w:type="paragraph" w:customStyle="1" w:styleId="Partheading">
    <w:name w:val="Part heading"/>
    <w:basedOn w:val="Appendixheading1"/>
    <w:qFormat/>
    <w:rsid w:val="00935058"/>
    <w:pPr>
      <w:numPr>
        <w:numId w:val="0"/>
      </w:numPr>
    </w:pPr>
    <w:rPr>
      <w:b/>
      <w:caps/>
      <w:color w:val="3FA297"/>
      <w:spacing w:val="20"/>
      <w:sz w:val="36"/>
      <w:szCs w:val="36"/>
    </w:rPr>
  </w:style>
  <w:style w:type="paragraph" w:styleId="CommentText">
    <w:name w:val="annotation text"/>
    <w:basedOn w:val="Normal"/>
    <w:link w:val="CommentTextChar"/>
    <w:uiPriority w:val="99"/>
    <w:unhideWhenUsed/>
    <w:rsid w:val="00AE64F3"/>
    <w:pPr>
      <w:spacing w:line="240" w:lineRule="auto"/>
    </w:pPr>
    <w:rPr>
      <w:sz w:val="24"/>
      <w:szCs w:val="24"/>
    </w:rPr>
  </w:style>
  <w:style w:type="character" w:customStyle="1" w:styleId="CommentTextChar">
    <w:name w:val="Comment Text Char"/>
    <w:basedOn w:val="DefaultParagraphFont"/>
    <w:link w:val="CommentText"/>
    <w:uiPriority w:val="99"/>
    <w:rsid w:val="00AE64F3"/>
    <w:rPr>
      <w:rFonts w:ascii="Palatino Linotype" w:eastAsia="Calibri" w:hAnsi="Palatino Linotype" w:cs="Times New Roman"/>
      <w:sz w:val="24"/>
      <w:szCs w:val="24"/>
      <w:lang w:val="en-AU" w:eastAsia="en-AU"/>
    </w:rPr>
  </w:style>
  <w:style w:type="paragraph" w:styleId="CommentSubject">
    <w:name w:val="annotation subject"/>
    <w:basedOn w:val="CommentText"/>
    <w:next w:val="CommentText"/>
    <w:link w:val="CommentSubjectChar"/>
    <w:uiPriority w:val="99"/>
    <w:semiHidden/>
    <w:unhideWhenUsed/>
    <w:rsid w:val="00AE64F3"/>
    <w:rPr>
      <w:b/>
      <w:bCs/>
      <w:sz w:val="20"/>
      <w:szCs w:val="20"/>
    </w:rPr>
  </w:style>
  <w:style w:type="character" w:customStyle="1" w:styleId="CommentSubjectChar">
    <w:name w:val="Comment Subject Char"/>
    <w:basedOn w:val="CommentTextChar"/>
    <w:link w:val="CommentSubject"/>
    <w:uiPriority w:val="99"/>
    <w:semiHidden/>
    <w:rsid w:val="00AE64F3"/>
    <w:rPr>
      <w:rFonts w:ascii="Palatino Linotype" w:eastAsia="Calibri" w:hAnsi="Palatino Linotype" w:cs="Times New Roman"/>
      <w:b/>
      <w:bCs/>
      <w:sz w:val="20"/>
      <w:szCs w:val="20"/>
      <w:lang w:val="en-AU" w:eastAsia="en-AU"/>
    </w:rPr>
  </w:style>
  <w:style w:type="table" w:customStyle="1" w:styleId="BiosisTable1">
    <w:name w:val="Biosis Table1"/>
    <w:basedOn w:val="TableNormal"/>
    <w:uiPriority w:val="99"/>
    <w:rsid w:val="00A612C0"/>
    <w:rPr>
      <w:rFonts w:ascii="Open Sans" w:eastAsiaTheme="minorEastAsia" w:hAnsi="Open Sans"/>
      <w:spacing w:val="-4"/>
      <w:sz w:val="16"/>
      <w:szCs w:val="16"/>
      <w:lang w:val="en-AU"/>
    </w:rPr>
    <w:tblPr>
      <w:tblOverlap w:val="never"/>
      <w:tblStyleRowBandSize w:val="1"/>
      <w:tblBorders>
        <w:left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57" w:type="dxa"/>
        <w:left w:w="57" w:type="dxa"/>
        <w:bottom w:w="57" w:type="dxa"/>
        <w:right w:w="57" w:type="dxa"/>
      </w:tblCellMar>
    </w:tblPr>
    <w:tcPr>
      <w:shd w:val="clear" w:color="auto" w:fill="F2F2F2" w:themeFill="background1" w:themeFillShade="F2"/>
      <w:tcMar>
        <w:top w:w="57" w:type="dxa"/>
        <w:left w:w="85" w:type="dxa"/>
        <w:bottom w:w="57" w:type="dxa"/>
        <w:right w:w="85" w:type="dxa"/>
      </w:tcMar>
    </w:tcPr>
    <w:tblStylePr w:type="firstRow">
      <w:rPr>
        <w:rFonts w:ascii="Herculanum" w:hAnsi="Herculanum"/>
        <w:b w:val="0"/>
        <w:bCs w:val="0"/>
        <w:i w:val="0"/>
        <w:iCs w:val="0"/>
        <w:color w:val="F2F2F2" w:themeColor="background1" w:themeShade="F2"/>
        <w:spacing w:val="-4"/>
        <w:sz w:val="22"/>
        <w:szCs w:val="22"/>
      </w:rPr>
      <w:tblPr/>
      <w:trPr>
        <w:tblHeader/>
      </w:trPr>
      <w:tcPr>
        <w:shd w:val="clear" w:color="auto" w:fill="DD4D04"/>
      </w:tcPr>
    </w:tblStylePr>
    <w:tblStylePr w:type="lastRow">
      <w:rPr>
        <w:rFonts w:ascii="Herculanum" w:hAnsi="Herculanum"/>
        <w:b/>
        <w:bCs/>
        <w:i w:val="0"/>
        <w:iCs w:val="0"/>
        <w:color w:val="FFFFFF" w:themeColor="background1"/>
      </w:rPr>
      <w:tblPr/>
      <w:tcPr>
        <w:shd w:val="clear" w:color="auto" w:fill="E6E6E6"/>
      </w:tcPr>
    </w:tblStylePr>
    <w:tblStylePr w:type="firstCol">
      <w:rPr>
        <w:rFonts w:ascii="Herculanum" w:hAnsi="Herculanum"/>
        <w:b/>
        <w:bCs/>
        <w:i w:val="0"/>
        <w:iCs w:val="0"/>
        <w:spacing w:val="-4"/>
        <w:w w:val="100"/>
      </w:rPr>
      <w:tblPr/>
      <w:tcPr>
        <w:shd w:val="clear" w:color="auto" w:fill="E6E6E6"/>
      </w:tcPr>
    </w:tblStylePr>
  </w:style>
  <w:style w:type="paragraph" w:customStyle="1" w:styleId="Acronymsreferences">
    <w:name w:val="Acronyms/references"/>
    <w:basedOn w:val="Normal"/>
    <w:next w:val="Normal"/>
    <w:qFormat/>
    <w:rsid w:val="001567D7"/>
    <w:pPr>
      <w:keepNext/>
      <w:keepLines/>
      <w:tabs>
        <w:tab w:val="clear" w:pos="4962"/>
      </w:tabs>
      <w:spacing w:before="360" w:after="240" w:line="240" w:lineRule="auto"/>
      <w:ind w:left="432" w:hanging="432"/>
      <w:outlineLvl w:val="0"/>
    </w:pPr>
    <w:rPr>
      <w:rFonts w:ascii="Helvetica" w:eastAsia="MS Gothic" w:hAnsi="Helvetica"/>
      <w:bCs/>
      <w:sz w:val="40"/>
      <w:szCs w:val="40"/>
    </w:rPr>
  </w:style>
  <w:style w:type="paragraph" w:customStyle="1" w:styleId="Contents">
    <w:name w:val="Contents"/>
    <w:basedOn w:val="Normal"/>
    <w:qFormat/>
    <w:rsid w:val="001567D7"/>
    <w:pPr>
      <w:keepNext/>
      <w:keepLines/>
      <w:spacing w:line="240" w:lineRule="auto"/>
    </w:pPr>
    <w:rPr>
      <w:rFonts w:ascii="Helvetica" w:hAnsi="Helvetica"/>
      <w:sz w:val="40"/>
      <w:szCs w:val="40"/>
    </w:rPr>
  </w:style>
  <w:style w:type="character" w:styleId="PageNumber">
    <w:name w:val="page number"/>
    <w:basedOn w:val="DefaultParagraphFont"/>
    <w:uiPriority w:val="99"/>
    <w:semiHidden/>
    <w:unhideWhenUsed/>
    <w:rsid w:val="001011C8"/>
  </w:style>
  <w:style w:type="paragraph" w:customStyle="1" w:styleId="DotPoint1">
    <w:name w:val="DotPoint1"/>
    <w:basedOn w:val="Normal"/>
    <w:rsid w:val="00B05572"/>
    <w:pPr>
      <w:numPr>
        <w:numId w:val="5"/>
      </w:numPr>
      <w:tabs>
        <w:tab w:val="clear" w:pos="4962"/>
      </w:tabs>
      <w:spacing w:line="240" w:lineRule="auto"/>
      <w:jc w:val="both"/>
    </w:pPr>
    <w:rPr>
      <w:rFonts w:ascii="Century Gothic" w:eastAsia="Times New Roman" w:hAnsi="Century Gothic"/>
      <w:sz w:val="20"/>
      <w:lang w:val="en-GB" w:eastAsia="x-none"/>
    </w:rPr>
  </w:style>
  <w:style w:type="paragraph" w:styleId="Revision">
    <w:name w:val="Revision"/>
    <w:hidden/>
    <w:uiPriority w:val="99"/>
    <w:semiHidden/>
    <w:rsid w:val="00E43D4D"/>
    <w:rPr>
      <w:rFonts w:ascii="Palatino" w:eastAsia="Calibri" w:hAnsi="Palatino" w:cs="Times New Roman"/>
      <w:sz w:val="18"/>
      <w:szCs w:val="20"/>
      <w:lang w:val="en-AU"/>
    </w:rPr>
  </w:style>
  <w:style w:type="table" w:customStyle="1" w:styleId="GridTable41">
    <w:name w:val="Grid Table 41"/>
    <w:basedOn w:val="TableNormal"/>
    <w:uiPriority w:val="49"/>
    <w:rsid w:val="00F64CE6"/>
    <w:rPr>
      <w:rFonts w:asciiTheme="minorHAnsi" w:hAnsiTheme="minorHAnsi"/>
      <w:lang w:val="en-A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A013D9"/>
    <w:rPr>
      <w:color w:val="954F72" w:themeColor="followedHyperlink"/>
      <w:u w:val="single"/>
    </w:rPr>
  </w:style>
  <w:style w:type="paragraph" w:styleId="Bibliography">
    <w:name w:val="Bibliography"/>
    <w:basedOn w:val="Normal"/>
    <w:next w:val="Normal"/>
    <w:uiPriority w:val="37"/>
    <w:unhideWhenUsed/>
    <w:rsid w:val="001C3F9E"/>
    <w:pPr>
      <w:spacing w:after="0" w:line="480" w:lineRule="exact"/>
      <w:ind w:left="720" w:hanging="720"/>
    </w:pPr>
  </w:style>
  <w:style w:type="paragraph" w:customStyle="1" w:styleId="Numbering3">
    <w:name w:val="Numbering 3"/>
    <w:basedOn w:val="Numbering2"/>
    <w:qFormat/>
    <w:rsid w:val="00D41554"/>
    <w:pPr>
      <w:numPr>
        <w:ilvl w:val="2"/>
      </w:numPr>
    </w:pPr>
  </w:style>
  <w:style w:type="paragraph" w:customStyle="1" w:styleId="Style1">
    <w:name w:val="Style1"/>
    <w:basedOn w:val="Numbering2"/>
    <w:qFormat/>
    <w:rsid w:val="00EB280D"/>
    <w:pPr>
      <w:numPr>
        <w:ilvl w:val="0"/>
        <w:numId w:val="6"/>
      </w:numPr>
    </w:pPr>
  </w:style>
  <w:style w:type="character" w:styleId="UnresolvedMention">
    <w:name w:val="Unresolved Mention"/>
    <w:basedOn w:val="DefaultParagraphFont"/>
    <w:uiPriority w:val="99"/>
    <w:semiHidden/>
    <w:unhideWhenUsed/>
    <w:rsid w:val="006B3EE5"/>
    <w:rPr>
      <w:color w:val="605E5C"/>
      <w:shd w:val="clear" w:color="auto" w:fill="E1DFDD"/>
    </w:rPr>
  </w:style>
  <w:style w:type="character" w:customStyle="1" w:styleId="Bullet1Char">
    <w:name w:val="Bullet 1 Char"/>
    <w:basedOn w:val="DefaultParagraphFont"/>
    <w:link w:val="Bullet1"/>
    <w:rsid w:val="00417E97"/>
    <w:rPr>
      <w:rFonts w:ascii="Palatino Linotype" w:eastAsia="Calibri" w:hAnsi="Palatino Linotype" w:cs="Times New Roman"/>
      <w:sz w:val="18"/>
      <w:szCs w:val="20"/>
      <w:lang w:val="en-AU" w:eastAsia="en-AU"/>
    </w:rPr>
  </w:style>
  <w:style w:type="paragraph" w:customStyle="1" w:styleId="Numbereddotpoints">
    <w:name w:val="Numbered dot points"/>
    <w:basedOn w:val="ListParagraph"/>
    <w:qFormat/>
    <w:rsid w:val="00417E97"/>
    <w:pPr>
      <w:spacing w:before="60" w:after="60"/>
      <w:ind w:left="360" w:hanging="360"/>
      <w:contextualSpacing w:val="0"/>
    </w:pPr>
  </w:style>
  <w:style w:type="character" w:customStyle="1" w:styleId="TabletextChar">
    <w:name w:val="Table text Char"/>
    <w:basedOn w:val="DefaultParagraphFont"/>
    <w:link w:val="Tabletext"/>
    <w:uiPriority w:val="99"/>
    <w:rsid w:val="00417E97"/>
    <w:rPr>
      <w:rFonts w:ascii="Palatino Linotype" w:eastAsia="Calibri" w:hAnsi="Palatino Linotype" w:cs="Times New Roman"/>
      <w:sz w:val="18"/>
      <w:szCs w:val="20"/>
      <w:lang w:val="en-AU" w:eastAsia="en-AU"/>
    </w:rPr>
  </w:style>
  <w:style w:type="numbering" w:customStyle="1" w:styleId="CurrentList1">
    <w:name w:val="Current List1"/>
    <w:uiPriority w:val="99"/>
    <w:rsid w:val="00417E97"/>
    <w:pPr>
      <w:numPr>
        <w:numId w:val="7"/>
      </w:numPr>
    </w:pPr>
  </w:style>
  <w:style w:type="paragraph" w:styleId="TableofFigures">
    <w:name w:val="table of figures"/>
    <w:basedOn w:val="Normal"/>
    <w:next w:val="Normal"/>
    <w:uiPriority w:val="99"/>
    <w:unhideWhenUsed/>
    <w:rsid w:val="00417E97"/>
    <w:pPr>
      <w:tabs>
        <w:tab w:val="clear" w:pos="4962"/>
      </w:tabs>
      <w:spacing w:after="0"/>
    </w:pPr>
  </w:style>
  <w:style w:type="numbering" w:customStyle="1" w:styleId="CurrentList2">
    <w:name w:val="Current List2"/>
    <w:uiPriority w:val="99"/>
    <w:rsid w:val="004E7031"/>
    <w:pPr>
      <w:numPr>
        <w:numId w:val="9"/>
      </w:numPr>
    </w:pPr>
  </w:style>
  <w:style w:type="numbering" w:customStyle="1" w:styleId="CurrentList3">
    <w:name w:val="Current List3"/>
    <w:uiPriority w:val="99"/>
    <w:rsid w:val="00D63069"/>
    <w:pPr>
      <w:numPr>
        <w:numId w:val="10"/>
      </w:numPr>
    </w:pPr>
  </w:style>
  <w:style w:type="numbering" w:customStyle="1" w:styleId="CurrentList4">
    <w:name w:val="Current List4"/>
    <w:uiPriority w:val="99"/>
    <w:rsid w:val="00D63069"/>
    <w:pPr>
      <w:numPr>
        <w:numId w:val="12"/>
      </w:numPr>
    </w:pPr>
  </w:style>
  <w:style w:type="numbering" w:customStyle="1" w:styleId="CurrentList5">
    <w:name w:val="Current List5"/>
    <w:uiPriority w:val="99"/>
    <w:rsid w:val="00576B61"/>
    <w:pPr>
      <w:numPr>
        <w:numId w:val="15"/>
      </w:numPr>
    </w:pPr>
  </w:style>
  <w:style w:type="numbering" w:customStyle="1" w:styleId="CurrentList6">
    <w:name w:val="Current List6"/>
    <w:uiPriority w:val="99"/>
    <w:rsid w:val="00576B61"/>
    <w:pPr>
      <w:numPr>
        <w:numId w:val="18"/>
      </w:numPr>
    </w:pPr>
  </w:style>
  <w:style w:type="numbering" w:customStyle="1" w:styleId="CurrentList7">
    <w:name w:val="Current List7"/>
    <w:uiPriority w:val="99"/>
    <w:rsid w:val="005A1635"/>
    <w:pPr>
      <w:numPr>
        <w:numId w:val="21"/>
      </w:numPr>
    </w:pPr>
  </w:style>
  <w:style w:type="numbering" w:customStyle="1" w:styleId="CurrentList8">
    <w:name w:val="Current List8"/>
    <w:uiPriority w:val="99"/>
    <w:rsid w:val="005A1635"/>
    <w:pPr>
      <w:numPr>
        <w:numId w:val="22"/>
      </w:numPr>
    </w:pPr>
  </w:style>
  <w:style w:type="numbering" w:customStyle="1" w:styleId="CurrentList9">
    <w:name w:val="Current List9"/>
    <w:uiPriority w:val="99"/>
    <w:rsid w:val="005A1635"/>
    <w:pPr>
      <w:numPr>
        <w:numId w:val="23"/>
      </w:numPr>
    </w:pPr>
  </w:style>
  <w:style w:type="numbering" w:customStyle="1" w:styleId="CurrentList10">
    <w:name w:val="Current List10"/>
    <w:uiPriority w:val="99"/>
    <w:rsid w:val="005A1635"/>
    <w:pPr>
      <w:numPr>
        <w:numId w:val="24"/>
      </w:numPr>
    </w:pPr>
  </w:style>
  <w:style w:type="numbering" w:customStyle="1" w:styleId="CurrentList11">
    <w:name w:val="Current List11"/>
    <w:uiPriority w:val="99"/>
    <w:rsid w:val="00F0209B"/>
    <w:pPr>
      <w:numPr>
        <w:numId w:val="25"/>
      </w:numPr>
    </w:pPr>
  </w:style>
  <w:style w:type="numbering" w:customStyle="1" w:styleId="CurrentList12">
    <w:name w:val="Current List12"/>
    <w:uiPriority w:val="99"/>
    <w:rsid w:val="00F0209B"/>
    <w:pPr>
      <w:numPr>
        <w:numId w:val="26"/>
      </w:numPr>
    </w:pPr>
  </w:style>
  <w:style w:type="numbering" w:customStyle="1" w:styleId="CurrentList13">
    <w:name w:val="Current List13"/>
    <w:uiPriority w:val="99"/>
    <w:rsid w:val="00F0209B"/>
    <w:pPr>
      <w:numPr>
        <w:numId w:val="27"/>
      </w:numPr>
    </w:pPr>
  </w:style>
  <w:style w:type="numbering" w:customStyle="1" w:styleId="CurrentList14">
    <w:name w:val="Current List14"/>
    <w:uiPriority w:val="99"/>
    <w:rsid w:val="005D303E"/>
    <w:pPr>
      <w:numPr>
        <w:numId w:val="28"/>
      </w:numPr>
    </w:pPr>
  </w:style>
  <w:style w:type="numbering" w:customStyle="1" w:styleId="CurrentList15">
    <w:name w:val="Current List15"/>
    <w:uiPriority w:val="99"/>
    <w:rsid w:val="005D303E"/>
    <w:pPr>
      <w:numPr>
        <w:numId w:val="29"/>
      </w:numPr>
    </w:pPr>
  </w:style>
  <w:style w:type="numbering" w:customStyle="1" w:styleId="CurrentList16">
    <w:name w:val="Current List16"/>
    <w:uiPriority w:val="99"/>
    <w:rsid w:val="00515907"/>
    <w:pPr>
      <w:numPr>
        <w:numId w:val="30"/>
      </w:numPr>
    </w:pPr>
  </w:style>
  <w:style w:type="numbering" w:customStyle="1" w:styleId="CurrentList17">
    <w:name w:val="Current List17"/>
    <w:uiPriority w:val="99"/>
    <w:rsid w:val="00515907"/>
    <w:pPr>
      <w:numPr>
        <w:numId w:val="31"/>
      </w:numPr>
    </w:pPr>
  </w:style>
  <w:style w:type="numbering" w:customStyle="1" w:styleId="CurrentList18">
    <w:name w:val="Current List18"/>
    <w:uiPriority w:val="99"/>
    <w:rsid w:val="00515907"/>
    <w:pPr>
      <w:numPr>
        <w:numId w:val="32"/>
      </w:numPr>
    </w:pPr>
  </w:style>
  <w:style w:type="numbering" w:customStyle="1" w:styleId="CurrentList19">
    <w:name w:val="Current List19"/>
    <w:uiPriority w:val="99"/>
    <w:rsid w:val="00686355"/>
    <w:pPr>
      <w:numPr>
        <w:numId w:val="33"/>
      </w:numPr>
    </w:pPr>
  </w:style>
  <w:style w:type="numbering" w:customStyle="1" w:styleId="CurrentList20">
    <w:name w:val="Current List20"/>
    <w:uiPriority w:val="99"/>
    <w:rsid w:val="00686355"/>
    <w:pPr>
      <w:numPr>
        <w:numId w:val="34"/>
      </w:numPr>
    </w:pPr>
  </w:style>
  <w:style w:type="numbering" w:customStyle="1" w:styleId="CurrentList21">
    <w:name w:val="Current List21"/>
    <w:uiPriority w:val="99"/>
    <w:rsid w:val="00686355"/>
    <w:pPr>
      <w:numPr>
        <w:numId w:val="35"/>
      </w:numPr>
    </w:pPr>
  </w:style>
  <w:style w:type="numbering" w:customStyle="1" w:styleId="CurrentList22">
    <w:name w:val="Current List22"/>
    <w:uiPriority w:val="99"/>
    <w:rsid w:val="00686355"/>
    <w:pPr>
      <w:numPr>
        <w:numId w:val="37"/>
      </w:numPr>
    </w:pPr>
  </w:style>
  <w:style w:type="numbering" w:customStyle="1" w:styleId="CurrentList23">
    <w:name w:val="Current List23"/>
    <w:uiPriority w:val="99"/>
    <w:rsid w:val="00E97F9E"/>
    <w:pPr>
      <w:numPr>
        <w:numId w:val="39"/>
      </w:numPr>
    </w:pPr>
  </w:style>
  <w:style w:type="numbering" w:customStyle="1" w:styleId="CurrentList24">
    <w:name w:val="Current List24"/>
    <w:uiPriority w:val="99"/>
    <w:rsid w:val="000B3C45"/>
    <w:pPr>
      <w:numPr>
        <w:numId w:val="40"/>
      </w:numPr>
    </w:pPr>
  </w:style>
  <w:style w:type="numbering" w:customStyle="1" w:styleId="CurrentList25">
    <w:name w:val="Current List25"/>
    <w:uiPriority w:val="99"/>
    <w:rsid w:val="000B3C45"/>
    <w:pPr>
      <w:numPr>
        <w:numId w:val="41"/>
      </w:numPr>
    </w:pPr>
  </w:style>
  <w:style w:type="numbering" w:customStyle="1" w:styleId="CurrentList26">
    <w:name w:val="Current List26"/>
    <w:uiPriority w:val="99"/>
    <w:rsid w:val="005D1594"/>
    <w:pPr>
      <w:numPr>
        <w:numId w:val="42"/>
      </w:numPr>
    </w:pPr>
  </w:style>
  <w:style w:type="numbering" w:customStyle="1" w:styleId="CurrentList27">
    <w:name w:val="Current List27"/>
    <w:uiPriority w:val="99"/>
    <w:rsid w:val="005D1594"/>
    <w:pPr>
      <w:numPr>
        <w:numId w:val="43"/>
      </w:numPr>
    </w:pPr>
  </w:style>
  <w:style w:type="numbering" w:customStyle="1" w:styleId="CurrentList28">
    <w:name w:val="Current List28"/>
    <w:uiPriority w:val="99"/>
    <w:rsid w:val="00895D81"/>
    <w:pPr>
      <w:numPr>
        <w:numId w:val="44"/>
      </w:numPr>
    </w:pPr>
  </w:style>
  <w:style w:type="numbering" w:customStyle="1" w:styleId="CurrentList29">
    <w:name w:val="Current List29"/>
    <w:uiPriority w:val="99"/>
    <w:rsid w:val="00895D81"/>
    <w:pPr>
      <w:numPr>
        <w:numId w:val="45"/>
      </w:numPr>
    </w:pPr>
  </w:style>
  <w:style w:type="numbering" w:customStyle="1" w:styleId="CurrentList30">
    <w:name w:val="Current List30"/>
    <w:uiPriority w:val="99"/>
    <w:rsid w:val="00895D81"/>
    <w:pPr>
      <w:numPr>
        <w:numId w:val="46"/>
      </w:numPr>
    </w:pPr>
  </w:style>
  <w:style w:type="numbering" w:customStyle="1" w:styleId="CurrentList31">
    <w:name w:val="Current List31"/>
    <w:uiPriority w:val="99"/>
    <w:rsid w:val="000C58F2"/>
    <w:pPr>
      <w:numPr>
        <w:numId w:val="47"/>
      </w:numPr>
    </w:pPr>
  </w:style>
  <w:style w:type="numbering" w:customStyle="1" w:styleId="CurrentList32">
    <w:name w:val="Current List32"/>
    <w:uiPriority w:val="99"/>
    <w:rsid w:val="000C58F2"/>
    <w:pPr>
      <w:numPr>
        <w:numId w:val="48"/>
      </w:numPr>
    </w:pPr>
  </w:style>
  <w:style w:type="numbering" w:customStyle="1" w:styleId="CurrentList33">
    <w:name w:val="Current List33"/>
    <w:uiPriority w:val="99"/>
    <w:rsid w:val="000C58F2"/>
    <w:pPr>
      <w:numPr>
        <w:numId w:val="49"/>
      </w:numPr>
    </w:pPr>
  </w:style>
  <w:style w:type="numbering" w:customStyle="1" w:styleId="CurrentList34">
    <w:name w:val="Current List34"/>
    <w:uiPriority w:val="99"/>
    <w:rsid w:val="000C58F2"/>
    <w:pPr>
      <w:numPr>
        <w:numId w:val="51"/>
      </w:numPr>
    </w:pPr>
  </w:style>
  <w:style w:type="numbering" w:customStyle="1" w:styleId="CurrentList35">
    <w:name w:val="Current List35"/>
    <w:uiPriority w:val="99"/>
    <w:rsid w:val="000C58F2"/>
    <w:pPr>
      <w:numPr>
        <w:numId w:val="52"/>
      </w:numPr>
    </w:pPr>
  </w:style>
  <w:style w:type="numbering" w:customStyle="1" w:styleId="CurrentList36">
    <w:name w:val="Current List36"/>
    <w:uiPriority w:val="99"/>
    <w:rsid w:val="00F02978"/>
    <w:pPr>
      <w:numPr>
        <w:numId w:val="54"/>
      </w:numPr>
    </w:pPr>
  </w:style>
  <w:style w:type="numbering" w:customStyle="1" w:styleId="CurrentList37">
    <w:name w:val="Current List37"/>
    <w:uiPriority w:val="99"/>
    <w:rsid w:val="00F02978"/>
    <w:pPr>
      <w:numPr>
        <w:numId w:val="56"/>
      </w:numPr>
    </w:pPr>
  </w:style>
  <w:style w:type="numbering" w:customStyle="1" w:styleId="CurrentList38">
    <w:name w:val="Current List38"/>
    <w:uiPriority w:val="99"/>
    <w:rsid w:val="00F02978"/>
    <w:pPr>
      <w:numPr>
        <w:numId w:val="57"/>
      </w:numPr>
    </w:pPr>
  </w:style>
  <w:style w:type="numbering" w:customStyle="1" w:styleId="CurrentList39">
    <w:name w:val="Current List39"/>
    <w:uiPriority w:val="99"/>
    <w:rsid w:val="00F02978"/>
    <w:pPr>
      <w:numPr>
        <w:numId w:val="59"/>
      </w:numPr>
    </w:pPr>
  </w:style>
  <w:style w:type="numbering" w:customStyle="1" w:styleId="CurrentList40">
    <w:name w:val="Current List40"/>
    <w:uiPriority w:val="99"/>
    <w:rsid w:val="00426A2B"/>
    <w:pPr>
      <w:numPr>
        <w:numId w:val="61"/>
      </w:numPr>
    </w:pPr>
  </w:style>
  <w:style w:type="numbering" w:customStyle="1" w:styleId="CurrentList41">
    <w:name w:val="Current List41"/>
    <w:uiPriority w:val="99"/>
    <w:rsid w:val="00426A2B"/>
    <w:pPr>
      <w:numPr>
        <w:numId w:val="63"/>
      </w:numPr>
    </w:pPr>
  </w:style>
  <w:style w:type="numbering" w:customStyle="1" w:styleId="CurrentList42">
    <w:name w:val="Current List42"/>
    <w:uiPriority w:val="99"/>
    <w:rsid w:val="00426A2B"/>
    <w:pPr>
      <w:numPr>
        <w:numId w:val="65"/>
      </w:numPr>
    </w:pPr>
  </w:style>
  <w:style w:type="numbering" w:customStyle="1" w:styleId="CurrentList43">
    <w:name w:val="Current List43"/>
    <w:uiPriority w:val="99"/>
    <w:rsid w:val="00426A2B"/>
    <w:pPr>
      <w:numPr>
        <w:numId w:val="67"/>
      </w:numPr>
    </w:pPr>
  </w:style>
  <w:style w:type="numbering" w:customStyle="1" w:styleId="CurrentList44">
    <w:name w:val="Current List44"/>
    <w:uiPriority w:val="99"/>
    <w:rsid w:val="00800D0F"/>
    <w:pPr>
      <w:numPr>
        <w:numId w:val="69"/>
      </w:numPr>
    </w:pPr>
  </w:style>
  <w:style w:type="numbering" w:customStyle="1" w:styleId="CurrentList45">
    <w:name w:val="Current List45"/>
    <w:uiPriority w:val="99"/>
    <w:rsid w:val="00800D0F"/>
    <w:pPr>
      <w:numPr>
        <w:numId w:val="70"/>
      </w:numPr>
    </w:pPr>
  </w:style>
  <w:style w:type="numbering" w:customStyle="1" w:styleId="CurrentList46">
    <w:name w:val="Current List46"/>
    <w:uiPriority w:val="99"/>
    <w:rsid w:val="0032125D"/>
    <w:pPr>
      <w:numPr>
        <w:numId w:val="71"/>
      </w:numPr>
    </w:pPr>
  </w:style>
  <w:style w:type="numbering" w:customStyle="1" w:styleId="CurrentList47">
    <w:name w:val="Current List47"/>
    <w:uiPriority w:val="99"/>
    <w:rsid w:val="0032125D"/>
    <w:pPr>
      <w:numPr>
        <w:numId w:val="73"/>
      </w:numPr>
    </w:pPr>
  </w:style>
  <w:style w:type="numbering" w:customStyle="1" w:styleId="CurrentList48">
    <w:name w:val="Current List48"/>
    <w:uiPriority w:val="99"/>
    <w:rsid w:val="0032125D"/>
    <w:pPr>
      <w:numPr>
        <w:numId w:val="75"/>
      </w:numPr>
    </w:pPr>
  </w:style>
  <w:style w:type="numbering" w:customStyle="1" w:styleId="CurrentList49">
    <w:name w:val="Current List49"/>
    <w:uiPriority w:val="99"/>
    <w:rsid w:val="00866C77"/>
    <w:pPr>
      <w:numPr>
        <w:numId w:val="77"/>
      </w:numPr>
    </w:pPr>
  </w:style>
  <w:style w:type="numbering" w:customStyle="1" w:styleId="CurrentList50">
    <w:name w:val="Current List50"/>
    <w:uiPriority w:val="99"/>
    <w:rsid w:val="00866C77"/>
    <w:pPr>
      <w:numPr>
        <w:numId w:val="79"/>
      </w:numPr>
    </w:pPr>
  </w:style>
  <w:style w:type="numbering" w:customStyle="1" w:styleId="CurrentList51">
    <w:name w:val="Current List51"/>
    <w:uiPriority w:val="99"/>
    <w:rsid w:val="00866C77"/>
    <w:pPr>
      <w:numPr>
        <w:numId w:val="80"/>
      </w:numPr>
    </w:pPr>
  </w:style>
  <w:style w:type="numbering" w:customStyle="1" w:styleId="CurrentList52">
    <w:name w:val="Current List52"/>
    <w:uiPriority w:val="99"/>
    <w:rsid w:val="006844ED"/>
    <w:pPr>
      <w:numPr>
        <w:numId w:val="82"/>
      </w:numPr>
    </w:pPr>
  </w:style>
  <w:style w:type="numbering" w:customStyle="1" w:styleId="CurrentList53">
    <w:name w:val="Current List53"/>
    <w:uiPriority w:val="99"/>
    <w:rsid w:val="006844ED"/>
    <w:pPr>
      <w:numPr>
        <w:numId w:val="84"/>
      </w:numPr>
    </w:pPr>
  </w:style>
  <w:style w:type="numbering" w:customStyle="1" w:styleId="CurrentList54">
    <w:name w:val="Current List54"/>
    <w:uiPriority w:val="99"/>
    <w:rsid w:val="006844ED"/>
    <w:pPr>
      <w:numPr>
        <w:numId w:val="86"/>
      </w:numPr>
    </w:pPr>
  </w:style>
  <w:style w:type="numbering" w:customStyle="1" w:styleId="CurrentList55">
    <w:name w:val="Current List55"/>
    <w:uiPriority w:val="99"/>
    <w:rsid w:val="00CE20E6"/>
    <w:pPr>
      <w:numPr>
        <w:numId w:val="88"/>
      </w:numPr>
    </w:pPr>
  </w:style>
  <w:style w:type="numbering" w:customStyle="1" w:styleId="CurrentList56">
    <w:name w:val="Current List56"/>
    <w:uiPriority w:val="99"/>
    <w:rsid w:val="00CE20E6"/>
    <w:pPr>
      <w:numPr>
        <w:numId w:val="90"/>
      </w:numPr>
    </w:pPr>
  </w:style>
  <w:style w:type="numbering" w:customStyle="1" w:styleId="CurrentList57">
    <w:name w:val="Current List57"/>
    <w:uiPriority w:val="99"/>
    <w:rsid w:val="00CE20E6"/>
    <w:pPr>
      <w:numPr>
        <w:numId w:val="91"/>
      </w:numPr>
    </w:pPr>
  </w:style>
  <w:style w:type="numbering" w:customStyle="1" w:styleId="CurrentList58">
    <w:name w:val="Current List58"/>
    <w:uiPriority w:val="99"/>
    <w:rsid w:val="00CE20E6"/>
    <w:pPr>
      <w:numPr>
        <w:numId w:val="93"/>
      </w:numPr>
    </w:pPr>
  </w:style>
  <w:style w:type="numbering" w:customStyle="1" w:styleId="CurrentList59">
    <w:name w:val="Current List59"/>
    <w:uiPriority w:val="99"/>
    <w:rsid w:val="00CE20E6"/>
    <w:pPr>
      <w:numPr>
        <w:numId w:val="95"/>
      </w:numPr>
    </w:pPr>
  </w:style>
  <w:style w:type="numbering" w:customStyle="1" w:styleId="CurrentList60">
    <w:name w:val="Current List60"/>
    <w:uiPriority w:val="99"/>
    <w:rsid w:val="00CE20E6"/>
    <w:pPr>
      <w:numPr>
        <w:numId w:val="96"/>
      </w:numPr>
    </w:pPr>
  </w:style>
  <w:style w:type="numbering" w:customStyle="1" w:styleId="CurrentList61">
    <w:name w:val="Current List61"/>
    <w:uiPriority w:val="99"/>
    <w:rsid w:val="006A28FB"/>
    <w:pPr>
      <w:numPr>
        <w:numId w:val="97"/>
      </w:numPr>
    </w:pPr>
  </w:style>
  <w:style w:type="numbering" w:customStyle="1" w:styleId="CurrentList62">
    <w:name w:val="Current List62"/>
    <w:uiPriority w:val="99"/>
    <w:rsid w:val="00EA2596"/>
    <w:pPr>
      <w:numPr>
        <w:numId w:val="98"/>
      </w:numPr>
    </w:pPr>
  </w:style>
  <w:style w:type="numbering" w:customStyle="1" w:styleId="CurrentList63">
    <w:name w:val="Current List63"/>
    <w:uiPriority w:val="99"/>
    <w:rsid w:val="008F490E"/>
    <w:pPr>
      <w:numPr>
        <w:numId w:val="99"/>
      </w:numPr>
    </w:pPr>
  </w:style>
  <w:style w:type="numbering" w:customStyle="1" w:styleId="CurrentList64">
    <w:name w:val="Current List64"/>
    <w:uiPriority w:val="99"/>
    <w:rsid w:val="008F490E"/>
    <w:pPr>
      <w:numPr>
        <w:numId w:val="101"/>
      </w:numPr>
    </w:pPr>
  </w:style>
  <w:style w:type="paragraph" w:customStyle="1" w:styleId="Bullet13">
    <w:name w:val="Bullet 13"/>
    <w:basedOn w:val="ListParagraph"/>
    <w:qFormat/>
    <w:rsid w:val="001305A8"/>
    <w:pPr>
      <w:spacing w:before="60" w:after="60"/>
      <w:ind w:left="360" w:hanging="360"/>
      <w:contextualSpacing w:val="0"/>
    </w:pPr>
  </w:style>
  <w:style w:type="paragraph" w:customStyle="1" w:styleId="Tabletext2">
    <w:name w:val="Table text2"/>
    <w:basedOn w:val="Normal"/>
    <w:qFormat/>
    <w:rsid w:val="001305A8"/>
    <w:pPr>
      <w:spacing w:before="60" w:after="60"/>
    </w:pPr>
  </w:style>
  <w:style w:type="paragraph" w:customStyle="1" w:styleId="Bullet23">
    <w:name w:val="Bullet 23"/>
    <w:basedOn w:val="Bullet1"/>
    <w:qFormat/>
    <w:rsid w:val="0096398B"/>
    <w:pPr>
      <w:numPr>
        <w:numId w:val="0"/>
      </w:numPr>
      <w:ind w:left="786" w:hanging="360"/>
    </w:pPr>
  </w:style>
  <w:style w:type="character" w:customStyle="1" w:styleId="normaltextrun">
    <w:name w:val="normaltextrun"/>
    <w:basedOn w:val="DefaultParagraphFont"/>
    <w:rsid w:val="00B652F4"/>
  </w:style>
  <w:style w:type="character" w:styleId="Mention">
    <w:name w:val="Mention"/>
    <w:basedOn w:val="DefaultParagraphFont"/>
    <w:uiPriority w:val="99"/>
    <w:unhideWhenUsed/>
    <w:rsid w:val="007407BA"/>
    <w:rPr>
      <w:color w:val="2B579A"/>
      <w:shd w:val="clear" w:color="auto" w:fill="E6E6E6"/>
    </w:rPr>
  </w:style>
  <w:style w:type="paragraph" w:customStyle="1" w:styleId="Bullet15">
    <w:name w:val="Bullet 15"/>
    <w:basedOn w:val="ListParagraph"/>
    <w:qFormat/>
    <w:rsid w:val="009E5DA1"/>
    <w:pPr>
      <w:spacing w:before="60" w:after="60"/>
      <w:ind w:left="360" w:hanging="360"/>
      <w:contextualSpacing w:val="0"/>
    </w:pPr>
  </w:style>
  <w:style w:type="character" w:styleId="PlaceholderText">
    <w:name w:val="Placeholder Text"/>
    <w:basedOn w:val="DefaultParagraphFont"/>
    <w:uiPriority w:val="99"/>
    <w:semiHidden/>
    <w:rsid w:val="0023470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24236">
      <w:bodyDiv w:val="1"/>
      <w:marLeft w:val="0"/>
      <w:marRight w:val="0"/>
      <w:marTop w:val="0"/>
      <w:marBottom w:val="0"/>
      <w:divBdr>
        <w:top w:val="none" w:sz="0" w:space="0" w:color="auto"/>
        <w:left w:val="none" w:sz="0" w:space="0" w:color="auto"/>
        <w:bottom w:val="none" w:sz="0" w:space="0" w:color="auto"/>
        <w:right w:val="none" w:sz="0" w:space="0" w:color="auto"/>
      </w:divBdr>
    </w:div>
    <w:div w:id="15545402">
      <w:bodyDiv w:val="1"/>
      <w:marLeft w:val="0"/>
      <w:marRight w:val="0"/>
      <w:marTop w:val="0"/>
      <w:marBottom w:val="0"/>
      <w:divBdr>
        <w:top w:val="none" w:sz="0" w:space="0" w:color="auto"/>
        <w:left w:val="none" w:sz="0" w:space="0" w:color="auto"/>
        <w:bottom w:val="none" w:sz="0" w:space="0" w:color="auto"/>
        <w:right w:val="none" w:sz="0" w:space="0" w:color="auto"/>
      </w:divBdr>
    </w:div>
    <w:div w:id="31005789">
      <w:bodyDiv w:val="1"/>
      <w:marLeft w:val="0"/>
      <w:marRight w:val="0"/>
      <w:marTop w:val="0"/>
      <w:marBottom w:val="0"/>
      <w:divBdr>
        <w:top w:val="none" w:sz="0" w:space="0" w:color="auto"/>
        <w:left w:val="none" w:sz="0" w:space="0" w:color="auto"/>
        <w:bottom w:val="none" w:sz="0" w:space="0" w:color="auto"/>
        <w:right w:val="none" w:sz="0" w:space="0" w:color="auto"/>
      </w:divBdr>
    </w:div>
    <w:div w:id="56824193">
      <w:bodyDiv w:val="1"/>
      <w:marLeft w:val="0"/>
      <w:marRight w:val="0"/>
      <w:marTop w:val="0"/>
      <w:marBottom w:val="0"/>
      <w:divBdr>
        <w:top w:val="none" w:sz="0" w:space="0" w:color="auto"/>
        <w:left w:val="none" w:sz="0" w:space="0" w:color="auto"/>
        <w:bottom w:val="none" w:sz="0" w:space="0" w:color="auto"/>
        <w:right w:val="none" w:sz="0" w:space="0" w:color="auto"/>
      </w:divBdr>
    </w:div>
    <w:div w:id="64643459">
      <w:bodyDiv w:val="1"/>
      <w:marLeft w:val="0"/>
      <w:marRight w:val="0"/>
      <w:marTop w:val="0"/>
      <w:marBottom w:val="0"/>
      <w:divBdr>
        <w:top w:val="none" w:sz="0" w:space="0" w:color="auto"/>
        <w:left w:val="none" w:sz="0" w:space="0" w:color="auto"/>
        <w:bottom w:val="none" w:sz="0" w:space="0" w:color="auto"/>
        <w:right w:val="none" w:sz="0" w:space="0" w:color="auto"/>
      </w:divBdr>
    </w:div>
    <w:div w:id="91125037">
      <w:bodyDiv w:val="1"/>
      <w:marLeft w:val="0"/>
      <w:marRight w:val="0"/>
      <w:marTop w:val="0"/>
      <w:marBottom w:val="0"/>
      <w:divBdr>
        <w:top w:val="none" w:sz="0" w:space="0" w:color="auto"/>
        <w:left w:val="none" w:sz="0" w:space="0" w:color="auto"/>
        <w:bottom w:val="none" w:sz="0" w:space="0" w:color="auto"/>
        <w:right w:val="none" w:sz="0" w:space="0" w:color="auto"/>
      </w:divBdr>
    </w:div>
    <w:div w:id="130025093">
      <w:bodyDiv w:val="1"/>
      <w:marLeft w:val="0"/>
      <w:marRight w:val="0"/>
      <w:marTop w:val="0"/>
      <w:marBottom w:val="0"/>
      <w:divBdr>
        <w:top w:val="none" w:sz="0" w:space="0" w:color="auto"/>
        <w:left w:val="none" w:sz="0" w:space="0" w:color="auto"/>
        <w:bottom w:val="none" w:sz="0" w:space="0" w:color="auto"/>
        <w:right w:val="none" w:sz="0" w:space="0" w:color="auto"/>
      </w:divBdr>
    </w:div>
    <w:div w:id="137500528">
      <w:bodyDiv w:val="1"/>
      <w:marLeft w:val="0"/>
      <w:marRight w:val="0"/>
      <w:marTop w:val="0"/>
      <w:marBottom w:val="0"/>
      <w:divBdr>
        <w:top w:val="none" w:sz="0" w:space="0" w:color="auto"/>
        <w:left w:val="none" w:sz="0" w:space="0" w:color="auto"/>
        <w:bottom w:val="none" w:sz="0" w:space="0" w:color="auto"/>
        <w:right w:val="none" w:sz="0" w:space="0" w:color="auto"/>
      </w:divBdr>
    </w:div>
    <w:div w:id="145633722">
      <w:bodyDiv w:val="1"/>
      <w:marLeft w:val="0"/>
      <w:marRight w:val="0"/>
      <w:marTop w:val="0"/>
      <w:marBottom w:val="0"/>
      <w:divBdr>
        <w:top w:val="none" w:sz="0" w:space="0" w:color="auto"/>
        <w:left w:val="none" w:sz="0" w:space="0" w:color="auto"/>
        <w:bottom w:val="none" w:sz="0" w:space="0" w:color="auto"/>
        <w:right w:val="none" w:sz="0" w:space="0" w:color="auto"/>
      </w:divBdr>
    </w:div>
    <w:div w:id="162403645">
      <w:bodyDiv w:val="1"/>
      <w:marLeft w:val="0"/>
      <w:marRight w:val="0"/>
      <w:marTop w:val="0"/>
      <w:marBottom w:val="0"/>
      <w:divBdr>
        <w:top w:val="none" w:sz="0" w:space="0" w:color="auto"/>
        <w:left w:val="none" w:sz="0" w:space="0" w:color="auto"/>
        <w:bottom w:val="none" w:sz="0" w:space="0" w:color="auto"/>
        <w:right w:val="none" w:sz="0" w:space="0" w:color="auto"/>
      </w:divBdr>
    </w:div>
    <w:div w:id="167990884">
      <w:bodyDiv w:val="1"/>
      <w:marLeft w:val="0"/>
      <w:marRight w:val="0"/>
      <w:marTop w:val="0"/>
      <w:marBottom w:val="0"/>
      <w:divBdr>
        <w:top w:val="none" w:sz="0" w:space="0" w:color="auto"/>
        <w:left w:val="none" w:sz="0" w:space="0" w:color="auto"/>
        <w:bottom w:val="none" w:sz="0" w:space="0" w:color="auto"/>
        <w:right w:val="none" w:sz="0" w:space="0" w:color="auto"/>
      </w:divBdr>
    </w:div>
    <w:div w:id="168109108">
      <w:bodyDiv w:val="1"/>
      <w:marLeft w:val="0"/>
      <w:marRight w:val="0"/>
      <w:marTop w:val="0"/>
      <w:marBottom w:val="0"/>
      <w:divBdr>
        <w:top w:val="none" w:sz="0" w:space="0" w:color="auto"/>
        <w:left w:val="none" w:sz="0" w:space="0" w:color="auto"/>
        <w:bottom w:val="none" w:sz="0" w:space="0" w:color="auto"/>
        <w:right w:val="none" w:sz="0" w:space="0" w:color="auto"/>
      </w:divBdr>
    </w:div>
    <w:div w:id="174416806">
      <w:bodyDiv w:val="1"/>
      <w:marLeft w:val="0"/>
      <w:marRight w:val="0"/>
      <w:marTop w:val="0"/>
      <w:marBottom w:val="0"/>
      <w:divBdr>
        <w:top w:val="none" w:sz="0" w:space="0" w:color="auto"/>
        <w:left w:val="none" w:sz="0" w:space="0" w:color="auto"/>
        <w:bottom w:val="none" w:sz="0" w:space="0" w:color="auto"/>
        <w:right w:val="none" w:sz="0" w:space="0" w:color="auto"/>
      </w:divBdr>
    </w:div>
    <w:div w:id="196091910">
      <w:bodyDiv w:val="1"/>
      <w:marLeft w:val="0"/>
      <w:marRight w:val="0"/>
      <w:marTop w:val="0"/>
      <w:marBottom w:val="0"/>
      <w:divBdr>
        <w:top w:val="none" w:sz="0" w:space="0" w:color="auto"/>
        <w:left w:val="none" w:sz="0" w:space="0" w:color="auto"/>
        <w:bottom w:val="none" w:sz="0" w:space="0" w:color="auto"/>
        <w:right w:val="none" w:sz="0" w:space="0" w:color="auto"/>
      </w:divBdr>
    </w:div>
    <w:div w:id="240137192">
      <w:bodyDiv w:val="1"/>
      <w:marLeft w:val="0"/>
      <w:marRight w:val="0"/>
      <w:marTop w:val="0"/>
      <w:marBottom w:val="0"/>
      <w:divBdr>
        <w:top w:val="none" w:sz="0" w:space="0" w:color="auto"/>
        <w:left w:val="none" w:sz="0" w:space="0" w:color="auto"/>
        <w:bottom w:val="none" w:sz="0" w:space="0" w:color="auto"/>
        <w:right w:val="none" w:sz="0" w:space="0" w:color="auto"/>
      </w:divBdr>
    </w:div>
    <w:div w:id="242184826">
      <w:bodyDiv w:val="1"/>
      <w:marLeft w:val="0"/>
      <w:marRight w:val="0"/>
      <w:marTop w:val="0"/>
      <w:marBottom w:val="0"/>
      <w:divBdr>
        <w:top w:val="none" w:sz="0" w:space="0" w:color="auto"/>
        <w:left w:val="none" w:sz="0" w:space="0" w:color="auto"/>
        <w:bottom w:val="none" w:sz="0" w:space="0" w:color="auto"/>
        <w:right w:val="none" w:sz="0" w:space="0" w:color="auto"/>
      </w:divBdr>
    </w:div>
    <w:div w:id="244145309">
      <w:bodyDiv w:val="1"/>
      <w:marLeft w:val="0"/>
      <w:marRight w:val="0"/>
      <w:marTop w:val="0"/>
      <w:marBottom w:val="0"/>
      <w:divBdr>
        <w:top w:val="none" w:sz="0" w:space="0" w:color="auto"/>
        <w:left w:val="none" w:sz="0" w:space="0" w:color="auto"/>
        <w:bottom w:val="none" w:sz="0" w:space="0" w:color="auto"/>
        <w:right w:val="none" w:sz="0" w:space="0" w:color="auto"/>
      </w:divBdr>
    </w:div>
    <w:div w:id="254478426">
      <w:bodyDiv w:val="1"/>
      <w:marLeft w:val="0"/>
      <w:marRight w:val="0"/>
      <w:marTop w:val="0"/>
      <w:marBottom w:val="0"/>
      <w:divBdr>
        <w:top w:val="none" w:sz="0" w:space="0" w:color="auto"/>
        <w:left w:val="none" w:sz="0" w:space="0" w:color="auto"/>
        <w:bottom w:val="none" w:sz="0" w:space="0" w:color="auto"/>
        <w:right w:val="none" w:sz="0" w:space="0" w:color="auto"/>
      </w:divBdr>
    </w:div>
    <w:div w:id="275412944">
      <w:bodyDiv w:val="1"/>
      <w:marLeft w:val="0"/>
      <w:marRight w:val="0"/>
      <w:marTop w:val="0"/>
      <w:marBottom w:val="0"/>
      <w:divBdr>
        <w:top w:val="none" w:sz="0" w:space="0" w:color="auto"/>
        <w:left w:val="none" w:sz="0" w:space="0" w:color="auto"/>
        <w:bottom w:val="none" w:sz="0" w:space="0" w:color="auto"/>
        <w:right w:val="none" w:sz="0" w:space="0" w:color="auto"/>
      </w:divBdr>
    </w:div>
    <w:div w:id="324625822">
      <w:bodyDiv w:val="1"/>
      <w:marLeft w:val="0"/>
      <w:marRight w:val="0"/>
      <w:marTop w:val="0"/>
      <w:marBottom w:val="0"/>
      <w:divBdr>
        <w:top w:val="none" w:sz="0" w:space="0" w:color="auto"/>
        <w:left w:val="none" w:sz="0" w:space="0" w:color="auto"/>
        <w:bottom w:val="none" w:sz="0" w:space="0" w:color="auto"/>
        <w:right w:val="none" w:sz="0" w:space="0" w:color="auto"/>
      </w:divBdr>
    </w:div>
    <w:div w:id="347370028">
      <w:bodyDiv w:val="1"/>
      <w:marLeft w:val="0"/>
      <w:marRight w:val="0"/>
      <w:marTop w:val="0"/>
      <w:marBottom w:val="0"/>
      <w:divBdr>
        <w:top w:val="none" w:sz="0" w:space="0" w:color="auto"/>
        <w:left w:val="none" w:sz="0" w:space="0" w:color="auto"/>
        <w:bottom w:val="none" w:sz="0" w:space="0" w:color="auto"/>
        <w:right w:val="none" w:sz="0" w:space="0" w:color="auto"/>
      </w:divBdr>
    </w:div>
    <w:div w:id="352808116">
      <w:bodyDiv w:val="1"/>
      <w:marLeft w:val="0"/>
      <w:marRight w:val="0"/>
      <w:marTop w:val="0"/>
      <w:marBottom w:val="0"/>
      <w:divBdr>
        <w:top w:val="none" w:sz="0" w:space="0" w:color="auto"/>
        <w:left w:val="none" w:sz="0" w:space="0" w:color="auto"/>
        <w:bottom w:val="none" w:sz="0" w:space="0" w:color="auto"/>
        <w:right w:val="none" w:sz="0" w:space="0" w:color="auto"/>
      </w:divBdr>
    </w:div>
    <w:div w:id="356929564">
      <w:bodyDiv w:val="1"/>
      <w:marLeft w:val="0"/>
      <w:marRight w:val="0"/>
      <w:marTop w:val="0"/>
      <w:marBottom w:val="0"/>
      <w:divBdr>
        <w:top w:val="none" w:sz="0" w:space="0" w:color="auto"/>
        <w:left w:val="none" w:sz="0" w:space="0" w:color="auto"/>
        <w:bottom w:val="none" w:sz="0" w:space="0" w:color="auto"/>
        <w:right w:val="none" w:sz="0" w:space="0" w:color="auto"/>
      </w:divBdr>
    </w:div>
    <w:div w:id="357312805">
      <w:bodyDiv w:val="1"/>
      <w:marLeft w:val="0"/>
      <w:marRight w:val="0"/>
      <w:marTop w:val="0"/>
      <w:marBottom w:val="0"/>
      <w:divBdr>
        <w:top w:val="none" w:sz="0" w:space="0" w:color="auto"/>
        <w:left w:val="none" w:sz="0" w:space="0" w:color="auto"/>
        <w:bottom w:val="none" w:sz="0" w:space="0" w:color="auto"/>
        <w:right w:val="none" w:sz="0" w:space="0" w:color="auto"/>
      </w:divBdr>
    </w:div>
    <w:div w:id="364255226">
      <w:bodyDiv w:val="1"/>
      <w:marLeft w:val="0"/>
      <w:marRight w:val="0"/>
      <w:marTop w:val="0"/>
      <w:marBottom w:val="0"/>
      <w:divBdr>
        <w:top w:val="none" w:sz="0" w:space="0" w:color="auto"/>
        <w:left w:val="none" w:sz="0" w:space="0" w:color="auto"/>
        <w:bottom w:val="none" w:sz="0" w:space="0" w:color="auto"/>
        <w:right w:val="none" w:sz="0" w:space="0" w:color="auto"/>
      </w:divBdr>
    </w:div>
    <w:div w:id="384716065">
      <w:bodyDiv w:val="1"/>
      <w:marLeft w:val="0"/>
      <w:marRight w:val="0"/>
      <w:marTop w:val="0"/>
      <w:marBottom w:val="0"/>
      <w:divBdr>
        <w:top w:val="none" w:sz="0" w:space="0" w:color="auto"/>
        <w:left w:val="none" w:sz="0" w:space="0" w:color="auto"/>
        <w:bottom w:val="none" w:sz="0" w:space="0" w:color="auto"/>
        <w:right w:val="none" w:sz="0" w:space="0" w:color="auto"/>
      </w:divBdr>
    </w:div>
    <w:div w:id="394158112">
      <w:bodyDiv w:val="1"/>
      <w:marLeft w:val="0"/>
      <w:marRight w:val="0"/>
      <w:marTop w:val="0"/>
      <w:marBottom w:val="0"/>
      <w:divBdr>
        <w:top w:val="none" w:sz="0" w:space="0" w:color="auto"/>
        <w:left w:val="none" w:sz="0" w:space="0" w:color="auto"/>
        <w:bottom w:val="none" w:sz="0" w:space="0" w:color="auto"/>
        <w:right w:val="none" w:sz="0" w:space="0" w:color="auto"/>
      </w:divBdr>
    </w:div>
    <w:div w:id="395013224">
      <w:bodyDiv w:val="1"/>
      <w:marLeft w:val="0"/>
      <w:marRight w:val="0"/>
      <w:marTop w:val="0"/>
      <w:marBottom w:val="0"/>
      <w:divBdr>
        <w:top w:val="none" w:sz="0" w:space="0" w:color="auto"/>
        <w:left w:val="none" w:sz="0" w:space="0" w:color="auto"/>
        <w:bottom w:val="none" w:sz="0" w:space="0" w:color="auto"/>
        <w:right w:val="none" w:sz="0" w:space="0" w:color="auto"/>
      </w:divBdr>
    </w:div>
    <w:div w:id="407389641">
      <w:bodyDiv w:val="1"/>
      <w:marLeft w:val="0"/>
      <w:marRight w:val="0"/>
      <w:marTop w:val="0"/>
      <w:marBottom w:val="0"/>
      <w:divBdr>
        <w:top w:val="none" w:sz="0" w:space="0" w:color="auto"/>
        <w:left w:val="none" w:sz="0" w:space="0" w:color="auto"/>
        <w:bottom w:val="none" w:sz="0" w:space="0" w:color="auto"/>
        <w:right w:val="none" w:sz="0" w:space="0" w:color="auto"/>
      </w:divBdr>
    </w:div>
    <w:div w:id="434130279">
      <w:bodyDiv w:val="1"/>
      <w:marLeft w:val="0"/>
      <w:marRight w:val="0"/>
      <w:marTop w:val="0"/>
      <w:marBottom w:val="0"/>
      <w:divBdr>
        <w:top w:val="none" w:sz="0" w:space="0" w:color="auto"/>
        <w:left w:val="none" w:sz="0" w:space="0" w:color="auto"/>
        <w:bottom w:val="none" w:sz="0" w:space="0" w:color="auto"/>
        <w:right w:val="none" w:sz="0" w:space="0" w:color="auto"/>
      </w:divBdr>
    </w:div>
    <w:div w:id="447163957">
      <w:bodyDiv w:val="1"/>
      <w:marLeft w:val="0"/>
      <w:marRight w:val="0"/>
      <w:marTop w:val="0"/>
      <w:marBottom w:val="0"/>
      <w:divBdr>
        <w:top w:val="none" w:sz="0" w:space="0" w:color="auto"/>
        <w:left w:val="none" w:sz="0" w:space="0" w:color="auto"/>
        <w:bottom w:val="none" w:sz="0" w:space="0" w:color="auto"/>
        <w:right w:val="none" w:sz="0" w:space="0" w:color="auto"/>
      </w:divBdr>
    </w:div>
    <w:div w:id="471601160">
      <w:bodyDiv w:val="1"/>
      <w:marLeft w:val="0"/>
      <w:marRight w:val="0"/>
      <w:marTop w:val="0"/>
      <w:marBottom w:val="0"/>
      <w:divBdr>
        <w:top w:val="none" w:sz="0" w:space="0" w:color="auto"/>
        <w:left w:val="none" w:sz="0" w:space="0" w:color="auto"/>
        <w:bottom w:val="none" w:sz="0" w:space="0" w:color="auto"/>
        <w:right w:val="none" w:sz="0" w:space="0" w:color="auto"/>
      </w:divBdr>
    </w:div>
    <w:div w:id="480273795">
      <w:bodyDiv w:val="1"/>
      <w:marLeft w:val="0"/>
      <w:marRight w:val="0"/>
      <w:marTop w:val="0"/>
      <w:marBottom w:val="0"/>
      <w:divBdr>
        <w:top w:val="none" w:sz="0" w:space="0" w:color="auto"/>
        <w:left w:val="none" w:sz="0" w:space="0" w:color="auto"/>
        <w:bottom w:val="none" w:sz="0" w:space="0" w:color="auto"/>
        <w:right w:val="none" w:sz="0" w:space="0" w:color="auto"/>
      </w:divBdr>
    </w:div>
    <w:div w:id="489905578">
      <w:bodyDiv w:val="1"/>
      <w:marLeft w:val="0"/>
      <w:marRight w:val="0"/>
      <w:marTop w:val="0"/>
      <w:marBottom w:val="0"/>
      <w:divBdr>
        <w:top w:val="none" w:sz="0" w:space="0" w:color="auto"/>
        <w:left w:val="none" w:sz="0" w:space="0" w:color="auto"/>
        <w:bottom w:val="none" w:sz="0" w:space="0" w:color="auto"/>
        <w:right w:val="none" w:sz="0" w:space="0" w:color="auto"/>
      </w:divBdr>
    </w:div>
    <w:div w:id="518156022">
      <w:bodyDiv w:val="1"/>
      <w:marLeft w:val="0"/>
      <w:marRight w:val="0"/>
      <w:marTop w:val="0"/>
      <w:marBottom w:val="0"/>
      <w:divBdr>
        <w:top w:val="none" w:sz="0" w:space="0" w:color="auto"/>
        <w:left w:val="none" w:sz="0" w:space="0" w:color="auto"/>
        <w:bottom w:val="none" w:sz="0" w:space="0" w:color="auto"/>
        <w:right w:val="none" w:sz="0" w:space="0" w:color="auto"/>
      </w:divBdr>
    </w:div>
    <w:div w:id="558325975">
      <w:bodyDiv w:val="1"/>
      <w:marLeft w:val="0"/>
      <w:marRight w:val="0"/>
      <w:marTop w:val="0"/>
      <w:marBottom w:val="0"/>
      <w:divBdr>
        <w:top w:val="none" w:sz="0" w:space="0" w:color="auto"/>
        <w:left w:val="none" w:sz="0" w:space="0" w:color="auto"/>
        <w:bottom w:val="none" w:sz="0" w:space="0" w:color="auto"/>
        <w:right w:val="none" w:sz="0" w:space="0" w:color="auto"/>
      </w:divBdr>
    </w:div>
    <w:div w:id="576666903">
      <w:bodyDiv w:val="1"/>
      <w:marLeft w:val="0"/>
      <w:marRight w:val="0"/>
      <w:marTop w:val="0"/>
      <w:marBottom w:val="0"/>
      <w:divBdr>
        <w:top w:val="none" w:sz="0" w:space="0" w:color="auto"/>
        <w:left w:val="none" w:sz="0" w:space="0" w:color="auto"/>
        <w:bottom w:val="none" w:sz="0" w:space="0" w:color="auto"/>
        <w:right w:val="none" w:sz="0" w:space="0" w:color="auto"/>
      </w:divBdr>
    </w:div>
    <w:div w:id="579947078">
      <w:bodyDiv w:val="1"/>
      <w:marLeft w:val="0"/>
      <w:marRight w:val="0"/>
      <w:marTop w:val="0"/>
      <w:marBottom w:val="0"/>
      <w:divBdr>
        <w:top w:val="none" w:sz="0" w:space="0" w:color="auto"/>
        <w:left w:val="none" w:sz="0" w:space="0" w:color="auto"/>
        <w:bottom w:val="none" w:sz="0" w:space="0" w:color="auto"/>
        <w:right w:val="none" w:sz="0" w:space="0" w:color="auto"/>
      </w:divBdr>
    </w:div>
    <w:div w:id="585919442">
      <w:bodyDiv w:val="1"/>
      <w:marLeft w:val="0"/>
      <w:marRight w:val="0"/>
      <w:marTop w:val="0"/>
      <w:marBottom w:val="0"/>
      <w:divBdr>
        <w:top w:val="none" w:sz="0" w:space="0" w:color="auto"/>
        <w:left w:val="none" w:sz="0" w:space="0" w:color="auto"/>
        <w:bottom w:val="none" w:sz="0" w:space="0" w:color="auto"/>
        <w:right w:val="none" w:sz="0" w:space="0" w:color="auto"/>
      </w:divBdr>
    </w:div>
    <w:div w:id="589394968">
      <w:bodyDiv w:val="1"/>
      <w:marLeft w:val="0"/>
      <w:marRight w:val="0"/>
      <w:marTop w:val="0"/>
      <w:marBottom w:val="0"/>
      <w:divBdr>
        <w:top w:val="none" w:sz="0" w:space="0" w:color="auto"/>
        <w:left w:val="none" w:sz="0" w:space="0" w:color="auto"/>
        <w:bottom w:val="none" w:sz="0" w:space="0" w:color="auto"/>
        <w:right w:val="none" w:sz="0" w:space="0" w:color="auto"/>
      </w:divBdr>
    </w:div>
    <w:div w:id="630138168">
      <w:bodyDiv w:val="1"/>
      <w:marLeft w:val="0"/>
      <w:marRight w:val="0"/>
      <w:marTop w:val="0"/>
      <w:marBottom w:val="0"/>
      <w:divBdr>
        <w:top w:val="none" w:sz="0" w:space="0" w:color="auto"/>
        <w:left w:val="none" w:sz="0" w:space="0" w:color="auto"/>
        <w:bottom w:val="none" w:sz="0" w:space="0" w:color="auto"/>
        <w:right w:val="none" w:sz="0" w:space="0" w:color="auto"/>
      </w:divBdr>
    </w:div>
    <w:div w:id="636841449">
      <w:bodyDiv w:val="1"/>
      <w:marLeft w:val="0"/>
      <w:marRight w:val="0"/>
      <w:marTop w:val="0"/>
      <w:marBottom w:val="0"/>
      <w:divBdr>
        <w:top w:val="none" w:sz="0" w:space="0" w:color="auto"/>
        <w:left w:val="none" w:sz="0" w:space="0" w:color="auto"/>
        <w:bottom w:val="none" w:sz="0" w:space="0" w:color="auto"/>
        <w:right w:val="none" w:sz="0" w:space="0" w:color="auto"/>
      </w:divBdr>
      <w:divsChild>
        <w:div w:id="275256579">
          <w:marLeft w:val="0"/>
          <w:marRight w:val="0"/>
          <w:marTop w:val="0"/>
          <w:marBottom w:val="0"/>
          <w:divBdr>
            <w:top w:val="none" w:sz="0" w:space="0" w:color="auto"/>
            <w:left w:val="none" w:sz="0" w:space="0" w:color="auto"/>
            <w:bottom w:val="none" w:sz="0" w:space="0" w:color="auto"/>
            <w:right w:val="none" w:sz="0" w:space="0" w:color="auto"/>
          </w:divBdr>
        </w:div>
        <w:div w:id="399056582">
          <w:marLeft w:val="0"/>
          <w:marRight w:val="0"/>
          <w:marTop w:val="0"/>
          <w:marBottom w:val="0"/>
          <w:divBdr>
            <w:top w:val="none" w:sz="0" w:space="0" w:color="auto"/>
            <w:left w:val="none" w:sz="0" w:space="0" w:color="auto"/>
            <w:bottom w:val="none" w:sz="0" w:space="0" w:color="auto"/>
            <w:right w:val="none" w:sz="0" w:space="0" w:color="auto"/>
          </w:divBdr>
        </w:div>
        <w:div w:id="535969395">
          <w:marLeft w:val="0"/>
          <w:marRight w:val="0"/>
          <w:marTop w:val="0"/>
          <w:marBottom w:val="0"/>
          <w:divBdr>
            <w:top w:val="none" w:sz="0" w:space="0" w:color="auto"/>
            <w:left w:val="none" w:sz="0" w:space="0" w:color="auto"/>
            <w:bottom w:val="none" w:sz="0" w:space="0" w:color="auto"/>
            <w:right w:val="none" w:sz="0" w:space="0" w:color="auto"/>
          </w:divBdr>
        </w:div>
        <w:div w:id="603418947">
          <w:marLeft w:val="0"/>
          <w:marRight w:val="0"/>
          <w:marTop w:val="0"/>
          <w:marBottom w:val="0"/>
          <w:divBdr>
            <w:top w:val="none" w:sz="0" w:space="0" w:color="auto"/>
            <w:left w:val="none" w:sz="0" w:space="0" w:color="auto"/>
            <w:bottom w:val="none" w:sz="0" w:space="0" w:color="auto"/>
            <w:right w:val="none" w:sz="0" w:space="0" w:color="auto"/>
          </w:divBdr>
        </w:div>
        <w:div w:id="693650235">
          <w:marLeft w:val="0"/>
          <w:marRight w:val="0"/>
          <w:marTop w:val="0"/>
          <w:marBottom w:val="0"/>
          <w:divBdr>
            <w:top w:val="none" w:sz="0" w:space="0" w:color="auto"/>
            <w:left w:val="none" w:sz="0" w:space="0" w:color="auto"/>
            <w:bottom w:val="none" w:sz="0" w:space="0" w:color="auto"/>
            <w:right w:val="none" w:sz="0" w:space="0" w:color="auto"/>
          </w:divBdr>
        </w:div>
        <w:div w:id="707461358">
          <w:marLeft w:val="0"/>
          <w:marRight w:val="0"/>
          <w:marTop w:val="0"/>
          <w:marBottom w:val="0"/>
          <w:divBdr>
            <w:top w:val="none" w:sz="0" w:space="0" w:color="auto"/>
            <w:left w:val="none" w:sz="0" w:space="0" w:color="auto"/>
            <w:bottom w:val="none" w:sz="0" w:space="0" w:color="auto"/>
            <w:right w:val="none" w:sz="0" w:space="0" w:color="auto"/>
          </w:divBdr>
        </w:div>
        <w:div w:id="781653061">
          <w:marLeft w:val="0"/>
          <w:marRight w:val="0"/>
          <w:marTop w:val="0"/>
          <w:marBottom w:val="0"/>
          <w:divBdr>
            <w:top w:val="none" w:sz="0" w:space="0" w:color="auto"/>
            <w:left w:val="none" w:sz="0" w:space="0" w:color="auto"/>
            <w:bottom w:val="none" w:sz="0" w:space="0" w:color="auto"/>
            <w:right w:val="none" w:sz="0" w:space="0" w:color="auto"/>
          </w:divBdr>
        </w:div>
        <w:div w:id="783811859">
          <w:marLeft w:val="0"/>
          <w:marRight w:val="0"/>
          <w:marTop w:val="0"/>
          <w:marBottom w:val="0"/>
          <w:divBdr>
            <w:top w:val="none" w:sz="0" w:space="0" w:color="auto"/>
            <w:left w:val="none" w:sz="0" w:space="0" w:color="auto"/>
            <w:bottom w:val="none" w:sz="0" w:space="0" w:color="auto"/>
            <w:right w:val="none" w:sz="0" w:space="0" w:color="auto"/>
          </w:divBdr>
        </w:div>
        <w:div w:id="867329354">
          <w:marLeft w:val="0"/>
          <w:marRight w:val="0"/>
          <w:marTop w:val="0"/>
          <w:marBottom w:val="0"/>
          <w:divBdr>
            <w:top w:val="none" w:sz="0" w:space="0" w:color="auto"/>
            <w:left w:val="none" w:sz="0" w:space="0" w:color="auto"/>
            <w:bottom w:val="none" w:sz="0" w:space="0" w:color="auto"/>
            <w:right w:val="none" w:sz="0" w:space="0" w:color="auto"/>
          </w:divBdr>
        </w:div>
        <w:div w:id="909271494">
          <w:marLeft w:val="0"/>
          <w:marRight w:val="0"/>
          <w:marTop w:val="0"/>
          <w:marBottom w:val="0"/>
          <w:divBdr>
            <w:top w:val="none" w:sz="0" w:space="0" w:color="auto"/>
            <w:left w:val="none" w:sz="0" w:space="0" w:color="auto"/>
            <w:bottom w:val="none" w:sz="0" w:space="0" w:color="auto"/>
            <w:right w:val="none" w:sz="0" w:space="0" w:color="auto"/>
          </w:divBdr>
        </w:div>
        <w:div w:id="945190045">
          <w:marLeft w:val="0"/>
          <w:marRight w:val="0"/>
          <w:marTop w:val="0"/>
          <w:marBottom w:val="0"/>
          <w:divBdr>
            <w:top w:val="none" w:sz="0" w:space="0" w:color="auto"/>
            <w:left w:val="none" w:sz="0" w:space="0" w:color="auto"/>
            <w:bottom w:val="none" w:sz="0" w:space="0" w:color="auto"/>
            <w:right w:val="none" w:sz="0" w:space="0" w:color="auto"/>
          </w:divBdr>
        </w:div>
        <w:div w:id="1069156447">
          <w:marLeft w:val="0"/>
          <w:marRight w:val="0"/>
          <w:marTop w:val="0"/>
          <w:marBottom w:val="0"/>
          <w:divBdr>
            <w:top w:val="none" w:sz="0" w:space="0" w:color="auto"/>
            <w:left w:val="none" w:sz="0" w:space="0" w:color="auto"/>
            <w:bottom w:val="none" w:sz="0" w:space="0" w:color="auto"/>
            <w:right w:val="none" w:sz="0" w:space="0" w:color="auto"/>
          </w:divBdr>
        </w:div>
        <w:div w:id="1086418736">
          <w:marLeft w:val="0"/>
          <w:marRight w:val="0"/>
          <w:marTop w:val="0"/>
          <w:marBottom w:val="0"/>
          <w:divBdr>
            <w:top w:val="none" w:sz="0" w:space="0" w:color="auto"/>
            <w:left w:val="none" w:sz="0" w:space="0" w:color="auto"/>
            <w:bottom w:val="none" w:sz="0" w:space="0" w:color="auto"/>
            <w:right w:val="none" w:sz="0" w:space="0" w:color="auto"/>
          </w:divBdr>
        </w:div>
        <w:div w:id="1112017221">
          <w:marLeft w:val="0"/>
          <w:marRight w:val="0"/>
          <w:marTop w:val="0"/>
          <w:marBottom w:val="0"/>
          <w:divBdr>
            <w:top w:val="none" w:sz="0" w:space="0" w:color="auto"/>
            <w:left w:val="none" w:sz="0" w:space="0" w:color="auto"/>
            <w:bottom w:val="none" w:sz="0" w:space="0" w:color="auto"/>
            <w:right w:val="none" w:sz="0" w:space="0" w:color="auto"/>
          </w:divBdr>
        </w:div>
        <w:div w:id="1206065682">
          <w:marLeft w:val="0"/>
          <w:marRight w:val="0"/>
          <w:marTop w:val="0"/>
          <w:marBottom w:val="0"/>
          <w:divBdr>
            <w:top w:val="none" w:sz="0" w:space="0" w:color="auto"/>
            <w:left w:val="none" w:sz="0" w:space="0" w:color="auto"/>
            <w:bottom w:val="none" w:sz="0" w:space="0" w:color="auto"/>
            <w:right w:val="none" w:sz="0" w:space="0" w:color="auto"/>
          </w:divBdr>
        </w:div>
        <w:div w:id="1274551277">
          <w:marLeft w:val="0"/>
          <w:marRight w:val="0"/>
          <w:marTop w:val="0"/>
          <w:marBottom w:val="0"/>
          <w:divBdr>
            <w:top w:val="none" w:sz="0" w:space="0" w:color="auto"/>
            <w:left w:val="none" w:sz="0" w:space="0" w:color="auto"/>
            <w:bottom w:val="none" w:sz="0" w:space="0" w:color="auto"/>
            <w:right w:val="none" w:sz="0" w:space="0" w:color="auto"/>
          </w:divBdr>
        </w:div>
        <w:div w:id="1471749804">
          <w:marLeft w:val="0"/>
          <w:marRight w:val="0"/>
          <w:marTop w:val="0"/>
          <w:marBottom w:val="0"/>
          <w:divBdr>
            <w:top w:val="none" w:sz="0" w:space="0" w:color="auto"/>
            <w:left w:val="none" w:sz="0" w:space="0" w:color="auto"/>
            <w:bottom w:val="none" w:sz="0" w:space="0" w:color="auto"/>
            <w:right w:val="none" w:sz="0" w:space="0" w:color="auto"/>
          </w:divBdr>
        </w:div>
        <w:div w:id="1631322567">
          <w:marLeft w:val="0"/>
          <w:marRight w:val="0"/>
          <w:marTop w:val="0"/>
          <w:marBottom w:val="0"/>
          <w:divBdr>
            <w:top w:val="none" w:sz="0" w:space="0" w:color="auto"/>
            <w:left w:val="none" w:sz="0" w:space="0" w:color="auto"/>
            <w:bottom w:val="none" w:sz="0" w:space="0" w:color="auto"/>
            <w:right w:val="none" w:sz="0" w:space="0" w:color="auto"/>
          </w:divBdr>
        </w:div>
        <w:div w:id="1661883977">
          <w:marLeft w:val="0"/>
          <w:marRight w:val="0"/>
          <w:marTop w:val="0"/>
          <w:marBottom w:val="0"/>
          <w:divBdr>
            <w:top w:val="none" w:sz="0" w:space="0" w:color="auto"/>
            <w:left w:val="none" w:sz="0" w:space="0" w:color="auto"/>
            <w:bottom w:val="none" w:sz="0" w:space="0" w:color="auto"/>
            <w:right w:val="none" w:sz="0" w:space="0" w:color="auto"/>
          </w:divBdr>
        </w:div>
        <w:div w:id="1687516934">
          <w:marLeft w:val="0"/>
          <w:marRight w:val="0"/>
          <w:marTop w:val="0"/>
          <w:marBottom w:val="0"/>
          <w:divBdr>
            <w:top w:val="none" w:sz="0" w:space="0" w:color="auto"/>
            <w:left w:val="none" w:sz="0" w:space="0" w:color="auto"/>
            <w:bottom w:val="none" w:sz="0" w:space="0" w:color="auto"/>
            <w:right w:val="none" w:sz="0" w:space="0" w:color="auto"/>
          </w:divBdr>
        </w:div>
        <w:div w:id="1692292870">
          <w:marLeft w:val="0"/>
          <w:marRight w:val="0"/>
          <w:marTop w:val="0"/>
          <w:marBottom w:val="0"/>
          <w:divBdr>
            <w:top w:val="none" w:sz="0" w:space="0" w:color="auto"/>
            <w:left w:val="none" w:sz="0" w:space="0" w:color="auto"/>
            <w:bottom w:val="none" w:sz="0" w:space="0" w:color="auto"/>
            <w:right w:val="none" w:sz="0" w:space="0" w:color="auto"/>
          </w:divBdr>
        </w:div>
        <w:div w:id="1720548894">
          <w:marLeft w:val="0"/>
          <w:marRight w:val="0"/>
          <w:marTop w:val="0"/>
          <w:marBottom w:val="0"/>
          <w:divBdr>
            <w:top w:val="none" w:sz="0" w:space="0" w:color="auto"/>
            <w:left w:val="none" w:sz="0" w:space="0" w:color="auto"/>
            <w:bottom w:val="none" w:sz="0" w:space="0" w:color="auto"/>
            <w:right w:val="none" w:sz="0" w:space="0" w:color="auto"/>
          </w:divBdr>
        </w:div>
      </w:divsChild>
    </w:div>
    <w:div w:id="656692685">
      <w:bodyDiv w:val="1"/>
      <w:marLeft w:val="0"/>
      <w:marRight w:val="0"/>
      <w:marTop w:val="0"/>
      <w:marBottom w:val="0"/>
      <w:divBdr>
        <w:top w:val="none" w:sz="0" w:space="0" w:color="auto"/>
        <w:left w:val="none" w:sz="0" w:space="0" w:color="auto"/>
        <w:bottom w:val="none" w:sz="0" w:space="0" w:color="auto"/>
        <w:right w:val="none" w:sz="0" w:space="0" w:color="auto"/>
      </w:divBdr>
    </w:div>
    <w:div w:id="700592564">
      <w:bodyDiv w:val="1"/>
      <w:marLeft w:val="0"/>
      <w:marRight w:val="0"/>
      <w:marTop w:val="0"/>
      <w:marBottom w:val="0"/>
      <w:divBdr>
        <w:top w:val="none" w:sz="0" w:space="0" w:color="auto"/>
        <w:left w:val="none" w:sz="0" w:space="0" w:color="auto"/>
        <w:bottom w:val="none" w:sz="0" w:space="0" w:color="auto"/>
        <w:right w:val="none" w:sz="0" w:space="0" w:color="auto"/>
      </w:divBdr>
    </w:div>
    <w:div w:id="733047094">
      <w:bodyDiv w:val="1"/>
      <w:marLeft w:val="0"/>
      <w:marRight w:val="0"/>
      <w:marTop w:val="0"/>
      <w:marBottom w:val="0"/>
      <w:divBdr>
        <w:top w:val="none" w:sz="0" w:space="0" w:color="auto"/>
        <w:left w:val="none" w:sz="0" w:space="0" w:color="auto"/>
        <w:bottom w:val="none" w:sz="0" w:space="0" w:color="auto"/>
        <w:right w:val="none" w:sz="0" w:space="0" w:color="auto"/>
      </w:divBdr>
    </w:div>
    <w:div w:id="735588892">
      <w:bodyDiv w:val="1"/>
      <w:marLeft w:val="0"/>
      <w:marRight w:val="0"/>
      <w:marTop w:val="0"/>
      <w:marBottom w:val="0"/>
      <w:divBdr>
        <w:top w:val="none" w:sz="0" w:space="0" w:color="auto"/>
        <w:left w:val="none" w:sz="0" w:space="0" w:color="auto"/>
        <w:bottom w:val="none" w:sz="0" w:space="0" w:color="auto"/>
        <w:right w:val="none" w:sz="0" w:space="0" w:color="auto"/>
      </w:divBdr>
      <w:divsChild>
        <w:div w:id="1823034608">
          <w:marLeft w:val="0"/>
          <w:marRight w:val="0"/>
          <w:marTop w:val="0"/>
          <w:marBottom w:val="0"/>
          <w:divBdr>
            <w:top w:val="none" w:sz="0" w:space="0" w:color="auto"/>
            <w:left w:val="none" w:sz="0" w:space="0" w:color="auto"/>
            <w:bottom w:val="none" w:sz="0" w:space="0" w:color="auto"/>
            <w:right w:val="none" w:sz="0" w:space="0" w:color="auto"/>
          </w:divBdr>
        </w:div>
        <w:div w:id="284972171">
          <w:marLeft w:val="0"/>
          <w:marRight w:val="0"/>
          <w:marTop w:val="0"/>
          <w:marBottom w:val="0"/>
          <w:divBdr>
            <w:top w:val="none" w:sz="0" w:space="0" w:color="auto"/>
            <w:left w:val="none" w:sz="0" w:space="0" w:color="auto"/>
            <w:bottom w:val="none" w:sz="0" w:space="0" w:color="auto"/>
            <w:right w:val="none" w:sz="0" w:space="0" w:color="auto"/>
          </w:divBdr>
        </w:div>
        <w:div w:id="839543044">
          <w:marLeft w:val="0"/>
          <w:marRight w:val="0"/>
          <w:marTop w:val="0"/>
          <w:marBottom w:val="0"/>
          <w:divBdr>
            <w:top w:val="none" w:sz="0" w:space="0" w:color="auto"/>
            <w:left w:val="none" w:sz="0" w:space="0" w:color="auto"/>
            <w:bottom w:val="none" w:sz="0" w:space="0" w:color="auto"/>
            <w:right w:val="none" w:sz="0" w:space="0" w:color="auto"/>
          </w:divBdr>
        </w:div>
        <w:div w:id="736514198">
          <w:marLeft w:val="0"/>
          <w:marRight w:val="0"/>
          <w:marTop w:val="0"/>
          <w:marBottom w:val="0"/>
          <w:divBdr>
            <w:top w:val="none" w:sz="0" w:space="0" w:color="auto"/>
            <w:left w:val="none" w:sz="0" w:space="0" w:color="auto"/>
            <w:bottom w:val="none" w:sz="0" w:space="0" w:color="auto"/>
            <w:right w:val="none" w:sz="0" w:space="0" w:color="auto"/>
          </w:divBdr>
        </w:div>
        <w:div w:id="1540315435">
          <w:marLeft w:val="0"/>
          <w:marRight w:val="0"/>
          <w:marTop w:val="0"/>
          <w:marBottom w:val="0"/>
          <w:divBdr>
            <w:top w:val="none" w:sz="0" w:space="0" w:color="auto"/>
            <w:left w:val="none" w:sz="0" w:space="0" w:color="auto"/>
            <w:bottom w:val="none" w:sz="0" w:space="0" w:color="auto"/>
            <w:right w:val="none" w:sz="0" w:space="0" w:color="auto"/>
          </w:divBdr>
        </w:div>
        <w:div w:id="1068957849">
          <w:marLeft w:val="0"/>
          <w:marRight w:val="0"/>
          <w:marTop w:val="0"/>
          <w:marBottom w:val="0"/>
          <w:divBdr>
            <w:top w:val="none" w:sz="0" w:space="0" w:color="auto"/>
            <w:left w:val="none" w:sz="0" w:space="0" w:color="auto"/>
            <w:bottom w:val="none" w:sz="0" w:space="0" w:color="auto"/>
            <w:right w:val="none" w:sz="0" w:space="0" w:color="auto"/>
          </w:divBdr>
        </w:div>
        <w:div w:id="555091036">
          <w:marLeft w:val="0"/>
          <w:marRight w:val="0"/>
          <w:marTop w:val="0"/>
          <w:marBottom w:val="0"/>
          <w:divBdr>
            <w:top w:val="none" w:sz="0" w:space="0" w:color="auto"/>
            <w:left w:val="none" w:sz="0" w:space="0" w:color="auto"/>
            <w:bottom w:val="none" w:sz="0" w:space="0" w:color="auto"/>
            <w:right w:val="none" w:sz="0" w:space="0" w:color="auto"/>
          </w:divBdr>
        </w:div>
        <w:div w:id="1134564108">
          <w:marLeft w:val="0"/>
          <w:marRight w:val="0"/>
          <w:marTop w:val="0"/>
          <w:marBottom w:val="0"/>
          <w:divBdr>
            <w:top w:val="none" w:sz="0" w:space="0" w:color="auto"/>
            <w:left w:val="none" w:sz="0" w:space="0" w:color="auto"/>
            <w:bottom w:val="none" w:sz="0" w:space="0" w:color="auto"/>
            <w:right w:val="none" w:sz="0" w:space="0" w:color="auto"/>
          </w:divBdr>
        </w:div>
        <w:div w:id="5446370">
          <w:marLeft w:val="0"/>
          <w:marRight w:val="0"/>
          <w:marTop w:val="0"/>
          <w:marBottom w:val="0"/>
          <w:divBdr>
            <w:top w:val="none" w:sz="0" w:space="0" w:color="auto"/>
            <w:left w:val="none" w:sz="0" w:space="0" w:color="auto"/>
            <w:bottom w:val="none" w:sz="0" w:space="0" w:color="auto"/>
            <w:right w:val="none" w:sz="0" w:space="0" w:color="auto"/>
          </w:divBdr>
        </w:div>
        <w:div w:id="1297640779">
          <w:marLeft w:val="0"/>
          <w:marRight w:val="0"/>
          <w:marTop w:val="0"/>
          <w:marBottom w:val="0"/>
          <w:divBdr>
            <w:top w:val="none" w:sz="0" w:space="0" w:color="auto"/>
            <w:left w:val="none" w:sz="0" w:space="0" w:color="auto"/>
            <w:bottom w:val="none" w:sz="0" w:space="0" w:color="auto"/>
            <w:right w:val="none" w:sz="0" w:space="0" w:color="auto"/>
          </w:divBdr>
        </w:div>
        <w:div w:id="2085178065">
          <w:marLeft w:val="0"/>
          <w:marRight w:val="0"/>
          <w:marTop w:val="0"/>
          <w:marBottom w:val="0"/>
          <w:divBdr>
            <w:top w:val="none" w:sz="0" w:space="0" w:color="auto"/>
            <w:left w:val="none" w:sz="0" w:space="0" w:color="auto"/>
            <w:bottom w:val="none" w:sz="0" w:space="0" w:color="auto"/>
            <w:right w:val="none" w:sz="0" w:space="0" w:color="auto"/>
          </w:divBdr>
        </w:div>
        <w:div w:id="1922788676">
          <w:marLeft w:val="0"/>
          <w:marRight w:val="0"/>
          <w:marTop w:val="0"/>
          <w:marBottom w:val="0"/>
          <w:divBdr>
            <w:top w:val="none" w:sz="0" w:space="0" w:color="auto"/>
            <w:left w:val="none" w:sz="0" w:space="0" w:color="auto"/>
            <w:bottom w:val="none" w:sz="0" w:space="0" w:color="auto"/>
            <w:right w:val="none" w:sz="0" w:space="0" w:color="auto"/>
          </w:divBdr>
        </w:div>
        <w:div w:id="394469922">
          <w:marLeft w:val="0"/>
          <w:marRight w:val="0"/>
          <w:marTop w:val="0"/>
          <w:marBottom w:val="0"/>
          <w:divBdr>
            <w:top w:val="none" w:sz="0" w:space="0" w:color="auto"/>
            <w:left w:val="none" w:sz="0" w:space="0" w:color="auto"/>
            <w:bottom w:val="none" w:sz="0" w:space="0" w:color="auto"/>
            <w:right w:val="none" w:sz="0" w:space="0" w:color="auto"/>
          </w:divBdr>
        </w:div>
        <w:div w:id="1334725011">
          <w:marLeft w:val="0"/>
          <w:marRight w:val="0"/>
          <w:marTop w:val="0"/>
          <w:marBottom w:val="0"/>
          <w:divBdr>
            <w:top w:val="none" w:sz="0" w:space="0" w:color="auto"/>
            <w:left w:val="none" w:sz="0" w:space="0" w:color="auto"/>
            <w:bottom w:val="none" w:sz="0" w:space="0" w:color="auto"/>
            <w:right w:val="none" w:sz="0" w:space="0" w:color="auto"/>
          </w:divBdr>
        </w:div>
        <w:div w:id="1424109631">
          <w:marLeft w:val="0"/>
          <w:marRight w:val="0"/>
          <w:marTop w:val="0"/>
          <w:marBottom w:val="0"/>
          <w:divBdr>
            <w:top w:val="none" w:sz="0" w:space="0" w:color="auto"/>
            <w:left w:val="none" w:sz="0" w:space="0" w:color="auto"/>
            <w:bottom w:val="none" w:sz="0" w:space="0" w:color="auto"/>
            <w:right w:val="none" w:sz="0" w:space="0" w:color="auto"/>
          </w:divBdr>
        </w:div>
        <w:div w:id="136608257">
          <w:marLeft w:val="0"/>
          <w:marRight w:val="0"/>
          <w:marTop w:val="0"/>
          <w:marBottom w:val="0"/>
          <w:divBdr>
            <w:top w:val="none" w:sz="0" w:space="0" w:color="auto"/>
            <w:left w:val="none" w:sz="0" w:space="0" w:color="auto"/>
            <w:bottom w:val="none" w:sz="0" w:space="0" w:color="auto"/>
            <w:right w:val="none" w:sz="0" w:space="0" w:color="auto"/>
          </w:divBdr>
        </w:div>
        <w:div w:id="1337339196">
          <w:marLeft w:val="0"/>
          <w:marRight w:val="0"/>
          <w:marTop w:val="0"/>
          <w:marBottom w:val="0"/>
          <w:divBdr>
            <w:top w:val="none" w:sz="0" w:space="0" w:color="auto"/>
            <w:left w:val="none" w:sz="0" w:space="0" w:color="auto"/>
            <w:bottom w:val="none" w:sz="0" w:space="0" w:color="auto"/>
            <w:right w:val="none" w:sz="0" w:space="0" w:color="auto"/>
          </w:divBdr>
        </w:div>
        <w:div w:id="1421442631">
          <w:marLeft w:val="0"/>
          <w:marRight w:val="0"/>
          <w:marTop w:val="0"/>
          <w:marBottom w:val="0"/>
          <w:divBdr>
            <w:top w:val="none" w:sz="0" w:space="0" w:color="auto"/>
            <w:left w:val="none" w:sz="0" w:space="0" w:color="auto"/>
            <w:bottom w:val="none" w:sz="0" w:space="0" w:color="auto"/>
            <w:right w:val="none" w:sz="0" w:space="0" w:color="auto"/>
          </w:divBdr>
        </w:div>
        <w:div w:id="942108475">
          <w:marLeft w:val="0"/>
          <w:marRight w:val="0"/>
          <w:marTop w:val="0"/>
          <w:marBottom w:val="0"/>
          <w:divBdr>
            <w:top w:val="none" w:sz="0" w:space="0" w:color="auto"/>
            <w:left w:val="none" w:sz="0" w:space="0" w:color="auto"/>
            <w:bottom w:val="none" w:sz="0" w:space="0" w:color="auto"/>
            <w:right w:val="none" w:sz="0" w:space="0" w:color="auto"/>
          </w:divBdr>
        </w:div>
        <w:div w:id="519051657">
          <w:marLeft w:val="0"/>
          <w:marRight w:val="0"/>
          <w:marTop w:val="0"/>
          <w:marBottom w:val="0"/>
          <w:divBdr>
            <w:top w:val="none" w:sz="0" w:space="0" w:color="auto"/>
            <w:left w:val="none" w:sz="0" w:space="0" w:color="auto"/>
            <w:bottom w:val="none" w:sz="0" w:space="0" w:color="auto"/>
            <w:right w:val="none" w:sz="0" w:space="0" w:color="auto"/>
          </w:divBdr>
        </w:div>
        <w:div w:id="170873978">
          <w:marLeft w:val="0"/>
          <w:marRight w:val="0"/>
          <w:marTop w:val="0"/>
          <w:marBottom w:val="0"/>
          <w:divBdr>
            <w:top w:val="none" w:sz="0" w:space="0" w:color="auto"/>
            <w:left w:val="none" w:sz="0" w:space="0" w:color="auto"/>
            <w:bottom w:val="none" w:sz="0" w:space="0" w:color="auto"/>
            <w:right w:val="none" w:sz="0" w:space="0" w:color="auto"/>
          </w:divBdr>
        </w:div>
        <w:div w:id="1284733402">
          <w:marLeft w:val="0"/>
          <w:marRight w:val="0"/>
          <w:marTop w:val="0"/>
          <w:marBottom w:val="0"/>
          <w:divBdr>
            <w:top w:val="none" w:sz="0" w:space="0" w:color="auto"/>
            <w:left w:val="none" w:sz="0" w:space="0" w:color="auto"/>
            <w:bottom w:val="none" w:sz="0" w:space="0" w:color="auto"/>
            <w:right w:val="none" w:sz="0" w:space="0" w:color="auto"/>
          </w:divBdr>
        </w:div>
        <w:div w:id="1440680891">
          <w:marLeft w:val="0"/>
          <w:marRight w:val="0"/>
          <w:marTop w:val="0"/>
          <w:marBottom w:val="0"/>
          <w:divBdr>
            <w:top w:val="none" w:sz="0" w:space="0" w:color="auto"/>
            <w:left w:val="none" w:sz="0" w:space="0" w:color="auto"/>
            <w:bottom w:val="none" w:sz="0" w:space="0" w:color="auto"/>
            <w:right w:val="none" w:sz="0" w:space="0" w:color="auto"/>
          </w:divBdr>
        </w:div>
        <w:div w:id="260454332">
          <w:marLeft w:val="0"/>
          <w:marRight w:val="0"/>
          <w:marTop w:val="0"/>
          <w:marBottom w:val="0"/>
          <w:divBdr>
            <w:top w:val="none" w:sz="0" w:space="0" w:color="auto"/>
            <w:left w:val="none" w:sz="0" w:space="0" w:color="auto"/>
            <w:bottom w:val="none" w:sz="0" w:space="0" w:color="auto"/>
            <w:right w:val="none" w:sz="0" w:space="0" w:color="auto"/>
          </w:divBdr>
        </w:div>
      </w:divsChild>
    </w:div>
    <w:div w:id="739713225">
      <w:bodyDiv w:val="1"/>
      <w:marLeft w:val="0"/>
      <w:marRight w:val="0"/>
      <w:marTop w:val="0"/>
      <w:marBottom w:val="0"/>
      <w:divBdr>
        <w:top w:val="none" w:sz="0" w:space="0" w:color="auto"/>
        <w:left w:val="none" w:sz="0" w:space="0" w:color="auto"/>
        <w:bottom w:val="none" w:sz="0" w:space="0" w:color="auto"/>
        <w:right w:val="none" w:sz="0" w:space="0" w:color="auto"/>
      </w:divBdr>
    </w:div>
    <w:div w:id="742338876">
      <w:bodyDiv w:val="1"/>
      <w:marLeft w:val="0"/>
      <w:marRight w:val="0"/>
      <w:marTop w:val="0"/>
      <w:marBottom w:val="0"/>
      <w:divBdr>
        <w:top w:val="none" w:sz="0" w:space="0" w:color="auto"/>
        <w:left w:val="none" w:sz="0" w:space="0" w:color="auto"/>
        <w:bottom w:val="none" w:sz="0" w:space="0" w:color="auto"/>
        <w:right w:val="none" w:sz="0" w:space="0" w:color="auto"/>
      </w:divBdr>
    </w:div>
    <w:div w:id="785852735">
      <w:bodyDiv w:val="1"/>
      <w:marLeft w:val="0"/>
      <w:marRight w:val="0"/>
      <w:marTop w:val="0"/>
      <w:marBottom w:val="0"/>
      <w:divBdr>
        <w:top w:val="none" w:sz="0" w:space="0" w:color="auto"/>
        <w:left w:val="none" w:sz="0" w:space="0" w:color="auto"/>
        <w:bottom w:val="none" w:sz="0" w:space="0" w:color="auto"/>
        <w:right w:val="none" w:sz="0" w:space="0" w:color="auto"/>
      </w:divBdr>
    </w:div>
    <w:div w:id="786318746">
      <w:bodyDiv w:val="1"/>
      <w:marLeft w:val="0"/>
      <w:marRight w:val="0"/>
      <w:marTop w:val="0"/>
      <w:marBottom w:val="0"/>
      <w:divBdr>
        <w:top w:val="none" w:sz="0" w:space="0" w:color="auto"/>
        <w:left w:val="none" w:sz="0" w:space="0" w:color="auto"/>
        <w:bottom w:val="none" w:sz="0" w:space="0" w:color="auto"/>
        <w:right w:val="none" w:sz="0" w:space="0" w:color="auto"/>
      </w:divBdr>
    </w:div>
    <w:div w:id="807474814">
      <w:bodyDiv w:val="1"/>
      <w:marLeft w:val="0"/>
      <w:marRight w:val="0"/>
      <w:marTop w:val="0"/>
      <w:marBottom w:val="0"/>
      <w:divBdr>
        <w:top w:val="none" w:sz="0" w:space="0" w:color="auto"/>
        <w:left w:val="none" w:sz="0" w:space="0" w:color="auto"/>
        <w:bottom w:val="none" w:sz="0" w:space="0" w:color="auto"/>
        <w:right w:val="none" w:sz="0" w:space="0" w:color="auto"/>
      </w:divBdr>
    </w:div>
    <w:div w:id="811025795">
      <w:bodyDiv w:val="1"/>
      <w:marLeft w:val="0"/>
      <w:marRight w:val="0"/>
      <w:marTop w:val="0"/>
      <w:marBottom w:val="0"/>
      <w:divBdr>
        <w:top w:val="none" w:sz="0" w:space="0" w:color="auto"/>
        <w:left w:val="none" w:sz="0" w:space="0" w:color="auto"/>
        <w:bottom w:val="none" w:sz="0" w:space="0" w:color="auto"/>
        <w:right w:val="none" w:sz="0" w:space="0" w:color="auto"/>
      </w:divBdr>
    </w:div>
    <w:div w:id="815994647">
      <w:bodyDiv w:val="1"/>
      <w:marLeft w:val="0"/>
      <w:marRight w:val="0"/>
      <w:marTop w:val="0"/>
      <w:marBottom w:val="0"/>
      <w:divBdr>
        <w:top w:val="none" w:sz="0" w:space="0" w:color="auto"/>
        <w:left w:val="none" w:sz="0" w:space="0" w:color="auto"/>
        <w:bottom w:val="none" w:sz="0" w:space="0" w:color="auto"/>
        <w:right w:val="none" w:sz="0" w:space="0" w:color="auto"/>
      </w:divBdr>
      <w:divsChild>
        <w:div w:id="95760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2984889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9370616">
      <w:bodyDiv w:val="1"/>
      <w:marLeft w:val="0"/>
      <w:marRight w:val="0"/>
      <w:marTop w:val="0"/>
      <w:marBottom w:val="0"/>
      <w:divBdr>
        <w:top w:val="none" w:sz="0" w:space="0" w:color="auto"/>
        <w:left w:val="none" w:sz="0" w:space="0" w:color="auto"/>
        <w:bottom w:val="none" w:sz="0" w:space="0" w:color="auto"/>
        <w:right w:val="none" w:sz="0" w:space="0" w:color="auto"/>
      </w:divBdr>
    </w:div>
    <w:div w:id="830951376">
      <w:bodyDiv w:val="1"/>
      <w:marLeft w:val="0"/>
      <w:marRight w:val="0"/>
      <w:marTop w:val="0"/>
      <w:marBottom w:val="0"/>
      <w:divBdr>
        <w:top w:val="none" w:sz="0" w:space="0" w:color="auto"/>
        <w:left w:val="none" w:sz="0" w:space="0" w:color="auto"/>
        <w:bottom w:val="none" w:sz="0" w:space="0" w:color="auto"/>
        <w:right w:val="none" w:sz="0" w:space="0" w:color="auto"/>
      </w:divBdr>
    </w:div>
    <w:div w:id="852887427">
      <w:bodyDiv w:val="1"/>
      <w:marLeft w:val="0"/>
      <w:marRight w:val="0"/>
      <w:marTop w:val="0"/>
      <w:marBottom w:val="0"/>
      <w:divBdr>
        <w:top w:val="none" w:sz="0" w:space="0" w:color="auto"/>
        <w:left w:val="none" w:sz="0" w:space="0" w:color="auto"/>
        <w:bottom w:val="none" w:sz="0" w:space="0" w:color="auto"/>
        <w:right w:val="none" w:sz="0" w:space="0" w:color="auto"/>
      </w:divBdr>
    </w:div>
    <w:div w:id="862716318">
      <w:bodyDiv w:val="1"/>
      <w:marLeft w:val="0"/>
      <w:marRight w:val="0"/>
      <w:marTop w:val="0"/>
      <w:marBottom w:val="0"/>
      <w:divBdr>
        <w:top w:val="none" w:sz="0" w:space="0" w:color="auto"/>
        <w:left w:val="none" w:sz="0" w:space="0" w:color="auto"/>
        <w:bottom w:val="none" w:sz="0" w:space="0" w:color="auto"/>
        <w:right w:val="none" w:sz="0" w:space="0" w:color="auto"/>
      </w:divBdr>
    </w:div>
    <w:div w:id="868026606">
      <w:bodyDiv w:val="1"/>
      <w:marLeft w:val="0"/>
      <w:marRight w:val="0"/>
      <w:marTop w:val="0"/>
      <w:marBottom w:val="0"/>
      <w:divBdr>
        <w:top w:val="none" w:sz="0" w:space="0" w:color="auto"/>
        <w:left w:val="none" w:sz="0" w:space="0" w:color="auto"/>
        <w:bottom w:val="none" w:sz="0" w:space="0" w:color="auto"/>
        <w:right w:val="none" w:sz="0" w:space="0" w:color="auto"/>
      </w:divBdr>
    </w:div>
    <w:div w:id="879047525">
      <w:bodyDiv w:val="1"/>
      <w:marLeft w:val="0"/>
      <w:marRight w:val="0"/>
      <w:marTop w:val="0"/>
      <w:marBottom w:val="0"/>
      <w:divBdr>
        <w:top w:val="none" w:sz="0" w:space="0" w:color="auto"/>
        <w:left w:val="none" w:sz="0" w:space="0" w:color="auto"/>
        <w:bottom w:val="none" w:sz="0" w:space="0" w:color="auto"/>
        <w:right w:val="none" w:sz="0" w:space="0" w:color="auto"/>
      </w:divBdr>
    </w:div>
    <w:div w:id="925109886">
      <w:bodyDiv w:val="1"/>
      <w:marLeft w:val="0"/>
      <w:marRight w:val="0"/>
      <w:marTop w:val="0"/>
      <w:marBottom w:val="0"/>
      <w:divBdr>
        <w:top w:val="none" w:sz="0" w:space="0" w:color="auto"/>
        <w:left w:val="none" w:sz="0" w:space="0" w:color="auto"/>
        <w:bottom w:val="none" w:sz="0" w:space="0" w:color="auto"/>
        <w:right w:val="none" w:sz="0" w:space="0" w:color="auto"/>
      </w:divBdr>
      <w:divsChild>
        <w:div w:id="204758409">
          <w:marLeft w:val="0"/>
          <w:marRight w:val="0"/>
          <w:marTop w:val="0"/>
          <w:marBottom w:val="0"/>
          <w:divBdr>
            <w:top w:val="none" w:sz="0" w:space="0" w:color="auto"/>
            <w:left w:val="none" w:sz="0" w:space="0" w:color="auto"/>
            <w:bottom w:val="none" w:sz="0" w:space="0" w:color="auto"/>
            <w:right w:val="none" w:sz="0" w:space="0" w:color="auto"/>
          </w:divBdr>
        </w:div>
      </w:divsChild>
    </w:div>
    <w:div w:id="963271109">
      <w:bodyDiv w:val="1"/>
      <w:marLeft w:val="0"/>
      <w:marRight w:val="0"/>
      <w:marTop w:val="0"/>
      <w:marBottom w:val="0"/>
      <w:divBdr>
        <w:top w:val="none" w:sz="0" w:space="0" w:color="auto"/>
        <w:left w:val="none" w:sz="0" w:space="0" w:color="auto"/>
        <w:bottom w:val="none" w:sz="0" w:space="0" w:color="auto"/>
        <w:right w:val="none" w:sz="0" w:space="0" w:color="auto"/>
      </w:divBdr>
    </w:div>
    <w:div w:id="969475404">
      <w:bodyDiv w:val="1"/>
      <w:marLeft w:val="0"/>
      <w:marRight w:val="0"/>
      <w:marTop w:val="0"/>
      <w:marBottom w:val="0"/>
      <w:divBdr>
        <w:top w:val="none" w:sz="0" w:space="0" w:color="auto"/>
        <w:left w:val="none" w:sz="0" w:space="0" w:color="auto"/>
        <w:bottom w:val="none" w:sz="0" w:space="0" w:color="auto"/>
        <w:right w:val="none" w:sz="0" w:space="0" w:color="auto"/>
      </w:divBdr>
    </w:div>
    <w:div w:id="1029337363">
      <w:bodyDiv w:val="1"/>
      <w:marLeft w:val="0"/>
      <w:marRight w:val="0"/>
      <w:marTop w:val="0"/>
      <w:marBottom w:val="0"/>
      <w:divBdr>
        <w:top w:val="none" w:sz="0" w:space="0" w:color="auto"/>
        <w:left w:val="none" w:sz="0" w:space="0" w:color="auto"/>
        <w:bottom w:val="none" w:sz="0" w:space="0" w:color="auto"/>
        <w:right w:val="none" w:sz="0" w:space="0" w:color="auto"/>
      </w:divBdr>
      <w:divsChild>
        <w:div w:id="1866017349">
          <w:marLeft w:val="0"/>
          <w:marRight w:val="0"/>
          <w:marTop w:val="0"/>
          <w:marBottom w:val="0"/>
          <w:divBdr>
            <w:top w:val="none" w:sz="0" w:space="0" w:color="auto"/>
            <w:left w:val="none" w:sz="0" w:space="0" w:color="auto"/>
            <w:bottom w:val="none" w:sz="0" w:space="0" w:color="auto"/>
            <w:right w:val="none" w:sz="0" w:space="0" w:color="auto"/>
          </w:divBdr>
        </w:div>
        <w:div w:id="964971756">
          <w:marLeft w:val="0"/>
          <w:marRight w:val="0"/>
          <w:marTop w:val="0"/>
          <w:marBottom w:val="0"/>
          <w:divBdr>
            <w:top w:val="none" w:sz="0" w:space="0" w:color="auto"/>
            <w:left w:val="none" w:sz="0" w:space="0" w:color="auto"/>
            <w:bottom w:val="none" w:sz="0" w:space="0" w:color="auto"/>
            <w:right w:val="none" w:sz="0" w:space="0" w:color="auto"/>
          </w:divBdr>
        </w:div>
        <w:div w:id="610285424">
          <w:marLeft w:val="0"/>
          <w:marRight w:val="0"/>
          <w:marTop w:val="0"/>
          <w:marBottom w:val="0"/>
          <w:divBdr>
            <w:top w:val="none" w:sz="0" w:space="0" w:color="auto"/>
            <w:left w:val="none" w:sz="0" w:space="0" w:color="auto"/>
            <w:bottom w:val="none" w:sz="0" w:space="0" w:color="auto"/>
            <w:right w:val="none" w:sz="0" w:space="0" w:color="auto"/>
          </w:divBdr>
        </w:div>
        <w:div w:id="1414279586">
          <w:marLeft w:val="0"/>
          <w:marRight w:val="0"/>
          <w:marTop w:val="0"/>
          <w:marBottom w:val="0"/>
          <w:divBdr>
            <w:top w:val="none" w:sz="0" w:space="0" w:color="auto"/>
            <w:left w:val="none" w:sz="0" w:space="0" w:color="auto"/>
            <w:bottom w:val="none" w:sz="0" w:space="0" w:color="auto"/>
            <w:right w:val="none" w:sz="0" w:space="0" w:color="auto"/>
          </w:divBdr>
        </w:div>
        <w:div w:id="841551927">
          <w:marLeft w:val="0"/>
          <w:marRight w:val="0"/>
          <w:marTop w:val="0"/>
          <w:marBottom w:val="0"/>
          <w:divBdr>
            <w:top w:val="none" w:sz="0" w:space="0" w:color="auto"/>
            <w:left w:val="none" w:sz="0" w:space="0" w:color="auto"/>
            <w:bottom w:val="none" w:sz="0" w:space="0" w:color="auto"/>
            <w:right w:val="none" w:sz="0" w:space="0" w:color="auto"/>
          </w:divBdr>
        </w:div>
        <w:div w:id="148449500">
          <w:marLeft w:val="0"/>
          <w:marRight w:val="0"/>
          <w:marTop w:val="0"/>
          <w:marBottom w:val="0"/>
          <w:divBdr>
            <w:top w:val="none" w:sz="0" w:space="0" w:color="auto"/>
            <w:left w:val="none" w:sz="0" w:space="0" w:color="auto"/>
            <w:bottom w:val="none" w:sz="0" w:space="0" w:color="auto"/>
            <w:right w:val="none" w:sz="0" w:space="0" w:color="auto"/>
          </w:divBdr>
        </w:div>
        <w:div w:id="519856035">
          <w:marLeft w:val="0"/>
          <w:marRight w:val="0"/>
          <w:marTop w:val="0"/>
          <w:marBottom w:val="0"/>
          <w:divBdr>
            <w:top w:val="none" w:sz="0" w:space="0" w:color="auto"/>
            <w:left w:val="none" w:sz="0" w:space="0" w:color="auto"/>
            <w:bottom w:val="none" w:sz="0" w:space="0" w:color="auto"/>
            <w:right w:val="none" w:sz="0" w:space="0" w:color="auto"/>
          </w:divBdr>
        </w:div>
        <w:div w:id="220606119">
          <w:marLeft w:val="0"/>
          <w:marRight w:val="0"/>
          <w:marTop w:val="0"/>
          <w:marBottom w:val="0"/>
          <w:divBdr>
            <w:top w:val="none" w:sz="0" w:space="0" w:color="auto"/>
            <w:left w:val="none" w:sz="0" w:space="0" w:color="auto"/>
            <w:bottom w:val="none" w:sz="0" w:space="0" w:color="auto"/>
            <w:right w:val="none" w:sz="0" w:space="0" w:color="auto"/>
          </w:divBdr>
        </w:div>
        <w:div w:id="1373577553">
          <w:marLeft w:val="0"/>
          <w:marRight w:val="0"/>
          <w:marTop w:val="0"/>
          <w:marBottom w:val="0"/>
          <w:divBdr>
            <w:top w:val="none" w:sz="0" w:space="0" w:color="auto"/>
            <w:left w:val="none" w:sz="0" w:space="0" w:color="auto"/>
            <w:bottom w:val="none" w:sz="0" w:space="0" w:color="auto"/>
            <w:right w:val="none" w:sz="0" w:space="0" w:color="auto"/>
          </w:divBdr>
        </w:div>
        <w:div w:id="1060135360">
          <w:marLeft w:val="0"/>
          <w:marRight w:val="0"/>
          <w:marTop w:val="0"/>
          <w:marBottom w:val="0"/>
          <w:divBdr>
            <w:top w:val="none" w:sz="0" w:space="0" w:color="auto"/>
            <w:left w:val="none" w:sz="0" w:space="0" w:color="auto"/>
            <w:bottom w:val="none" w:sz="0" w:space="0" w:color="auto"/>
            <w:right w:val="none" w:sz="0" w:space="0" w:color="auto"/>
          </w:divBdr>
        </w:div>
        <w:div w:id="600339559">
          <w:marLeft w:val="0"/>
          <w:marRight w:val="0"/>
          <w:marTop w:val="0"/>
          <w:marBottom w:val="0"/>
          <w:divBdr>
            <w:top w:val="none" w:sz="0" w:space="0" w:color="auto"/>
            <w:left w:val="none" w:sz="0" w:space="0" w:color="auto"/>
            <w:bottom w:val="none" w:sz="0" w:space="0" w:color="auto"/>
            <w:right w:val="none" w:sz="0" w:space="0" w:color="auto"/>
          </w:divBdr>
        </w:div>
        <w:div w:id="1093672475">
          <w:marLeft w:val="0"/>
          <w:marRight w:val="0"/>
          <w:marTop w:val="0"/>
          <w:marBottom w:val="0"/>
          <w:divBdr>
            <w:top w:val="none" w:sz="0" w:space="0" w:color="auto"/>
            <w:left w:val="none" w:sz="0" w:space="0" w:color="auto"/>
            <w:bottom w:val="none" w:sz="0" w:space="0" w:color="auto"/>
            <w:right w:val="none" w:sz="0" w:space="0" w:color="auto"/>
          </w:divBdr>
        </w:div>
        <w:div w:id="1897469275">
          <w:marLeft w:val="0"/>
          <w:marRight w:val="0"/>
          <w:marTop w:val="0"/>
          <w:marBottom w:val="0"/>
          <w:divBdr>
            <w:top w:val="none" w:sz="0" w:space="0" w:color="auto"/>
            <w:left w:val="none" w:sz="0" w:space="0" w:color="auto"/>
            <w:bottom w:val="none" w:sz="0" w:space="0" w:color="auto"/>
            <w:right w:val="none" w:sz="0" w:space="0" w:color="auto"/>
          </w:divBdr>
        </w:div>
        <w:div w:id="1149638597">
          <w:marLeft w:val="0"/>
          <w:marRight w:val="0"/>
          <w:marTop w:val="0"/>
          <w:marBottom w:val="0"/>
          <w:divBdr>
            <w:top w:val="none" w:sz="0" w:space="0" w:color="auto"/>
            <w:left w:val="none" w:sz="0" w:space="0" w:color="auto"/>
            <w:bottom w:val="none" w:sz="0" w:space="0" w:color="auto"/>
            <w:right w:val="none" w:sz="0" w:space="0" w:color="auto"/>
          </w:divBdr>
        </w:div>
        <w:div w:id="20277845">
          <w:marLeft w:val="0"/>
          <w:marRight w:val="0"/>
          <w:marTop w:val="0"/>
          <w:marBottom w:val="0"/>
          <w:divBdr>
            <w:top w:val="none" w:sz="0" w:space="0" w:color="auto"/>
            <w:left w:val="none" w:sz="0" w:space="0" w:color="auto"/>
            <w:bottom w:val="none" w:sz="0" w:space="0" w:color="auto"/>
            <w:right w:val="none" w:sz="0" w:space="0" w:color="auto"/>
          </w:divBdr>
        </w:div>
        <w:div w:id="1616405769">
          <w:marLeft w:val="0"/>
          <w:marRight w:val="0"/>
          <w:marTop w:val="0"/>
          <w:marBottom w:val="0"/>
          <w:divBdr>
            <w:top w:val="none" w:sz="0" w:space="0" w:color="auto"/>
            <w:left w:val="none" w:sz="0" w:space="0" w:color="auto"/>
            <w:bottom w:val="none" w:sz="0" w:space="0" w:color="auto"/>
            <w:right w:val="none" w:sz="0" w:space="0" w:color="auto"/>
          </w:divBdr>
        </w:div>
        <w:div w:id="763301850">
          <w:marLeft w:val="0"/>
          <w:marRight w:val="0"/>
          <w:marTop w:val="0"/>
          <w:marBottom w:val="0"/>
          <w:divBdr>
            <w:top w:val="none" w:sz="0" w:space="0" w:color="auto"/>
            <w:left w:val="none" w:sz="0" w:space="0" w:color="auto"/>
            <w:bottom w:val="none" w:sz="0" w:space="0" w:color="auto"/>
            <w:right w:val="none" w:sz="0" w:space="0" w:color="auto"/>
          </w:divBdr>
        </w:div>
        <w:div w:id="699747322">
          <w:marLeft w:val="0"/>
          <w:marRight w:val="0"/>
          <w:marTop w:val="0"/>
          <w:marBottom w:val="0"/>
          <w:divBdr>
            <w:top w:val="none" w:sz="0" w:space="0" w:color="auto"/>
            <w:left w:val="none" w:sz="0" w:space="0" w:color="auto"/>
            <w:bottom w:val="none" w:sz="0" w:space="0" w:color="auto"/>
            <w:right w:val="none" w:sz="0" w:space="0" w:color="auto"/>
          </w:divBdr>
        </w:div>
        <w:div w:id="1202279718">
          <w:marLeft w:val="0"/>
          <w:marRight w:val="0"/>
          <w:marTop w:val="0"/>
          <w:marBottom w:val="0"/>
          <w:divBdr>
            <w:top w:val="none" w:sz="0" w:space="0" w:color="auto"/>
            <w:left w:val="none" w:sz="0" w:space="0" w:color="auto"/>
            <w:bottom w:val="none" w:sz="0" w:space="0" w:color="auto"/>
            <w:right w:val="none" w:sz="0" w:space="0" w:color="auto"/>
          </w:divBdr>
        </w:div>
        <w:div w:id="858391785">
          <w:marLeft w:val="0"/>
          <w:marRight w:val="0"/>
          <w:marTop w:val="0"/>
          <w:marBottom w:val="0"/>
          <w:divBdr>
            <w:top w:val="none" w:sz="0" w:space="0" w:color="auto"/>
            <w:left w:val="none" w:sz="0" w:space="0" w:color="auto"/>
            <w:bottom w:val="none" w:sz="0" w:space="0" w:color="auto"/>
            <w:right w:val="none" w:sz="0" w:space="0" w:color="auto"/>
          </w:divBdr>
        </w:div>
        <w:div w:id="1751005592">
          <w:marLeft w:val="0"/>
          <w:marRight w:val="0"/>
          <w:marTop w:val="0"/>
          <w:marBottom w:val="0"/>
          <w:divBdr>
            <w:top w:val="none" w:sz="0" w:space="0" w:color="auto"/>
            <w:left w:val="none" w:sz="0" w:space="0" w:color="auto"/>
            <w:bottom w:val="none" w:sz="0" w:space="0" w:color="auto"/>
            <w:right w:val="none" w:sz="0" w:space="0" w:color="auto"/>
          </w:divBdr>
        </w:div>
        <w:div w:id="136804449">
          <w:marLeft w:val="0"/>
          <w:marRight w:val="0"/>
          <w:marTop w:val="0"/>
          <w:marBottom w:val="0"/>
          <w:divBdr>
            <w:top w:val="none" w:sz="0" w:space="0" w:color="auto"/>
            <w:left w:val="none" w:sz="0" w:space="0" w:color="auto"/>
            <w:bottom w:val="none" w:sz="0" w:space="0" w:color="auto"/>
            <w:right w:val="none" w:sz="0" w:space="0" w:color="auto"/>
          </w:divBdr>
        </w:div>
      </w:divsChild>
    </w:div>
    <w:div w:id="1031034974">
      <w:bodyDiv w:val="1"/>
      <w:marLeft w:val="0"/>
      <w:marRight w:val="0"/>
      <w:marTop w:val="0"/>
      <w:marBottom w:val="0"/>
      <w:divBdr>
        <w:top w:val="none" w:sz="0" w:space="0" w:color="auto"/>
        <w:left w:val="none" w:sz="0" w:space="0" w:color="auto"/>
        <w:bottom w:val="none" w:sz="0" w:space="0" w:color="auto"/>
        <w:right w:val="none" w:sz="0" w:space="0" w:color="auto"/>
      </w:divBdr>
    </w:div>
    <w:div w:id="1063993210">
      <w:bodyDiv w:val="1"/>
      <w:marLeft w:val="0"/>
      <w:marRight w:val="0"/>
      <w:marTop w:val="0"/>
      <w:marBottom w:val="0"/>
      <w:divBdr>
        <w:top w:val="none" w:sz="0" w:space="0" w:color="auto"/>
        <w:left w:val="none" w:sz="0" w:space="0" w:color="auto"/>
        <w:bottom w:val="none" w:sz="0" w:space="0" w:color="auto"/>
        <w:right w:val="none" w:sz="0" w:space="0" w:color="auto"/>
      </w:divBdr>
      <w:divsChild>
        <w:div w:id="470169084">
          <w:marLeft w:val="0"/>
          <w:marRight w:val="0"/>
          <w:marTop w:val="0"/>
          <w:marBottom w:val="0"/>
          <w:divBdr>
            <w:top w:val="none" w:sz="0" w:space="0" w:color="auto"/>
            <w:left w:val="none" w:sz="0" w:space="0" w:color="auto"/>
            <w:bottom w:val="none" w:sz="0" w:space="0" w:color="auto"/>
            <w:right w:val="none" w:sz="0" w:space="0" w:color="auto"/>
          </w:divBdr>
        </w:div>
        <w:div w:id="2142993511">
          <w:marLeft w:val="0"/>
          <w:marRight w:val="0"/>
          <w:marTop w:val="0"/>
          <w:marBottom w:val="0"/>
          <w:divBdr>
            <w:top w:val="none" w:sz="0" w:space="0" w:color="auto"/>
            <w:left w:val="none" w:sz="0" w:space="0" w:color="auto"/>
            <w:bottom w:val="none" w:sz="0" w:space="0" w:color="auto"/>
            <w:right w:val="none" w:sz="0" w:space="0" w:color="auto"/>
          </w:divBdr>
        </w:div>
        <w:div w:id="1007443190">
          <w:marLeft w:val="0"/>
          <w:marRight w:val="0"/>
          <w:marTop w:val="0"/>
          <w:marBottom w:val="0"/>
          <w:divBdr>
            <w:top w:val="none" w:sz="0" w:space="0" w:color="auto"/>
            <w:left w:val="none" w:sz="0" w:space="0" w:color="auto"/>
            <w:bottom w:val="none" w:sz="0" w:space="0" w:color="auto"/>
            <w:right w:val="none" w:sz="0" w:space="0" w:color="auto"/>
          </w:divBdr>
        </w:div>
        <w:div w:id="1902060170">
          <w:marLeft w:val="0"/>
          <w:marRight w:val="0"/>
          <w:marTop w:val="0"/>
          <w:marBottom w:val="0"/>
          <w:divBdr>
            <w:top w:val="none" w:sz="0" w:space="0" w:color="auto"/>
            <w:left w:val="none" w:sz="0" w:space="0" w:color="auto"/>
            <w:bottom w:val="none" w:sz="0" w:space="0" w:color="auto"/>
            <w:right w:val="none" w:sz="0" w:space="0" w:color="auto"/>
          </w:divBdr>
        </w:div>
        <w:div w:id="709913514">
          <w:marLeft w:val="0"/>
          <w:marRight w:val="0"/>
          <w:marTop w:val="0"/>
          <w:marBottom w:val="0"/>
          <w:divBdr>
            <w:top w:val="none" w:sz="0" w:space="0" w:color="auto"/>
            <w:left w:val="none" w:sz="0" w:space="0" w:color="auto"/>
            <w:bottom w:val="none" w:sz="0" w:space="0" w:color="auto"/>
            <w:right w:val="none" w:sz="0" w:space="0" w:color="auto"/>
          </w:divBdr>
        </w:div>
        <w:div w:id="907960533">
          <w:marLeft w:val="0"/>
          <w:marRight w:val="0"/>
          <w:marTop w:val="0"/>
          <w:marBottom w:val="0"/>
          <w:divBdr>
            <w:top w:val="none" w:sz="0" w:space="0" w:color="auto"/>
            <w:left w:val="none" w:sz="0" w:space="0" w:color="auto"/>
            <w:bottom w:val="none" w:sz="0" w:space="0" w:color="auto"/>
            <w:right w:val="none" w:sz="0" w:space="0" w:color="auto"/>
          </w:divBdr>
        </w:div>
        <w:div w:id="104740909">
          <w:marLeft w:val="0"/>
          <w:marRight w:val="0"/>
          <w:marTop w:val="0"/>
          <w:marBottom w:val="0"/>
          <w:divBdr>
            <w:top w:val="none" w:sz="0" w:space="0" w:color="auto"/>
            <w:left w:val="none" w:sz="0" w:space="0" w:color="auto"/>
            <w:bottom w:val="none" w:sz="0" w:space="0" w:color="auto"/>
            <w:right w:val="none" w:sz="0" w:space="0" w:color="auto"/>
          </w:divBdr>
        </w:div>
        <w:div w:id="1887713602">
          <w:marLeft w:val="0"/>
          <w:marRight w:val="0"/>
          <w:marTop w:val="0"/>
          <w:marBottom w:val="0"/>
          <w:divBdr>
            <w:top w:val="none" w:sz="0" w:space="0" w:color="auto"/>
            <w:left w:val="none" w:sz="0" w:space="0" w:color="auto"/>
            <w:bottom w:val="none" w:sz="0" w:space="0" w:color="auto"/>
            <w:right w:val="none" w:sz="0" w:space="0" w:color="auto"/>
          </w:divBdr>
        </w:div>
        <w:div w:id="1442916802">
          <w:marLeft w:val="0"/>
          <w:marRight w:val="0"/>
          <w:marTop w:val="0"/>
          <w:marBottom w:val="0"/>
          <w:divBdr>
            <w:top w:val="none" w:sz="0" w:space="0" w:color="auto"/>
            <w:left w:val="none" w:sz="0" w:space="0" w:color="auto"/>
            <w:bottom w:val="none" w:sz="0" w:space="0" w:color="auto"/>
            <w:right w:val="none" w:sz="0" w:space="0" w:color="auto"/>
          </w:divBdr>
        </w:div>
        <w:div w:id="2132241996">
          <w:marLeft w:val="0"/>
          <w:marRight w:val="0"/>
          <w:marTop w:val="0"/>
          <w:marBottom w:val="0"/>
          <w:divBdr>
            <w:top w:val="none" w:sz="0" w:space="0" w:color="auto"/>
            <w:left w:val="none" w:sz="0" w:space="0" w:color="auto"/>
            <w:bottom w:val="none" w:sz="0" w:space="0" w:color="auto"/>
            <w:right w:val="none" w:sz="0" w:space="0" w:color="auto"/>
          </w:divBdr>
        </w:div>
        <w:div w:id="1200242259">
          <w:marLeft w:val="0"/>
          <w:marRight w:val="0"/>
          <w:marTop w:val="0"/>
          <w:marBottom w:val="0"/>
          <w:divBdr>
            <w:top w:val="none" w:sz="0" w:space="0" w:color="auto"/>
            <w:left w:val="none" w:sz="0" w:space="0" w:color="auto"/>
            <w:bottom w:val="none" w:sz="0" w:space="0" w:color="auto"/>
            <w:right w:val="none" w:sz="0" w:space="0" w:color="auto"/>
          </w:divBdr>
        </w:div>
        <w:div w:id="1915698708">
          <w:marLeft w:val="0"/>
          <w:marRight w:val="0"/>
          <w:marTop w:val="0"/>
          <w:marBottom w:val="0"/>
          <w:divBdr>
            <w:top w:val="none" w:sz="0" w:space="0" w:color="auto"/>
            <w:left w:val="none" w:sz="0" w:space="0" w:color="auto"/>
            <w:bottom w:val="none" w:sz="0" w:space="0" w:color="auto"/>
            <w:right w:val="none" w:sz="0" w:space="0" w:color="auto"/>
          </w:divBdr>
        </w:div>
        <w:div w:id="534930830">
          <w:marLeft w:val="0"/>
          <w:marRight w:val="0"/>
          <w:marTop w:val="0"/>
          <w:marBottom w:val="0"/>
          <w:divBdr>
            <w:top w:val="none" w:sz="0" w:space="0" w:color="auto"/>
            <w:left w:val="none" w:sz="0" w:space="0" w:color="auto"/>
            <w:bottom w:val="none" w:sz="0" w:space="0" w:color="auto"/>
            <w:right w:val="none" w:sz="0" w:space="0" w:color="auto"/>
          </w:divBdr>
        </w:div>
        <w:div w:id="1628777043">
          <w:marLeft w:val="0"/>
          <w:marRight w:val="0"/>
          <w:marTop w:val="0"/>
          <w:marBottom w:val="0"/>
          <w:divBdr>
            <w:top w:val="none" w:sz="0" w:space="0" w:color="auto"/>
            <w:left w:val="none" w:sz="0" w:space="0" w:color="auto"/>
            <w:bottom w:val="none" w:sz="0" w:space="0" w:color="auto"/>
            <w:right w:val="none" w:sz="0" w:space="0" w:color="auto"/>
          </w:divBdr>
        </w:div>
        <w:div w:id="2060475075">
          <w:marLeft w:val="0"/>
          <w:marRight w:val="0"/>
          <w:marTop w:val="0"/>
          <w:marBottom w:val="0"/>
          <w:divBdr>
            <w:top w:val="none" w:sz="0" w:space="0" w:color="auto"/>
            <w:left w:val="none" w:sz="0" w:space="0" w:color="auto"/>
            <w:bottom w:val="none" w:sz="0" w:space="0" w:color="auto"/>
            <w:right w:val="none" w:sz="0" w:space="0" w:color="auto"/>
          </w:divBdr>
        </w:div>
        <w:div w:id="1060594156">
          <w:marLeft w:val="0"/>
          <w:marRight w:val="0"/>
          <w:marTop w:val="0"/>
          <w:marBottom w:val="0"/>
          <w:divBdr>
            <w:top w:val="none" w:sz="0" w:space="0" w:color="auto"/>
            <w:left w:val="none" w:sz="0" w:space="0" w:color="auto"/>
            <w:bottom w:val="none" w:sz="0" w:space="0" w:color="auto"/>
            <w:right w:val="none" w:sz="0" w:space="0" w:color="auto"/>
          </w:divBdr>
        </w:div>
        <w:div w:id="936601834">
          <w:marLeft w:val="0"/>
          <w:marRight w:val="0"/>
          <w:marTop w:val="0"/>
          <w:marBottom w:val="0"/>
          <w:divBdr>
            <w:top w:val="none" w:sz="0" w:space="0" w:color="auto"/>
            <w:left w:val="none" w:sz="0" w:space="0" w:color="auto"/>
            <w:bottom w:val="none" w:sz="0" w:space="0" w:color="auto"/>
            <w:right w:val="none" w:sz="0" w:space="0" w:color="auto"/>
          </w:divBdr>
        </w:div>
        <w:div w:id="1645550665">
          <w:marLeft w:val="0"/>
          <w:marRight w:val="0"/>
          <w:marTop w:val="0"/>
          <w:marBottom w:val="0"/>
          <w:divBdr>
            <w:top w:val="none" w:sz="0" w:space="0" w:color="auto"/>
            <w:left w:val="none" w:sz="0" w:space="0" w:color="auto"/>
            <w:bottom w:val="none" w:sz="0" w:space="0" w:color="auto"/>
            <w:right w:val="none" w:sz="0" w:space="0" w:color="auto"/>
          </w:divBdr>
        </w:div>
        <w:div w:id="802843123">
          <w:marLeft w:val="0"/>
          <w:marRight w:val="0"/>
          <w:marTop w:val="0"/>
          <w:marBottom w:val="0"/>
          <w:divBdr>
            <w:top w:val="none" w:sz="0" w:space="0" w:color="auto"/>
            <w:left w:val="none" w:sz="0" w:space="0" w:color="auto"/>
            <w:bottom w:val="none" w:sz="0" w:space="0" w:color="auto"/>
            <w:right w:val="none" w:sz="0" w:space="0" w:color="auto"/>
          </w:divBdr>
        </w:div>
        <w:div w:id="1514614599">
          <w:marLeft w:val="0"/>
          <w:marRight w:val="0"/>
          <w:marTop w:val="0"/>
          <w:marBottom w:val="0"/>
          <w:divBdr>
            <w:top w:val="none" w:sz="0" w:space="0" w:color="auto"/>
            <w:left w:val="none" w:sz="0" w:space="0" w:color="auto"/>
            <w:bottom w:val="none" w:sz="0" w:space="0" w:color="auto"/>
            <w:right w:val="none" w:sz="0" w:space="0" w:color="auto"/>
          </w:divBdr>
        </w:div>
        <w:div w:id="1772579935">
          <w:marLeft w:val="0"/>
          <w:marRight w:val="0"/>
          <w:marTop w:val="0"/>
          <w:marBottom w:val="0"/>
          <w:divBdr>
            <w:top w:val="none" w:sz="0" w:space="0" w:color="auto"/>
            <w:left w:val="none" w:sz="0" w:space="0" w:color="auto"/>
            <w:bottom w:val="none" w:sz="0" w:space="0" w:color="auto"/>
            <w:right w:val="none" w:sz="0" w:space="0" w:color="auto"/>
          </w:divBdr>
        </w:div>
        <w:div w:id="1054505964">
          <w:marLeft w:val="0"/>
          <w:marRight w:val="0"/>
          <w:marTop w:val="0"/>
          <w:marBottom w:val="0"/>
          <w:divBdr>
            <w:top w:val="none" w:sz="0" w:space="0" w:color="auto"/>
            <w:left w:val="none" w:sz="0" w:space="0" w:color="auto"/>
            <w:bottom w:val="none" w:sz="0" w:space="0" w:color="auto"/>
            <w:right w:val="none" w:sz="0" w:space="0" w:color="auto"/>
          </w:divBdr>
        </w:div>
        <w:div w:id="244269276">
          <w:marLeft w:val="0"/>
          <w:marRight w:val="0"/>
          <w:marTop w:val="0"/>
          <w:marBottom w:val="0"/>
          <w:divBdr>
            <w:top w:val="none" w:sz="0" w:space="0" w:color="auto"/>
            <w:left w:val="none" w:sz="0" w:space="0" w:color="auto"/>
            <w:bottom w:val="none" w:sz="0" w:space="0" w:color="auto"/>
            <w:right w:val="none" w:sz="0" w:space="0" w:color="auto"/>
          </w:divBdr>
        </w:div>
        <w:div w:id="1517575261">
          <w:marLeft w:val="0"/>
          <w:marRight w:val="0"/>
          <w:marTop w:val="0"/>
          <w:marBottom w:val="0"/>
          <w:divBdr>
            <w:top w:val="none" w:sz="0" w:space="0" w:color="auto"/>
            <w:left w:val="none" w:sz="0" w:space="0" w:color="auto"/>
            <w:bottom w:val="none" w:sz="0" w:space="0" w:color="auto"/>
            <w:right w:val="none" w:sz="0" w:space="0" w:color="auto"/>
          </w:divBdr>
        </w:div>
      </w:divsChild>
    </w:div>
    <w:div w:id="1091783049">
      <w:bodyDiv w:val="1"/>
      <w:marLeft w:val="0"/>
      <w:marRight w:val="0"/>
      <w:marTop w:val="0"/>
      <w:marBottom w:val="0"/>
      <w:divBdr>
        <w:top w:val="none" w:sz="0" w:space="0" w:color="auto"/>
        <w:left w:val="none" w:sz="0" w:space="0" w:color="auto"/>
        <w:bottom w:val="none" w:sz="0" w:space="0" w:color="auto"/>
        <w:right w:val="none" w:sz="0" w:space="0" w:color="auto"/>
      </w:divBdr>
    </w:div>
    <w:div w:id="1100024561">
      <w:bodyDiv w:val="1"/>
      <w:marLeft w:val="0"/>
      <w:marRight w:val="0"/>
      <w:marTop w:val="0"/>
      <w:marBottom w:val="0"/>
      <w:divBdr>
        <w:top w:val="none" w:sz="0" w:space="0" w:color="auto"/>
        <w:left w:val="none" w:sz="0" w:space="0" w:color="auto"/>
        <w:bottom w:val="none" w:sz="0" w:space="0" w:color="auto"/>
        <w:right w:val="none" w:sz="0" w:space="0" w:color="auto"/>
      </w:divBdr>
    </w:div>
    <w:div w:id="1120415846">
      <w:bodyDiv w:val="1"/>
      <w:marLeft w:val="0"/>
      <w:marRight w:val="0"/>
      <w:marTop w:val="0"/>
      <w:marBottom w:val="0"/>
      <w:divBdr>
        <w:top w:val="none" w:sz="0" w:space="0" w:color="auto"/>
        <w:left w:val="none" w:sz="0" w:space="0" w:color="auto"/>
        <w:bottom w:val="none" w:sz="0" w:space="0" w:color="auto"/>
        <w:right w:val="none" w:sz="0" w:space="0" w:color="auto"/>
      </w:divBdr>
    </w:div>
    <w:div w:id="1137331386">
      <w:bodyDiv w:val="1"/>
      <w:marLeft w:val="0"/>
      <w:marRight w:val="0"/>
      <w:marTop w:val="0"/>
      <w:marBottom w:val="0"/>
      <w:divBdr>
        <w:top w:val="none" w:sz="0" w:space="0" w:color="auto"/>
        <w:left w:val="none" w:sz="0" w:space="0" w:color="auto"/>
        <w:bottom w:val="none" w:sz="0" w:space="0" w:color="auto"/>
        <w:right w:val="none" w:sz="0" w:space="0" w:color="auto"/>
      </w:divBdr>
    </w:div>
    <w:div w:id="1167941580">
      <w:bodyDiv w:val="1"/>
      <w:marLeft w:val="0"/>
      <w:marRight w:val="0"/>
      <w:marTop w:val="0"/>
      <w:marBottom w:val="0"/>
      <w:divBdr>
        <w:top w:val="none" w:sz="0" w:space="0" w:color="auto"/>
        <w:left w:val="none" w:sz="0" w:space="0" w:color="auto"/>
        <w:bottom w:val="none" w:sz="0" w:space="0" w:color="auto"/>
        <w:right w:val="none" w:sz="0" w:space="0" w:color="auto"/>
      </w:divBdr>
    </w:div>
    <w:div w:id="1192572572">
      <w:bodyDiv w:val="1"/>
      <w:marLeft w:val="0"/>
      <w:marRight w:val="0"/>
      <w:marTop w:val="0"/>
      <w:marBottom w:val="0"/>
      <w:divBdr>
        <w:top w:val="none" w:sz="0" w:space="0" w:color="auto"/>
        <w:left w:val="none" w:sz="0" w:space="0" w:color="auto"/>
        <w:bottom w:val="none" w:sz="0" w:space="0" w:color="auto"/>
        <w:right w:val="none" w:sz="0" w:space="0" w:color="auto"/>
      </w:divBdr>
      <w:divsChild>
        <w:div w:id="6949390">
          <w:marLeft w:val="0"/>
          <w:marRight w:val="0"/>
          <w:marTop w:val="0"/>
          <w:marBottom w:val="0"/>
          <w:divBdr>
            <w:top w:val="none" w:sz="0" w:space="0" w:color="auto"/>
            <w:left w:val="none" w:sz="0" w:space="0" w:color="auto"/>
            <w:bottom w:val="none" w:sz="0" w:space="0" w:color="auto"/>
            <w:right w:val="none" w:sz="0" w:space="0" w:color="auto"/>
          </w:divBdr>
        </w:div>
        <w:div w:id="1116211972">
          <w:marLeft w:val="0"/>
          <w:marRight w:val="0"/>
          <w:marTop w:val="0"/>
          <w:marBottom w:val="0"/>
          <w:divBdr>
            <w:top w:val="none" w:sz="0" w:space="0" w:color="auto"/>
            <w:left w:val="none" w:sz="0" w:space="0" w:color="auto"/>
            <w:bottom w:val="none" w:sz="0" w:space="0" w:color="auto"/>
            <w:right w:val="none" w:sz="0" w:space="0" w:color="auto"/>
          </w:divBdr>
        </w:div>
        <w:div w:id="624893850">
          <w:marLeft w:val="0"/>
          <w:marRight w:val="0"/>
          <w:marTop w:val="0"/>
          <w:marBottom w:val="0"/>
          <w:divBdr>
            <w:top w:val="none" w:sz="0" w:space="0" w:color="auto"/>
            <w:left w:val="none" w:sz="0" w:space="0" w:color="auto"/>
            <w:bottom w:val="none" w:sz="0" w:space="0" w:color="auto"/>
            <w:right w:val="none" w:sz="0" w:space="0" w:color="auto"/>
          </w:divBdr>
        </w:div>
        <w:div w:id="1469275360">
          <w:marLeft w:val="0"/>
          <w:marRight w:val="0"/>
          <w:marTop w:val="0"/>
          <w:marBottom w:val="0"/>
          <w:divBdr>
            <w:top w:val="none" w:sz="0" w:space="0" w:color="auto"/>
            <w:left w:val="none" w:sz="0" w:space="0" w:color="auto"/>
            <w:bottom w:val="none" w:sz="0" w:space="0" w:color="auto"/>
            <w:right w:val="none" w:sz="0" w:space="0" w:color="auto"/>
          </w:divBdr>
        </w:div>
        <w:div w:id="381758654">
          <w:marLeft w:val="0"/>
          <w:marRight w:val="0"/>
          <w:marTop w:val="0"/>
          <w:marBottom w:val="0"/>
          <w:divBdr>
            <w:top w:val="none" w:sz="0" w:space="0" w:color="auto"/>
            <w:left w:val="none" w:sz="0" w:space="0" w:color="auto"/>
            <w:bottom w:val="none" w:sz="0" w:space="0" w:color="auto"/>
            <w:right w:val="none" w:sz="0" w:space="0" w:color="auto"/>
          </w:divBdr>
        </w:div>
        <w:div w:id="2052344030">
          <w:marLeft w:val="0"/>
          <w:marRight w:val="0"/>
          <w:marTop w:val="0"/>
          <w:marBottom w:val="0"/>
          <w:divBdr>
            <w:top w:val="none" w:sz="0" w:space="0" w:color="auto"/>
            <w:left w:val="none" w:sz="0" w:space="0" w:color="auto"/>
            <w:bottom w:val="none" w:sz="0" w:space="0" w:color="auto"/>
            <w:right w:val="none" w:sz="0" w:space="0" w:color="auto"/>
          </w:divBdr>
        </w:div>
        <w:div w:id="2106614434">
          <w:marLeft w:val="0"/>
          <w:marRight w:val="0"/>
          <w:marTop w:val="0"/>
          <w:marBottom w:val="0"/>
          <w:divBdr>
            <w:top w:val="none" w:sz="0" w:space="0" w:color="auto"/>
            <w:left w:val="none" w:sz="0" w:space="0" w:color="auto"/>
            <w:bottom w:val="none" w:sz="0" w:space="0" w:color="auto"/>
            <w:right w:val="none" w:sz="0" w:space="0" w:color="auto"/>
          </w:divBdr>
        </w:div>
        <w:div w:id="239676809">
          <w:marLeft w:val="0"/>
          <w:marRight w:val="0"/>
          <w:marTop w:val="0"/>
          <w:marBottom w:val="0"/>
          <w:divBdr>
            <w:top w:val="none" w:sz="0" w:space="0" w:color="auto"/>
            <w:left w:val="none" w:sz="0" w:space="0" w:color="auto"/>
            <w:bottom w:val="none" w:sz="0" w:space="0" w:color="auto"/>
            <w:right w:val="none" w:sz="0" w:space="0" w:color="auto"/>
          </w:divBdr>
        </w:div>
        <w:div w:id="1781681499">
          <w:marLeft w:val="0"/>
          <w:marRight w:val="0"/>
          <w:marTop w:val="0"/>
          <w:marBottom w:val="0"/>
          <w:divBdr>
            <w:top w:val="none" w:sz="0" w:space="0" w:color="auto"/>
            <w:left w:val="none" w:sz="0" w:space="0" w:color="auto"/>
            <w:bottom w:val="none" w:sz="0" w:space="0" w:color="auto"/>
            <w:right w:val="none" w:sz="0" w:space="0" w:color="auto"/>
          </w:divBdr>
        </w:div>
        <w:div w:id="794518217">
          <w:marLeft w:val="0"/>
          <w:marRight w:val="0"/>
          <w:marTop w:val="0"/>
          <w:marBottom w:val="0"/>
          <w:divBdr>
            <w:top w:val="none" w:sz="0" w:space="0" w:color="auto"/>
            <w:left w:val="none" w:sz="0" w:space="0" w:color="auto"/>
            <w:bottom w:val="none" w:sz="0" w:space="0" w:color="auto"/>
            <w:right w:val="none" w:sz="0" w:space="0" w:color="auto"/>
          </w:divBdr>
        </w:div>
        <w:div w:id="1679649182">
          <w:marLeft w:val="0"/>
          <w:marRight w:val="0"/>
          <w:marTop w:val="0"/>
          <w:marBottom w:val="0"/>
          <w:divBdr>
            <w:top w:val="none" w:sz="0" w:space="0" w:color="auto"/>
            <w:left w:val="none" w:sz="0" w:space="0" w:color="auto"/>
            <w:bottom w:val="none" w:sz="0" w:space="0" w:color="auto"/>
            <w:right w:val="none" w:sz="0" w:space="0" w:color="auto"/>
          </w:divBdr>
        </w:div>
        <w:div w:id="119302643">
          <w:marLeft w:val="0"/>
          <w:marRight w:val="0"/>
          <w:marTop w:val="0"/>
          <w:marBottom w:val="0"/>
          <w:divBdr>
            <w:top w:val="none" w:sz="0" w:space="0" w:color="auto"/>
            <w:left w:val="none" w:sz="0" w:space="0" w:color="auto"/>
            <w:bottom w:val="none" w:sz="0" w:space="0" w:color="auto"/>
            <w:right w:val="none" w:sz="0" w:space="0" w:color="auto"/>
          </w:divBdr>
        </w:div>
        <w:div w:id="1194078903">
          <w:marLeft w:val="0"/>
          <w:marRight w:val="0"/>
          <w:marTop w:val="0"/>
          <w:marBottom w:val="0"/>
          <w:divBdr>
            <w:top w:val="none" w:sz="0" w:space="0" w:color="auto"/>
            <w:left w:val="none" w:sz="0" w:space="0" w:color="auto"/>
            <w:bottom w:val="none" w:sz="0" w:space="0" w:color="auto"/>
            <w:right w:val="none" w:sz="0" w:space="0" w:color="auto"/>
          </w:divBdr>
        </w:div>
        <w:div w:id="987589078">
          <w:marLeft w:val="0"/>
          <w:marRight w:val="0"/>
          <w:marTop w:val="0"/>
          <w:marBottom w:val="0"/>
          <w:divBdr>
            <w:top w:val="none" w:sz="0" w:space="0" w:color="auto"/>
            <w:left w:val="none" w:sz="0" w:space="0" w:color="auto"/>
            <w:bottom w:val="none" w:sz="0" w:space="0" w:color="auto"/>
            <w:right w:val="none" w:sz="0" w:space="0" w:color="auto"/>
          </w:divBdr>
        </w:div>
        <w:div w:id="1589583151">
          <w:marLeft w:val="0"/>
          <w:marRight w:val="0"/>
          <w:marTop w:val="0"/>
          <w:marBottom w:val="0"/>
          <w:divBdr>
            <w:top w:val="none" w:sz="0" w:space="0" w:color="auto"/>
            <w:left w:val="none" w:sz="0" w:space="0" w:color="auto"/>
            <w:bottom w:val="none" w:sz="0" w:space="0" w:color="auto"/>
            <w:right w:val="none" w:sz="0" w:space="0" w:color="auto"/>
          </w:divBdr>
        </w:div>
        <w:div w:id="616451712">
          <w:marLeft w:val="0"/>
          <w:marRight w:val="0"/>
          <w:marTop w:val="0"/>
          <w:marBottom w:val="0"/>
          <w:divBdr>
            <w:top w:val="none" w:sz="0" w:space="0" w:color="auto"/>
            <w:left w:val="none" w:sz="0" w:space="0" w:color="auto"/>
            <w:bottom w:val="none" w:sz="0" w:space="0" w:color="auto"/>
            <w:right w:val="none" w:sz="0" w:space="0" w:color="auto"/>
          </w:divBdr>
        </w:div>
        <w:div w:id="902327438">
          <w:marLeft w:val="0"/>
          <w:marRight w:val="0"/>
          <w:marTop w:val="0"/>
          <w:marBottom w:val="0"/>
          <w:divBdr>
            <w:top w:val="none" w:sz="0" w:space="0" w:color="auto"/>
            <w:left w:val="none" w:sz="0" w:space="0" w:color="auto"/>
            <w:bottom w:val="none" w:sz="0" w:space="0" w:color="auto"/>
            <w:right w:val="none" w:sz="0" w:space="0" w:color="auto"/>
          </w:divBdr>
        </w:div>
        <w:div w:id="932663390">
          <w:marLeft w:val="0"/>
          <w:marRight w:val="0"/>
          <w:marTop w:val="0"/>
          <w:marBottom w:val="0"/>
          <w:divBdr>
            <w:top w:val="none" w:sz="0" w:space="0" w:color="auto"/>
            <w:left w:val="none" w:sz="0" w:space="0" w:color="auto"/>
            <w:bottom w:val="none" w:sz="0" w:space="0" w:color="auto"/>
            <w:right w:val="none" w:sz="0" w:space="0" w:color="auto"/>
          </w:divBdr>
        </w:div>
        <w:div w:id="1293053576">
          <w:marLeft w:val="0"/>
          <w:marRight w:val="0"/>
          <w:marTop w:val="0"/>
          <w:marBottom w:val="0"/>
          <w:divBdr>
            <w:top w:val="none" w:sz="0" w:space="0" w:color="auto"/>
            <w:left w:val="none" w:sz="0" w:space="0" w:color="auto"/>
            <w:bottom w:val="none" w:sz="0" w:space="0" w:color="auto"/>
            <w:right w:val="none" w:sz="0" w:space="0" w:color="auto"/>
          </w:divBdr>
        </w:div>
        <w:div w:id="2010987021">
          <w:marLeft w:val="0"/>
          <w:marRight w:val="0"/>
          <w:marTop w:val="0"/>
          <w:marBottom w:val="0"/>
          <w:divBdr>
            <w:top w:val="none" w:sz="0" w:space="0" w:color="auto"/>
            <w:left w:val="none" w:sz="0" w:space="0" w:color="auto"/>
            <w:bottom w:val="none" w:sz="0" w:space="0" w:color="auto"/>
            <w:right w:val="none" w:sz="0" w:space="0" w:color="auto"/>
          </w:divBdr>
        </w:div>
        <w:div w:id="580531459">
          <w:marLeft w:val="0"/>
          <w:marRight w:val="0"/>
          <w:marTop w:val="0"/>
          <w:marBottom w:val="0"/>
          <w:divBdr>
            <w:top w:val="none" w:sz="0" w:space="0" w:color="auto"/>
            <w:left w:val="none" w:sz="0" w:space="0" w:color="auto"/>
            <w:bottom w:val="none" w:sz="0" w:space="0" w:color="auto"/>
            <w:right w:val="none" w:sz="0" w:space="0" w:color="auto"/>
          </w:divBdr>
        </w:div>
        <w:div w:id="1335449232">
          <w:marLeft w:val="0"/>
          <w:marRight w:val="0"/>
          <w:marTop w:val="0"/>
          <w:marBottom w:val="0"/>
          <w:divBdr>
            <w:top w:val="none" w:sz="0" w:space="0" w:color="auto"/>
            <w:left w:val="none" w:sz="0" w:space="0" w:color="auto"/>
            <w:bottom w:val="none" w:sz="0" w:space="0" w:color="auto"/>
            <w:right w:val="none" w:sz="0" w:space="0" w:color="auto"/>
          </w:divBdr>
        </w:div>
        <w:div w:id="1969778624">
          <w:marLeft w:val="0"/>
          <w:marRight w:val="0"/>
          <w:marTop w:val="0"/>
          <w:marBottom w:val="0"/>
          <w:divBdr>
            <w:top w:val="none" w:sz="0" w:space="0" w:color="auto"/>
            <w:left w:val="none" w:sz="0" w:space="0" w:color="auto"/>
            <w:bottom w:val="none" w:sz="0" w:space="0" w:color="auto"/>
            <w:right w:val="none" w:sz="0" w:space="0" w:color="auto"/>
          </w:divBdr>
        </w:div>
      </w:divsChild>
    </w:div>
    <w:div w:id="1215510886">
      <w:bodyDiv w:val="1"/>
      <w:marLeft w:val="0"/>
      <w:marRight w:val="0"/>
      <w:marTop w:val="0"/>
      <w:marBottom w:val="0"/>
      <w:divBdr>
        <w:top w:val="none" w:sz="0" w:space="0" w:color="auto"/>
        <w:left w:val="none" w:sz="0" w:space="0" w:color="auto"/>
        <w:bottom w:val="none" w:sz="0" w:space="0" w:color="auto"/>
        <w:right w:val="none" w:sz="0" w:space="0" w:color="auto"/>
      </w:divBdr>
    </w:div>
    <w:div w:id="1226179209">
      <w:bodyDiv w:val="1"/>
      <w:marLeft w:val="0"/>
      <w:marRight w:val="0"/>
      <w:marTop w:val="0"/>
      <w:marBottom w:val="0"/>
      <w:divBdr>
        <w:top w:val="none" w:sz="0" w:space="0" w:color="auto"/>
        <w:left w:val="none" w:sz="0" w:space="0" w:color="auto"/>
        <w:bottom w:val="none" w:sz="0" w:space="0" w:color="auto"/>
        <w:right w:val="none" w:sz="0" w:space="0" w:color="auto"/>
      </w:divBdr>
    </w:div>
    <w:div w:id="1232159348">
      <w:bodyDiv w:val="1"/>
      <w:marLeft w:val="0"/>
      <w:marRight w:val="0"/>
      <w:marTop w:val="0"/>
      <w:marBottom w:val="0"/>
      <w:divBdr>
        <w:top w:val="none" w:sz="0" w:space="0" w:color="auto"/>
        <w:left w:val="none" w:sz="0" w:space="0" w:color="auto"/>
        <w:bottom w:val="none" w:sz="0" w:space="0" w:color="auto"/>
        <w:right w:val="none" w:sz="0" w:space="0" w:color="auto"/>
      </w:divBdr>
    </w:div>
    <w:div w:id="1239825633">
      <w:bodyDiv w:val="1"/>
      <w:marLeft w:val="0"/>
      <w:marRight w:val="0"/>
      <w:marTop w:val="0"/>
      <w:marBottom w:val="0"/>
      <w:divBdr>
        <w:top w:val="none" w:sz="0" w:space="0" w:color="auto"/>
        <w:left w:val="none" w:sz="0" w:space="0" w:color="auto"/>
        <w:bottom w:val="none" w:sz="0" w:space="0" w:color="auto"/>
        <w:right w:val="none" w:sz="0" w:space="0" w:color="auto"/>
      </w:divBdr>
    </w:div>
    <w:div w:id="1257404999">
      <w:bodyDiv w:val="1"/>
      <w:marLeft w:val="0"/>
      <w:marRight w:val="0"/>
      <w:marTop w:val="0"/>
      <w:marBottom w:val="0"/>
      <w:divBdr>
        <w:top w:val="none" w:sz="0" w:space="0" w:color="auto"/>
        <w:left w:val="none" w:sz="0" w:space="0" w:color="auto"/>
        <w:bottom w:val="none" w:sz="0" w:space="0" w:color="auto"/>
        <w:right w:val="none" w:sz="0" w:space="0" w:color="auto"/>
      </w:divBdr>
      <w:divsChild>
        <w:div w:id="1419785802">
          <w:marLeft w:val="0"/>
          <w:marRight w:val="0"/>
          <w:marTop w:val="0"/>
          <w:marBottom w:val="0"/>
          <w:divBdr>
            <w:top w:val="none" w:sz="0" w:space="0" w:color="auto"/>
            <w:left w:val="none" w:sz="0" w:space="0" w:color="auto"/>
            <w:bottom w:val="none" w:sz="0" w:space="0" w:color="auto"/>
            <w:right w:val="none" w:sz="0" w:space="0" w:color="auto"/>
          </w:divBdr>
          <w:divsChild>
            <w:div w:id="314258815">
              <w:marLeft w:val="0"/>
              <w:marRight w:val="0"/>
              <w:marTop w:val="0"/>
              <w:marBottom w:val="0"/>
              <w:divBdr>
                <w:top w:val="none" w:sz="0" w:space="0" w:color="auto"/>
                <w:left w:val="none" w:sz="0" w:space="0" w:color="auto"/>
                <w:bottom w:val="none" w:sz="0" w:space="0" w:color="auto"/>
                <w:right w:val="none" w:sz="0" w:space="0" w:color="auto"/>
              </w:divBdr>
            </w:div>
            <w:div w:id="1348485917">
              <w:marLeft w:val="0"/>
              <w:marRight w:val="0"/>
              <w:marTop w:val="0"/>
              <w:marBottom w:val="0"/>
              <w:divBdr>
                <w:top w:val="none" w:sz="0" w:space="0" w:color="auto"/>
                <w:left w:val="none" w:sz="0" w:space="0" w:color="auto"/>
                <w:bottom w:val="none" w:sz="0" w:space="0" w:color="auto"/>
                <w:right w:val="none" w:sz="0" w:space="0" w:color="auto"/>
              </w:divBdr>
            </w:div>
            <w:div w:id="161096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256408">
      <w:bodyDiv w:val="1"/>
      <w:marLeft w:val="0"/>
      <w:marRight w:val="0"/>
      <w:marTop w:val="0"/>
      <w:marBottom w:val="0"/>
      <w:divBdr>
        <w:top w:val="none" w:sz="0" w:space="0" w:color="auto"/>
        <w:left w:val="none" w:sz="0" w:space="0" w:color="auto"/>
        <w:bottom w:val="none" w:sz="0" w:space="0" w:color="auto"/>
        <w:right w:val="none" w:sz="0" w:space="0" w:color="auto"/>
      </w:divBdr>
    </w:div>
    <w:div w:id="1280724315">
      <w:bodyDiv w:val="1"/>
      <w:marLeft w:val="0"/>
      <w:marRight w:val="0"/>
      <w:marTop w:val="0"/>
      <w:marBottom w:val="0"/>
      <w:divBdr>
        <w:top w:val="none" w:sz="0" w:space="0" w:color="auto"/>
        <w:left w:val="none" w:sz="0" w:space="0" w:color="auto"/>
        <w:bottom w:val="none" w:sz="0" w:space="0" w:color="auto"/>
        <w:right w:val="none" w:sz="0" w:space="0" w:color="auto"/>
      </w:divBdr>
    </w:div>
    <w:div w:id="1288662162">
      <w:bodyDiv w:val="1"/>
      <w:marLeft w:val="0"/>
      <w:marRight w:val="0"/>
      <w:marTop w:val="0"/>
      <w:marBottom w:val="0"/>
      <w:divBdr>
        <w:top w:val="none" w:sz="0" w:space="0" w:color="auto"/>
        <w:left w:val="none" w:sz="0" w:space="0" w:color="auto"/>
        <w:bottom w:val="none" w:sz="0" w:space="0" w:color="auto"/>
        <w:right w:val="none" w:sz="0" w:space="0" w:color="auto"/>
      </w:divBdr>
    </w:div>
    <w:div w:id="1289821707">
      <w:bodyDiv w:val="1"/>
      <w:marLeft w:val="0"/>
      <w:marRight w:val="0"/>
      <w:marTop w:val="0"/>
      <w:marBottom w:val="0"/>
      <w:divBdr>
        <w:top w:val="none" w:sz="0" w:space="0" w:color="auto"/>
        <w:left w:val="none" w:sz="0" w:space="0" w:color="auto"/>
        <w:bottom w:val="none" w:sz="0" w:space="0" w:color="auto"/>
        <w:right w:val="none" w:sz="0" w:space="0" w:color="auto"/>
      </w:divBdr>
    </w:div>
    <w:div w:id="1321810445">
      <w:bodyDiv w:val="1"/>
      <w:marLeft w:val="0"/>
      <w:marRight w:val="0"/>
      <w:marTop w:val="0"/>
      <w:marBottom w:val="0"/>
      <w:divBdr>
        <w:top w:val="none" w:sz="0" w:space="0" w:color="auto"/>
        <w:left w:val="none" w:sz="0" w:space="0" w:color="auto"/>
        <w:bottom w:val="none" w:sz="0" w:space="0" w:color="auto"/>
        <w:right w:val="none" w:sz="0" w:space="0" w:color="auto"/>
      </w:divBdr>
      <w:divsChild>
        <w:div w:id="576093859">
          <w:marLeft w:val="0"/>
          <w:marRight w:val="0"/>
          <w:marTop w:val="0"/>
          <w:marBottom w:val="0"/>
          <w:divBdr>
            <w:top w:val="none" w:sz="0" w:space="0" w:color="auto"/>
            <w:left w:val="none" w:sz="0" w:space="0" w:color="auto"/>
            <w:bottom w:val="none" w:sz="0" w:space="0" w:color="auto"/>
            <w:right w:val="none" w:sz="0" w:space="0" w:color="auto"/>
          </w:divBdr>
          <w:divsChild>
            <w:div w:id="1045834275">
              <w:marLeft w:val="0"/>
              <w:marRight w:val="0"/>
              <w:marTop w:val="0"/>
              <w:marBottom w:val="0"/>
              <w:divBdr>
                <w:top w:val="none" w:sz="0" w:space="0" w:color="auto"/>
                <w:left w:val="none" w:sz="0" w:space="0" w:color="auto"/>
                <w:bottom w:val="none" w:sz="0" w:space="0" w:color="auto"/>
                <w:right w:val="none" w:sz="0" w:space="0" w:color="auto"/>
              </w:divBdr>
            </w:div>
            <w:div w:id="1876625019">
              <w:marLeft w:val="0"/>
              <w:marRight w:val="0"/>
              <w:marTop w:val="0"/>
              <w:marBottom w:val="0"/>
              <w:divBdr>
                <w:top w:val="none" w:sz="0" w:space="0" w:color="auto"/>
                <w:left w:val="none" w:sz="0" w:space="0" w:color="auto"/>
                <w:bottom w:val="none" w:sz="0" w:space="0" w:color="auto"/>
                <w:right w:val="none" w:sz="0" w:space="0" w:color="auto"/>
              </w:divBdr>
            </w:div>
            <w:div w:id="204663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148481">
      <w:bodyDiv w:val="1"/>
      <w:marLeft w:val="0"/>
      <w:marRight w:val="0"/>
      <w:marTop w:val="0"/>
      <w:marBottom w:val="0"/>
      <w:divBdr>
        <w:top w:val="none" w:sz="0" w:space="0" w:color="auto"/>
        <w:left w:val="none" w:sz="0" w:space="0" w:color="auto"/>
        <w:bottom w:val="none" w:sz="0" w:space="0" w:color="auto"/>
        <w:right w:val="none" w:sz="0" w:space="0" w:color="auto"/>
      </w:divBdr>
    </w:div>
    <w:div w:id="1388914911">
      <w:bodyDiv w:val="1"/>
      <w:marLeft w:val="0"/>
      <w:marRight w:val="0"/>
      <w:marTop w:val="0"/>
      <w:marBottom w:val="0"/>
      <w:divBdr>
        <w:top w:val="none" w:sz="0" w:space="0" w:color="auto"/>
        <w:left w:val="none" w:sz="0" w:space="0" w:color="auto"/>
        <w:bottom w:val="none" w:sz="0" w:space="0" w:color="auto"/>
        <w:right w:val="none" w:sz="0" w:space="0" w:color="auto"/>
      </w:divBdr>
    </w:div>
    <w:div w:id="1389955387">
      <w:bodyDiv w:val="1"/>
      <w:marLeft w:val="0"/>
      <w:marRight w:val="0"/>
      <w:marTop w:val="0"/>
      <w:marBottom w:val="0"/>
      <w:divBdr>
        <w:top w:val="none" w:sz="0" w:space="0" w:color="auto"/>
        <w:left w:val="none" w:sz="0" w:space="0" w:color="auto"/>
        <w:bottom w:val="none" w:sz="0" w:space="0" w:color="auto"/>
        <w:right w:val="none" w:sz="0" w:space="0" w:color="auto"/>
      </w:divBdr>
    </w:div>
    <w:div w:id="1408114151">
      <w:bodyDiv w:val="1"/>
      <w:marLeft w:val="0"/>
      <w:marRight w:val="0"/>
      <w:marTop w:val="0"/>
      <w:marBottom w:val="0"/>
      <w:divBdr>
        <w:top w:val="none" w:sz="0" w:space="0" w:color="auto"/>
        <w:left w:val="none" w:sz="0" w:space="0" w:color="auto"/>
        <w:bottom w:val="none" w:sz="0" w:space="0" w:color="auto"/>
        <w:right w:val="none" w:sz="0" w:space="0" w:color="auto"/>
      </w:divBdr>
    </w:div>
    <w:div w:id="1442450953">
      <w:bodyDiv w:val="1"/>
      <w:marLeft w:val="0"/>
      <w:marRight w:val="0"/>
      <w:marTop w:val="0"/>
      <w:marBottom w:val="0"/>
      <w:divBdr>
        <w:top w:val="none" w:sz="0" w:space="0" w:color="auto"/>
        <w:left w:val="none" w:sz="0" w:space="0" w:color="auto"/>
        <w:bottom w:val="none" w:sz="0" w:space="0" w:color="auto"/>
        <w:right w:val="none" w:sz="0" w:space="0" w:color="auto"/>
      </w:divBdr>
    </w:div>
    <w:div w:id="1469738945">
      <w:bodyDiv w:val="1"/>
      <w:marLeft w:val="0"/>
      <w:marRight w:val="0"/>
      <w:marTop w:val="0"/>
      <w:marBottom w:val="0"/>
      <w:divBdr>
        <w:top w:val="none" w:sz="0" w:space="0" w:color="auto"/>
        <w:left w:val="none" w:sz="0" w:space="0" w:color="auto"/>
        <w:bottom w:val="none" w:sz="0" w:space="0" w:color="auto"/>
        <w:right w:val="none" w:sz="0" w:space="0" w:color="auto"/>
      </w:divBdr>
    </w:div>
    <w:div w:id="1494487103">
      <w:bodyDiv w:val="1"/>
      <w:marLeft w:val="0"/>
      <w:marRight w:val="0"/>
      <w:marTop w:val="0"/>
      <w:marBottom w:val="0"/>
      <w:divBdr>
        <w:top w:val="none" w:sz="0" w:space="0" w:color="auto"/>
        <w:left w:val="none" w:sz="0" w:space="0" w:color="auto"/>
        <w:bottom w:val="none" w:sz="0" w:space="0" w:color="auto"/>
        <w:right w:val="none" w:sz="0" w:space="0" w:color="auto"/>
      </w:divBdr>
      <w:divsChild>
        <w:div w:id="812648514">
          <w:marLeft w:val="0"/>
          <w:marRight w:val="0"/>
          <w:marTop w:val="0"/>
          <w:marBottom w:val="0"/>
          <w:divBdr>
            <w:top w:val="none" w:sz="0" w:space="0" w:color="auto"/>
            <w:left w:val="none" w:sz="0" w:space="0" w:color="auto"/>
            <w:bottom w:val="none" w:sz="0" w:space="0" w:color="auto"/>
            <w:right w:val="none" w:sz="0" w:space="0" w:color="auto"/>
          </w:divBdr>
          <w:divsChild>
            <w:div w:id="399131794">
              <w:marLeft w:val="0"/>
              <w:marRight w:val="0"/>
              <w:marTop w:val="0"/>
              <w:marBottom w:val="0"/>
              <w:divBdr>
                <w:top w:val="none" w:sz="0" w:space="0" w:color="auto"/>
                <w:left w:val="none" w:sz="0" w:space="0" w:color="auto"/>
                <w:bottom w:val="none" w:sz="0" w:space="0" w:color="auto"/>
                <w:right w:val="none" w:sz="0" w:space="0" w:color="auto"/>
              </w:divBdr>
            </w:div>
            <w:div w:id="1958288627">
              <w:marLeft w:val="0"/>
              <w:marRight w:val="0"/>
              <w:marTop w:val="0"/>
              <w:marBottom w:val="0"/>
              <w:divBdr>
                <w:top w:val="none" w:sz="0" w:space="0" w:color="auto"/>
                <w:left w:val="none" w:sz="0" w:space="0" w:color="auto"/>
                <w:bottom w:val="none" w:sz="0" w:space="0" w:color="auto"/>
                <w:right w:val="none" w:sz="0" w:space="0" w:color="auto"/>
              </w:divBdr>
            </w:div>
          </w:divsChild>
        </w:div>
        <w:div w:id="1611625484">
          <w:marLeft w:val="0"/>
          <w:marRight w:val="0"/>
          <w:marTop w:val="0"/>
          <w:marBottom w:val="0"/>
          <w:divBdr>
            <w:top w:val="none" w:sz="0" w:space="0" w:color="auto"/>
            <w:left w:val="none" w:sz="0" w:space="0" w:color="auto"/>
            <w:bottom w:val="none" w:sz="0" w:space="0" w:color="auto"/>
            <w:right w:val="none" w:sz="0" w:space="0" w:color="auto"/>
          </w:divBdr>
        </w:div>
      </w:divsChild>
    </w:div>
    <w:div w:id="1498837314">
      <w:bodyDiv w:val="1"/>
      <w:marLeft w:val="0"/>
      <w:marRight w:val="0"/>
      <w:marTop w:val="0"/>
      <w:marBottom w:val="0"/>
      <w:divBdr>
        <w:top w:val="none" w:sz="0" w:space="0" w:color="auto"/>
        <w:left w:val="none" w:sz="0" w:space="0" w:color="auto"/>
        <w:bottom w:val="none" w:sz="0" w:space="0" w:color="auto"/>
        <w:right w:val="none" w:sz="0" w:space="0" w:color="auto"/>
      </w:divBdr>
    </w:div>
    <w:div w:id="1499033206">
      <w:bodyDiv w:val="1"/>
      <w:marLeft w:val="0"/>
      <w:marRight w:val="0"/>
      <w:marTop w:val="0"/>
      <w:marBottom w:val="0"/>
      <w:divBdr>
        <w:top w:val="none" w:sz="0" w:space="0" w:color="auto"/>
        <w:left w:val="none" w:sz="0" w:space="0" w:color="auto"/>
        <w:bottom w:val="none" w:sz="0" w:space="0" w:color="auto"/>
        <w:right w:val="none" w:sz="0" w:space="0" w:color="auto"/>
      </w:divBdr>
    </w:div>
    <w:div w:id="1510827071">
      <w:bodyDiv w:val="1"/>
      <w:marLeft w:val="0"/>
      <w:marRight w:val="0"/>
      <w:marTop w:val="0"/>
      <w:marBottom w:val="0"/>
      <w:divBdr>
        <w:top w:val="none" w:sz="0" w:space="0" w:color="auto"/>
        <w:left w:val="none" w:sz="0" w:space="0" w:color="auto"/>
        <w:bottom w:val="none" w:sz="0" w:space="0" w:color="auto"/>
        <w:right w:val="none" w:sz="0" w:space="0" w:color="auto"/>
      </w:divBdr>
    </w:div>
    <w:div w:id="1511604310">
      <w:bodyDiv w:val="1"/>
      <w:marLeft w:val="0"/>
      <w:marRight w:val="0"/>
      <w:marTop w:val="0"/>
      <w:marBottom w:val="0"/>
      <w:divBdr>
        <w:top w:val="none" w:sz="0" w:space="0" w:color="auto"/>
        <w:left w:val="none" w:sz="0" w:space="0" w:color="auto"/>
        <w:bottom w:val="none" w:sz="0" w:space="0" w:color="auto"/>
        <w:right w:val="none" w:sz="0" w:space="0" w:color="auto"/>
      </w:divBdr>
    </w:div>
    <w:div w:id="1529027845">
      <w:bodyDiv w:val="1"/>
      <w:marLeft w:val="0"/>
      <w:marRight w:val="0"/>
      <w:marTop w:val="0"/>
      <w:marBottom w:val="0"/>
      <w:divBdr>
        <w:top w:val="none" w:sz="0" w:space="0" w:color="auto"/>
        <w:left w:val="none" w:sz="0" w:space="0" w:color="auto"/>
        <w:bottom w:val="none" w:sz="0" w:space="0" w:color="auto"/>
        <w:right w:val="none" w:sz="0" w:space="0" w:color="auto"/>
      </w:divBdr>
    </w:div>
    <w:div w:id="1536845004">
      <w:bodyDiv w:val="1"/>
      <w:marLeft w:val="0"/>
      <w:marRight w:val="0"/>
      <w:marTop w:val="0"/>
      <w:marBottom w:val="0"/>
      <w:divBdr>
        <w:top w:val="none" w:sz="0" w:space="0" w:color="auto"/>
        <w:left w:val="none" w:sz="0" w:space="0" w:color="auto"/>
        <w:bottom w:val="none" w:sz="0" w:space="0" w:color="auto"/>
        <w:right w:val="none" w:sz="0" w:space="0" w:color="auto"/>
      </w:divBdr>
    </w:div>
    <w:div w:id="1538859092">
      <w:bodyDiv w:val="1"/>
      <w:marLeft w:val="0"/>
      <w:marRight w:val="0"/>
      <w:marTop w:val="0"/>
      <w:marBottom w:val="0"/>
      <w:divBdr>
        <w:top w:val="none" w:sz="0" w:space="0" w:color="auto"/>
        <w:left w:val="none" w:sz="0" w:space="0" w:color="auto"/>
        <w:bottom w:val="none" w:sz="0" w:space="0" w:color="auto"/>
        <w:right w:val="none" w:sz="0" w:space="0" w:color="auto"/>
      </w:divBdr>
    </w:div>
    <w:div w:id="1577931199">
      <w:bodyDiv w:val="1"/>
      <w:marLeft w:val="0"/>
      <w:marRight w:val="0"/>
      <w:marTop w:val="0"/>
      <w:marBottom w:val="0"/>
      <w:divBdr>
        <w:top w:val="none" w:sz="0" w:space="0" w:color="auto"/>
        <w:left w:val="none" w:sz="0" w:space="0" w:color="auto"/>
        <w:bottom w:val="none" w:sz="0" w:space="0" w:color="auto"/>
        <w:right w:val="none" w:sz="0" w:space="0" w:color="auto"/>
      </w:divBdr>
    </w:div>
    <w:div w:id="1582789840">
      <w:bodyDiv w:val="1"/>
      <w:marLeft w:val="0"/>
      <w:marRight w:val="0"/>
      <w:marTop w:val="0"/>
      <w:marBottom w:val="0"/>
      <w:divBdr>
        <w:top w:val="none" w:sz="0" w:space="0" w:color="auto"/>
        <w:left w:val="none" w:sz="0" w:space="0" w:color="auto"/>
        <w:bottom w:val="none" w:sz="0" w:space="0" w:color="auto"/>
        <w:right w:val="none" w:sz="0" w:space="0" w:color="auto"/>
      </w:divBdr>
      <w:divsChild>
        <w:div w:id="474447267">
          <w:marLeft w:val="0"/>
          <w:marRight w:val="0"/>
          <w:marTop w:val="0"/>
          <w:marBottom w:val="0"/>
          <w:divBdr>
            <w:top w:val="none" w:sz="0" w:space="0" w:color="auto"/>
            <w:left w:val="none" w:sz="0" w:space="0" w:color="auto"/>
            <w:bottom w:val="none" w:sz="0" w:space="0" w:color="auto"/>
            <w:right w:val="none" w:sz="0" w:space="0" w:color="auto"/>
          </w:divBdr>
        </w:div>
        <w:div w:id="175196056">
          <w:marLeft w:val="0"/>
          <w:marRight w:val="0"/>
          <w:marTop w:val="0"/>
          <w:marBottom w:val="0"/>
          <w:divBdr>
            <w:top w:val="none" w:sz="0" w:space="0" w:color="auto"/>
            <w:left w:val="none" w:sz="0" w:space="0" w:color="auto"/>
            <w:bottom w:val="none" w:sz="0" w:space="0" w:color="auto"/>
            <w:right w:val="none" w:sz="0" w:space="0" w:color="auto"/>
          </w:divBdr>
        </w:div>
        <w:div w:id="734857845">
          <w:marLeft w:val="0"/>
          <w:marRight w:val="0"/>
          <w:marTop w:val="0"/>
          <w:marBottom w:val="0"/>
          <w:divBdr>
            <w:top w:val="none" w:sz="0" w:space="0" w:color="auto"/>
            <w:left w:val="none" w:sz="0" w:space="0" w:color="auto"/>
            <w:bottom w:val="none" w:sz="0" w:space="0" w:color="auto"/>
            <w:right w:val="none" w:sz="0" w:space="0" w:color="auto"/>
          </w:divBdr>
        </w:div>
        <w:div w:id="932207862">
          <w:marLeft w:val="0"/>
          <w:marRight w:val="0"/>
          <w:marTop w:val="0"/>
          <w:marBottom w:val="0"/>
          <w:divBdr>
            <w:top w:val="none" w:sz="0" w:space="0" w:color="auto"/>
            <w:left w:val="none" w:sz="0" w:space="0" w:color="auto"/>
            <w:bottom w:val="none" w:sz="0" w:space="0" w:color="auto"/>
            <w:right w:val="none" w:sz="0" w:space="0" w:color="auto"/>
          </w:divBdr>
        </w:div>
        <w:div w:id="1508789024">
          <w:marLeft w:val="0"/>
          <w:marRight w:val="0"/>
          <w:marTop w:val="0"/>
          <w:marBottom w:val="0"/>
          <w:divBdr>
            <w:top w:val="none" w:sz="0" w:space="0" w:color="auto"/>
            <w:left w:val="none" w:sz="0" w:space="0" w:color="auto"/>
            <w:bottom w:val="none" w:sz="0" w:space="0" w:color="auto"/>
            <w:right w:val="none" w:sz="0" w:space="0" w:color="auto"/>
          </w:divBdr>
        </w:div>
        <w:div w:id="856116065">
          <w:marLeft w:val="0"/>
          <w:marRight w:val="0"/>
          <w:marTop w:val="0"/>
          <w:marBottom w:val="0"/>
          <w:divBdr>
            <w:top w:val="none" w:sz="0" w:space="0" w:color="auto"/>
            <w:left w:val="none" w:sz="0" w:space="0" w:color="auto"/>
            <w:bottom w:val="none" w:sz="0" w:space="0" w:color="auto"/>
            <w:right w:val="none" w:sz="0" w:space="0" w:color="auto"/>
          </w:divBdr>
        </w:div>
        <w:div w:id="1820658655">
          <w:marLeft w:val="0"/>
          <w:marRight w:val="0"/>
          <w:marTop w:val="0"/>
          <w:marBottom w:val="0"/>
          <w:divBdr>
            <w:top w:val="none" w:sz="0" w:space="0" w:color="auto"/>
            <w:left w:val="none" w:sz="0" w:space="0" w:color="auto"/>
            <w:bottom w:val="none" w:sz="0" w:space="0" w:color="auto"/>
            <w:right w:val="none" w:sz="0" w:space="0" w:color="auto"/>
          </w:divBdr>
        </w:div>
        <w:div w:id="109976678">
          <w:marLeft w:val="0"/>
          <w:marRight w:val="0"/>
          <w:marTop w:val="0"/>
          <w:marBottom w:val="0"/>
          <w:divBdr>
            <w:top w:val="none" w:sz="0" w:space="0" w:color="auto"/>
            <w:left w:val="none" w:sz="0" w:space="0" w:color="auto"/>
            <w:bottom w:val="none" w:sz="0" w:space="0" w:color="auto"/>
            <w:right w:val="none" w:sz="0" w:space="0" w:color="auto"/>
          </w:divBdr>
        </w:div>
        <w:div w:id="2098095355">
          <w:marLeft w:val="0"/>
          <w:marRight w:val="0"/>
          <w:marTop w:val="0"/>
          <w:marBottom w:val="0"/>
          <w:divBdr>
            <w:top w:val="none" w:sz="0" w:space="0" w:color="auto"/>
            <w:left w:val="none" w:sz="0" w:space="0" w:color="auto"/>
            <w:bottom w:val="none" w:sz="0" w:space="0" w:color="auto"/>
            <w:right w:val="none" w:sz="0" w:space="0" w:color="auto"/>
          </w:divBdr>
        </w:div>
        <w:div w:id="565451692">
          <w:marLeft w:val="0"/>
          <w:marRight w:val="0"/>
          <w:marTop w:val="0"/>
          <w:marBottom w:val="0"/>
          <w:divBdr>
            <w:top w:val="none" w:sz="0" w:space="0" w:color="auto"/>
            <w:left w:val="none" w:sz="0" w:space="0" w:color="auto"/>
            <w:bottom w:val="none" w:sz="0" w:space="0" w:color="auto"/>
            <w:right w:val="none" w:sz="0" w:space="0" w:color="auto"/>
          </w:divBdr>
        </w:div>
        <w:div w:id="867255230">
          <w:marLeft w:val="0"/>
          <w:marRight w:val="0"/>
          <w:marTop w:val="0"/>
          <w:marBottom w:val="0"/>
          <w:divBdr>
            <w:top w:val="none" w:sz="0" w:space="0" w:color="auto"/>
            <w:left w:val="none" w:sz="0" w:space="0" w:color="auto"/>
            <w:bottom w:val="none" w:sz="0" w:space="0" w:color="auto"/>
            <w:right w:val="none" w:sz="0" w:space="0" w:color="auto"/>
          </w:divBdr>
        </w:div>
        <w:div w:id="2135054272">
          <w:marLeft w:val="0"/>
          <w:marRight w:val="0"/>
          <w:marTop w:val="0"/>
          <w:marBottom w:val="0"/>
          <w:divBdr>
            <w:top w:val="none" w:sz="0" w:space="0" w:color="auto"/>
            <w:left w:val="none" w:sz="0" w:space="0" w:color="auto"/>
            <w:bottom w:val="none" w:sz="0" w:space="0" w:color="auto"/>
            <w:right w:val="none" w:sz="0" w:space="0" w:color="auto"/>
          </w:divBdr>
        </w:div>
        <w:div w:id="237206341">
          <w:marLeft w:val="0"/>
          <w:marRight w:val="0"/>
          <w:marTop w:val="0"/>
          <w:marBottom w:val="0"/>
          <w:divBdr>
            <w:top w:val="none" w:sz="0" w:space="0" w:color="auto"/>
            <w:left w:val="none" w:sz="0" w:space="0" w:color="auto"/>
            <w:bottom w:val="none" w:sz="0" w:space="0" w:color="auto"/>
            <w:right w:val="none" w:sz="0" w:space="0" w:color="auto"/>
          </w:divBdr>
        </w:div>
        <w:div w:id="731464415">
          <w:marLeft w:val="0"/>
          <w:marRight w:val="0"/>
          <w:marTop w:val="0"/>
          <w:marBottom w:val="0"/>
          <w:divBdr>
            <w:top w:val="none" w:sz="0" w:space="0" w:color="auto"/>
            <w:left w:val="none" w:sz="0" w:space="0" w:color="auto"/>
            <w:bottom w:val="none" w:sz="0" w:space="0" w:color="auto"/>
            <w:right w:val="none" w:sz="0" w:space="0" w:color="auto"/>
          </w:divBdr>
        </w:div>
        <w:div w:id="189077304">
          <w:marLeft w:val="0"/>
          <w:marRight w:val="0"/>
          <w:marTop w:val="0"/>
          <w:marBottom w:val="0"/>
          <w:divBdr>
            <w:top w:val="none" w:sz="0" w:space="0" w:color="auto"/>
            <w:left w:val="none" w:sz="0" w:space="0" w:color="auto"/>
            <w:bottom w:val="none" w:sz="0" w:space="0" w:color="auto"/>
            <w:right w:val="none" w:sz="0" w:space="0" w:color="auto"/>
          </w:divBdr>
        </w:div>
        <w:div w:id="1447700260">
          <w:marLeft w:val="0"/>
          <w:marRight w:val="0"/>
          <w:marTop w:val="0"/>
          <w:marBottom w:val="0"/>
          <w:divBdr>
            <w:top w:val="none" w:sz="0" w:space="0" w:color="auto"/>
            <w:left w:val="none" w:sz="0" w:space="0" w:color="auto"/>
            <w:bottom w:val="none" w:sz="0" w:space="0" w:color="auto"/>
            <w:right w:val="none" w:sz="0" w:space="0" w:color="auto"/>
          </w:divBdr>
        </w:div>
        <w:div w:id="578835418">
          <w:marLeft w:val="0"/>
          <w:marRight w:val="0"/>
          <w:marTop w:val="0"/>
          <w:marBottom w:val="0"/>
          <w:divBdr>
            <w:top w:val="none" w:sz="0" w:space="0" w:color="auto"/>
            <w:left w:val="none" w:sz="0" w:space="0" w:color="auto"/>
            <w:bottom w:val="none" w:sz="0" w:space="0" w:color="auto"/>
            <w:right w:val="none" w:sz="0" w:space="0" w:color="auto"/>
          </w:divBdr>
        </w:div>
        <w:div w:id="31881538">
          <w:marLeft w:val="0"/>
          <w:marRight w:val="0"/>
          <w:marTop w:val="0"/>
          <w:marBottom w:val="0"/>
          <w:divBdr>
            <w:top w:val="none" w:sz="0" w:space="0" w:color="auto"/>
            <w:left w:val="none" w:sz="0" w:space="0" w:color="auto"/>
            <w:bottom w:val="none" w:sz="0" w:space="0" w:color="auto"/>
            <w:right w:val="none" w:sz="0" w:space="0" w:color="auto"/>
          </w:divBdr>
        </w:div>
        <w:div w:id="1924945713">
          <w:marLeft w:val="0"/>
          <w:marRight w:val="0"/>
          <w:marTop w:val="0"/>
          <w:marBottom w:val="0"/>
          <w:divBdr>
            <w:top w:val="none" w:sz="0" w:space="0" w:color="auto"/>
            <w:left w:val="none" w:sz="0" w:space="0" w:color="auto"/>
            <w:bottom w:val="none" w:sz="0" w:space="0" w:color="auto"/>
            <w:right w:val="none" w:sz="0" w:space="0" w:color="auto"/>
          </w:divBdr>
        </w:div>
        <w:div w:id="348140190">
          <w:marLeft w:val="0"/>
          <w:marRight w:val="0"/>
          <w:marTop w:val="0"/>
          <w:marBottom w:val="0"/>
          <w:divBdr>
            <w:top w:val="none" w:sz="0" w:space="0" w:color="auto"/>
            <w:left w:val="none" w:sz="0" w:space="0" w:color="auto"/>
            <w:bottom w:val="none" w:sz="0" w:space="0" w:color="auto"/>
            <w:right w:val="none" w:sz="0" w:space="0" w:color="auto"/>
          </w:divBdr>
        </w:div>
        <w:div w:id="1845127168">
          <w:marLeft w:val="0"/>
          <w:marRight w:val="0"/>
          <w:marTop w:val="0"/>
          <w:marBottom w:val="0"/>
          <w:divBdr>
            <w:top w:val="none" w:sz="0" w:space="0" w:color="auto"/>
            <w:left w:val="none" w:sz="0" w:space="0" w:color="auto"/>
            <w:bottom w:val="none" w:sz="0" w:space="0" w:color="auto"/>
            <w:right w:val="none" w:sz="0" w:space="0" w:color="auto"/>
          </w:divBdr>
        </w:div>
      </w:divsChild>
    </w:div>
    <w:div w:id="1599604662">
      <w:bodyDiv w:val="1"/>
      <w:marLeft w:val="0"/>
      <w:marRight w:val="0"/>
      <w:marTop w:val="0"/>
      <w:marBottom w:val="0"/>
      <w:divBdr>
        <w:top w:val="none" w:sz="0" w:space="0" w:color="auto"/>
        <w:left w:val="none" w:sz="0" w:space="0" w:color="auto"/>
        <w:bottom w:val="none" w:sz="0" w:space="0" w:color="auto"/>
        <w:right w:val="none" w:sz="0" w:space="0" w:color="auto"/>
      </w:divBdr>
      <w:divsChild>
        <w:div w:id="2101363223">
          <w:marLeft w:val="0"/>
          <w:marRight w:val="0"/>
          <w:marTop w:val="0"/>
          <w:marBottom w:val="0"/>
          <w:divBdr>
            <w:top w:val="none" w:sz="0" w:space="0" w:color="auto"/>
            <w:left w:val="none" w:sz="0" w:space="0" w:color="auto"/>
            <w:bottom w:val="none" w:sz="0" w:space="0" w:color="auto"/>
            <w:right w:val="none" w:sz="0" w:space="0" w:color="auto"/>
          </w:divBdr>
        </w:div>
        <w:div w:id="308100989">
          <w:marLeft w:val="0"/>
          <w:marRight w:val="0"/>
          <w:marTop w:val="0"/>
          <w:marBottom w:val="0"/>
          <w:divBdr>
            <w:top w:val="none" w:sz="0" w:space="0" w:color="auto"/>
            <w:left w:val="none" w:sz="0" w:space="0" w:color="auto"/>
            <w:bottom w:val="none" w:sz="0" w:space="0" w:color="auto"/>
            <w:right w:val="none" w:sz="0" w:space="0" w:color="auto"/>
          </w:divBdr>
        </w:div>
        <w:div w:id="1142305462">
          <w:marLeft w:val="0"/>
          <w:marRight w:val="0"/>
          <w:marTop w:val="0"/>
          <w:marBottom w:val="0"/>
          <w:divBdr>
            <w:top w:val="none" w:sz="0" w:space="0" w:color="auto"/>
            <w:left w:val="none" w:sz="0" w:space="0" w:color="auto"/>
            <w:bottom w:val="none" w:sz="0" w:space="0" w:color="auto"/>
            <w:right w:val="none" w:sz="0" w:space="0" w:color="auto"/>
          </w:divBdr>
        </w:div>
        <w:div w:id="2071422906">
          <w:marLeft w:val="0"/>
          <w:marRight w:val="0"/>
          <w:marTop w:val="0"/>
          <w:marBottom w:val="0"/>
          <w:divBdr>
            <w:top w:val="none" w:sz="0" w:space="0" w:color="auto"/>
            <w:left w:val="none" w:sz="0" w:space="0" w:color="auto"/>
            <w:bottom w:val="none" w:sz="0" w:space="0" w:color="auto"/>
            <w:right w:val="none" w:sz="0" w:space="0" w:color="auto"/>
          </w:divBdr>
        </w:div>
        <w:div w:id="1933052957">
          <w:marLeft w:val="0"/>
          <w:marRight w:val="0"/>
          <w:marTop w:val="0"/>
          <w:marBottom w:val="0"/>
          <w:divBdr>
            <w:top w:val="none" w:sz="0" w:space="0" w:color="auto"/>
            <w:left w:val="none" w:sz="0" w:space="0" w:color="auto"/>
            <w:bottom w:val="none" w:sz="0" w:space="0" w:color="auto"/>
            <w:right w:val="none" w:sz="0" w:space="0" w:color="auto"/>
          </w:divBdr>
        </w:div>
        <w:div w:id="876044227">
          <w:marLeft w:val="0"/>
          <w:marRight w:val="0"/>
          <w:marTop w:val="0"/>
          <w:marBottom w:val="0"/>
          <w:divBdr>
            <w:top w:val="none" w:sz="0" w:space="0" w:color="auto"/>
            <w:left w:val="none" w:sz="0" w:space="0" w:color="auto"/>
            <w:bottom w:val="none" w:sz="0" w:space="0" w:color="auto"/>
            <w:right w:val="none" w:sz="0" w:space="0" w:color="auto"/>
          </w:divBdr>
        </w:div>
        <w:div w:id="1843540959">
          <w:marLeft w:val="0"/>
          <w:marRight w:val="0"/>
          <w:marTop w:val="0"/>
          <w:marBottom w:val="0"/>
          <w:divBdr>
            <w:top w:val="none" w:sz="0" w:space="0" w:color="auto"/>
            <w:left w:val="none" w:sz="0" w:space="0" w:color="auto"/>
            <w:bottom w:val="none" w:sz="0" w:space="0" w:color="auto"/>
            <w:right w:val="none" w:sz="0" w:space="0" w:color="auto"/>
          </w:divBdr>
        </w:div>
        <w:div w:id="307590027">
          <w:marLeft w:val="0"/>
          <w:marRight w:val="0"/>
          <w:marTop w:val="0"/>
          <w:marBottom w:val="0"/>
          <w:divBdr>
            <w:top w:val="none" w:sz="0" w:space="0" w:color="auto"/>
            <w:left w:val="none" w:sz="0" w:space="0" w:color="auto"/>
            <w:bottom w:val="none" w:sz="0" w:space="0" w:color="auto"/>
            <w:right w:val="none" w:sz="0" w:space="0" w:color="auto"/>
          </w:divBdr>
        </w:div>
        <w:div w:id="1206482149">
          <w:marLeft w:val="0"/>
          <w:marRight w:val="0"/>
          <w:marTop w:val="0"/>
          <w:marBottom w:val="0"/>
          <w:divBdr>
            <w:top w:val="none" w:sz="0" w:space="0" w:color="auto"/>
            <w:left w:val="none" w:sz="0" w:space="0" w:color="auto"/>
            <w:bottom w:val="none" w:sz="0" w:space="0" w:color="auto"/>
            <w:right w:val="none" w:sz="0" w:space="0" w:color="auto"/>
          </w:divBdr>
        </w:div>
        <w:div w:id="713505258">
          <w:marLeft w:val="0"/>
          <w:marRight w:val="0"/>
          <w:marTop w:val="0"/>
          <w:marBottom w:val="0"/>
          <w:divBdr>
            <w:top w:val="none" w:sz="0" w:space="0" w:color="auto"/>
            <w:left w:val="none" w:sz="0" w:space="0" w:color="auto"/>
            <w:bottom w:val="none" w:sz="0" w:space="0" w:color="auto"/>
            <w:right w:val="none" w:sz="0" w:space="0" w:color="auto"/>
          </w:divBdr>
        </w:div>
        <w:div w:id="1463426138">
          <w:marLeft w:val="0"/>
          <w:marRight w:val="0"/>
          <w:marTop w:val="0"/>
          <w:marBottom w:val="0"/>
          <w:divBdr>
            <w:top w:val="none" w:sz="0" w:space="0" w:color="auto"/>
            <w:left w:val="none" w:sz="0" w:space="0" w:color="auto"/>
            <w:bottom w:val="none" w:sz="0" w:space="0" w:color="auto"/>
            <w:right w:val="none" w:sz="0" w:space="0" w:color="auto"/>
          </w:divBdr>
        </w:div>
        <w:div w:id="1248032392">
          <w:marLeft w:val="0"/>
          <w:marRight w:val="0"/>
          <w:marTop w:val="0"/>
          <w:marBottom w:val="0"/>
          <w:divBdr>
            <w:top w:val="none" w:sz="0" w:space="0" w:color="auto"/>
            <w:left w:val="none" w:sz="0" w:space="0" w:color="auto"/>
            <w:bottom w:val="none" w:sz="0" w:space="0" w:color="auto"/>
            <w:right w:val="none" w:sz="0" w:space="0" w:color="auto"/>
          </w:divBdr>
        </w:div>
        <w:div w:id="1644963997">
          <w:marLeft w:val="0"/>
          <w:marRight w:val="0"/>
          <w:marTop w:val="0"/>
          <w:marBottom w:val="0"/>
          <w:divBdr>
            <w:top w:val="none" w:sz="0" w:space="0" w:color="auto"/>
            <w:left w:val="none" w:sz="0" w:space="0" w:color="auto"/>
            <w:bottom w:val="none" w:sz="0" w:space="0" w:color="auto"/>
            <w:right w:val="none" w:sz="0" w:space="0" w:color="auto"/>
          </w:divBdr>
        </w:div>
        <w:div w:id="297955903">
          <w:marLeft w:val="0"/>
          <w:marRight w:val="0"/>
          <w:marTop w:val="0"/>
          <w:marBottom w:val="0"/>
          <w:divBdr>
            <w:top w:val="none" w:sz="0" w:space="0" w:color="auto"/>
            <w:left w:val="none" w:sz="0" w:space="0" w:color="auto"/>
            <w:bottom w:val="none" w:sz="0" w:space="0" w:color="auto"/>
            <w:right w:val="none" w:sz="0" w:space="0" w:color="auto"/>
          </w:divBdr>
        </w:div>
        <w:div w:id="262037612">
          <w:marLeft w:val="0"/>
          <w:marRight w:val="0"/>
          <w:marTop w:val="0"/>
          <w:marBottom w:val="0"/>
          <w:divBdr>
            <w:top w:val="none" w:sz="0" w:space="0" w:color="auto"/>
            <w:left w:val="none" w:sz="0" w:space="0" w:color="auto"/>
            <w:bottom w:val="none" w:sz="0" w:space="0" w:color="auto"/>
            <w:right w:val="none" w:sz="0" w:space="0" w:color="auto"/>
          </w:divBdr>
        </w:div>
        <w:div w:id="1115565957">
          <w:marLeft w:val="0"/>
          <w:marRight w:val="0"/>
          <w:marTop w:val="0"/>
          <w:marBottom w:val="0"/>
          <w:divBdr>
            <w:top w:val="none" w:sz="0" w:space="0" w:color="auto"/>
            <w:left w:val="none" w:sz="0" w:space="0" w:color="auto"/>
            <w:bottom w:val="none" w:sz="0" w:space="0" w:color="auto"/>
            <w:right w:val="none" w:sz="0" w:space="0" w:color="auto"/>
          </w:divBdr>
        </w:div>
        <w:div w:id="600837678">
          <w:marLeft w:val="0"/>
          <w:marRight w:val="0"/>
          <w:marTop w:val="0"/>
          <w:marBottom w:val="0"/>
          <w:divBdr>
            <w:top w:val="none" w:sz="0" w:space="0" w:color="auto"/>
            <w:left w:val="none" w:sz="0" w:space="0" w:color="auto"/>
            <w:bottom w:val="none" w:sz="0" w:space="0" w:color="auto"/>
            <w:right w:val="none" w:sz="0" w:space="0" w:color="auto"/>
          </w:divBdr>
        </w:div>
        <w:div w:id="362172524">
          <w:marLeft w:val="0"/>
          <w:marRight w:val="0"/>
          <w:marTop w:val="0"/>
          <w:marBottom w:val="0"/>
          <w:divBdr>
            <w:top w:val="none" w:sz="0" w:space="0" w:color="auto"/>
            <w:left w:val="none" w:sz="0" w:space="0" w:color="auto"/>
            <w:bottom w:val="none" w:sz="0" w:space="0" w:color="auto"/>
            <w:right w:val="none" w:sz="0" w:space="0" w:color="auto"/>
          </w:divBdr>
        </w:div>
        <w:div w:id="1349524847">
          <w:marLeft w:val="0"/>
          <w:marRight w:val="0"/>
          <w:marTop w:val="0"/>
          <w:marBottom w:val="0"/>
          <w:divBdr>
            <w:top w:val="none" w:sz="0" w:space="0" w:color="auto"/>
            <w:left w:val="none" w:sz="0" w:space="0" w:color="auto"/>
            <w:bottom w:val="none" w:sz="0" w:space="0" w:color="auto"/>
            <w:right w:val="none" w:sz="0" w:space="0" w:color="auto"/>
          </w:divBdr>
        </w:div>
        <w:div w:id="759912039">
          <w:marLeft w:val="0"/>
          <w:marRight w:val="0"/>
          <w:marTop w:val="0"/>
          <w:marBottom w:val="0"/>
          <w:divBdr>
            <w:top w:val="none" w:sz="0" w:space="0" w:color="auto"/>
            <w:left w:val="none" w:sz="0" w:space="0" w:color="auto"/>
            <w:bottom w:val="none" w:sz="0" w:space="0" w:color="auto"/>
            <w:right w:val="none" w:sz="0" w:space="0" w:color="auto"/>
          </w:divBdr>
        </w:div>
        <w:div w:id="1012686250">
          <w:marLeft w:val="0"/>
          <w:marRight w:val="0"/>
          <w:marTop w:val="0"/>
          <w:marBottom w:val="0"/>
          <w:divBdr>
            <w:top w:val="none" w:sz="0" w:space="0" w:color="auto"/>
            <w:left w:val="none" w:sz="0" w:space="0" w:color="auto"/>
            <w:bottom w:val="none" w:sz="0" w:space="0" w:color="auto"/>
            <w:right w:val="none" w:sz="0" w:space="0" w:color="auto"/>
          </w:divBdr>
        </w:div>
      </w:divsChild>
    </w:div>
    <w:div w:id="1609504446">
      <w:bodyDiv w:val="1"/>
      <w:marLeft w:val="0"/>
      <w:marRight w:val="0"/>
      <w:marTop w:val="0"/>
      <w:marBottom w:val="0"/>
      <w:divBdr>
        <w:top w:val="none" w:sz="0" w:space="0" w:color="auto"/>
        <w:left w:val="none" w:sz="0" w:space="0" w:color="auto"/>
        <w:bottom w:val="none" w:sz="0" w:space="0" w:color="auto"/>
        <w:right w:val="none" w:sz="0" w:space="0" w:color="auto"/>
      </w:divBdr>
      <w:divsChild>
        <w:div w:id="330062199">
          <w:marLeft w:val="0"/>
          <w:marRight w:val="0"/>
          <w:marTop w:val="0"/>
          <w:marBottom w:val="0"/>
          <w:divBdr>
            <w:top w:val="none" w:sz="0" w:space="0" w:color="auto"/>
            <w:left w:val="none" w:sz="0" w:space="0" w:color="auto"/>
            <w:bottom w:val="none" w:sz="0" w:space="0" w:color="auto"/>
            <w:right w:val="none" w:sz="0" w:space="0" w:color="auto"/>
          </w:divBdr>
        </w:div>
        <w:div w:id="1256405989">
          <w:marLeft w:val="0"/>
          <w:marRight w:val="0"/>
          <w:marTop w:val="0"/>
          <w:marBottom w:val="0"/>
          <w:divBdr>
            <w:top w:val="none" w:sz="0" w:space="0" w:color="auto"/>
            <w:left w:val="none" w:sz="0" w:space="0" w:color="auto"/>
            <w:bottom w:val="none" w:sz="0" w:space="0" w:color="auto"/>
            <w:right w:val="none" w:sz="0" w:space="0" w:color="auto"/>
          </w:divBdr>
        </w:div>
        <w:div w:id="1487668189">
          <w:marLeft w:val="0"/>
          <w:marRight w:val="0"/>
          <w:marTop w:val="0"/>
          <w:marBottom w:val="0"/>
          <w:divBdr>
            <w:top w:val="none" w:sz="0" w:space="0" w:color="auto"/>
            <w:left w:val="none" w:sz="0" w:space="0" w:color="auto"/>
            <w:bottom w:val="none" w:sz="0" w:space="0" w:color="auto"/>
            <w:right w:val="none" w:sz="0" w:space="0" w:color="auto"/>
          </w:divBdr>
        </w:div>
        <w:div w:id="1292053909">
          <w:marLeft w:val="0"/>
          <w:marRight w:val="0"/>
          <w:marTop w:val="0"/>
          <w:marBottom w:val="0"/>
          <w:divBdr>
            <w:top w:val="none" w:sz="0" w:space="0" w:color="auto"/>
            <w:left w:val="none" w:sz="0" w:space="0" w:color="auto"/>
            <w:bottom w:val="none" w:sz="0" w:space="0" w:color="auto"/>
            <w:right w:val="none" w:sz="0" w:space="0" w:color="auto"/>
          </w:divBdr>
        </w:div>
        <w:div w:id="1182205535">
          <w:marLeft w:val="0"/>
          <w:marRight w:val="0"/>
          <w:marTop w:val="0"/>
          <w:marBottom w:val="0"/>
          <w:divBdr>
            <w:top w:val="none" w:sz="0" w:space="0" w:color="auto"/>
            <w:left w:val="none" w:sz="0" w:space="0" w:color="auto"/>
            <w:bottom w:val="none" w:sz="0" w:space="0" w:color="auto"/>
            <w:right w:val="none" w:sz="0" w:space="0" w:color="auto"/>
          </w:divBdr>
        </w:div>
        <w:div w:id="1932617446">
          <w:marLeft w:val="0"/>
          <w:marRight w:val="0"/>
          <w:marTop w:val="0"/>
          <w:marBottom w:val="0"/>
          <w:divBdr>
            <w:top w:val="none" w:sz="0" w:space="0" w:color="auto"/>
            <w:left w:val="none" w:sz="0" w:space="0" w:color="auto"/>
            <w:bottom w:val="none" w:sz="0" w:space="0" w:color="auto"/>
            <w:right w:val="none" w:sz="0" w:space="0" w:color="auto"/>
          </w:divBdr>
        </w:div>
        <w:div w:id="992442836">
          <w:marLeft w:val="0"/>
          <w:marRight w:val="0"/>
          <w:marTop w:val="0"/>
          <w:marBottom w:val="0"/>
          <w:divBdr>
            <w:top w:val="none" w:sz="0" w:space="0" w:color="auto"/>
            <w:left w:val="none" w:sz="0" w:space="0" w:color="auto"/>
            <w:bottom w:val="none" w:sz="0" w:space="0" w:color="auto"/>
            <w:right w:val="none" w:sz="0" w:space="0" w:color="auto"/>
          </w:divBdr>
        </w:div>
        <w:div w:id="1547140758">
          <w:marLeft w:val="0"/>
          <w:marRight w:val="0"/>
          <w:marTop w:val="0"/>
          <w:marBottom w:val="0"/>
          <w:divBdr>
            <w:top w:val="none" w:sz="0" w:space="0" w:color="auto"/>
            <w:left w:val="none" w:sz="0" w:space="0" w:color="auto"/>
            <w:bottom w:val="none" w:sz="0" w:space="0" w:color="auto"/>
            <w:right w:val="none" w:sz="0" w:space="0" w:color="auto"/>
          </w:divBdr>
        </w:div>
        <w:div w:id="1987736735">
          <w:marLeft w:val="0"/>
          <w:marRight w:val="0"/>
          <w:marTop w:val="0"/>
          <w:marBottom w:val="0"/>
          <w:divBdr>
            <w:top w:val="none" w:sz="0" w:space="0" w:color="auto"/>
            <w:left w:val="none" w:sz="0" w:space="0" w:color="auto"/>
            <w:bottom w:val="none" w:sz="0" w:space="0" w:color="auto"/>
            <w:right w:val="none" w:sz="0" w:space="0" w:color="auto"/>
          </w:divBdr>
        </w:div>
        <w:div w:id="279839754">
          <w:marLeft w:val="0"/>
          <w:marRight w:val="0"/>
          <w:marTop w:val="0"/>
          <w:marBottom w:val="0"/>
          <w:divBdr>
            <w:top w:val="none" w:sz="0" w:space="0" w:color="auto"/>
            <w:left w:val="none" w:sz="0" w:space="0" w:color="auto"/>
            <w:bottom w:val="none" w:sz="0" w:space="0" w:color="auto"/>
            <w:right w:val="none" w:sz="0" w:space="0" w:color="auto"/>
          </w:divBdr>
        </w:div>
        <w:div w:id="83308950">
          <w:marLeft w:val="0"/>
          <w:marRight w:val="0"/>
          <w:marTop w:val="0"/>
          <w:marBottom w:val="0"/>
          <w:divBdr>
            <w:top w:val="none" w:sz="0" w:space="0" w:color="auto"/>
            <w:left w:val="none" w:sz="0" w:space="0" w:color="auto"/>
            <w:bottom w:val="none" w:sz="0" w:space="0" w:color="auto"/>
            <w:right w:val="none" w:sz="0" w:space="0" w:color="auto"/>
          </w:divBdr>
        </w:div>
        <w:div w:id="1414011720">
          <w:marLeft w:val="0"/>
          <w:marRight w:val="0"/>
          <w:marTop w:val="0"/>
          <w:marBottom w:val="0"/>
          <w:divBdr>
            <w:top w:val="none" w:sz="0" w:space="0" w:color="auto"/>
            <w:left w:val="none" w:sz="0" w:space="0" w:color="auto"/>
            <w:bottom w:val="none" w:sz="0" w:space="0" w:color="auto"/>
            <w:right w:val="none" w:sz="0" w:space="0" w:color="auto"/>
          </w:divBdr>
        </w:div>
        <w:div w:id="775373506">
          <w:marLeft w:val="0"/>
          <w:marRight w:val="0"/>
          <w:marTop w:val="0"/>
          <w:marBottom w:val="0"/>
          <w:divBdr>
            <w:top w:val="none" w:sz="0" w:space="0" w:color="auto"/>
            <w:left w:val="none" w:sz="0" w:space="0" w:color="auto"/>
            <w:bottom w:val="none" w:sz="0" w:space="0" w:color="auto"/>
            <w:right w:val="none" w:sz="0" w:space="0" w:color="auto"/>
          </w:divBdr>
        </w:div>
        <w:div w:id="397672578">
          <w:marLeft w:val="0"/>
          <w:marRight w:val="0"/>
          <w:marTop w:val="0"/>
          <w:marBottom w:val="0"/>
          <w:divBdr>
            <w:top w:val="none" w:sz="0" w:space="0" w:color="auto"/>
            <w:left w:val="none" w:sz="0" w:space="0" w:color="auto"/>
            <w:bottom w:val="none" w:sz="0" w:space="0" w:color="auto"/>
            <w:right w:val="none" w:sz="0" w:space="0" w:color="auto"/>
          </w:divBdr>
        </w:div>
        <w:div w:id="2023778695">
          <w:marLeft w:val="0"/>
          <w:marRight w:val="0"/>
          <w:marTop w:val="0"/>
          <w:marBottom w:val="0"/>
          <w:divBdr>
            <w:top w:val="none" w:sz="0" w:space="0" w:color="auto"/>
            <w:left w:val="none" w:sz="0" w:space="0" w:color="auto"/>
            <w:bottom w:val="none" w:sz="0" w:space="0" w:color="auto"/>
            <w:right w:val="none" w:sz="0" w:space="0" w:color="auto"/>
          </w:divBdr>
        </w:div>
        <w:div w:id="2099281226">
          <w:marLeft w:val="0"/>
          <w:marRight w:val="0"/>
          <w:marTop w:val="0"/>
          <w:marBottom w:val="0"/>
          <w:divBdr>
            <w:top w:val="none" w:sz="0" w:space="0" w:color="auto"/>
            <w:left w:val="none" w:sz="0" w:space="0" w:color="auto"/>
            <w:bottom w:val="none" w:sz="0" w:space="0" w:color="auto"/>
            <w:right w:val="none" w:sz="0" w:space="0" w:color="auto"/>
          </w:divBdr>
        </w:div>
        <w:div w:id="801315541">
          <w:marLeft w:val="0"/>
          <w:marRight w:val="0"/>
          <w:marTop w:val="0"/>
          <w:marBottom w:val="0"/>
          <w:divBdr>
            <w:top w:val="none" w:sz="0" w:space="0" w:color="auto"/>
            <w:left w:val="none" w:sz="0" w:space="0" w:color="auto"/>
            <w:bottom w:val="none" w:sz="0" w:space="0" w:color="auto"/>
            <w:right w:val="none" w:sz="0" w:space="0" w:color="auto"/>
          </w:divBdr>
        </w:div>
        <w:div w:id="1550217047">
          <w:marLeft w:val="0"/>
          <w:marRight w:val="0"/>
          <w:marTop w:val="0"/>
          <w:marBottom w:val="0"/>
          <w:divBdr>
            <w:top w:val="none" w:sz="0" w:space="0" w:color="auto"/>
            <w:left w:val="none" w:sz="0" w:space="0" w:color="auto"/>
            <w:bottom w:val="none" w:sz="0" w:space="0" w:color="auto"/>
            <w:right w:val="none" w:sz="0" w:space="0" w:color="auto"/>
          </w:divBdr>
        </w:div>
        <w:div w:id="2055694425">
          <w:marLeft w:val="0"/>
          <w:marRight w:val="0"/>
          <w:marTop w:val="0"/>
          <w:marBottom w:val="0"/>
          <w:divBdr>
            <w:top w:val="none" w:sz="0" w:space="0" w:color="auto"/>
            <w:left w:val="none" w:sz="0" w:space="0" w:color="auto"/>
            <w:bottom w:val="none" w:sz="0" w:space="0" w:color="auto"/>
            <w:right w:val="none" w:sz="0" w:space="0" w:color="auto"/>
          </w:divBdr>
        </w:div>
        <w:div w:id="956564893">
          <w:marLeft w:val="0"/>
          <w:marRight w:val="0"/>
          <w:marTop w:val="0"/>
          <w:marBottom w:val="0"/>
          <w:divBdr>
            <w:top w:val="none" w:sz="0" w:space="0" w:color="auto"/>
            <w:left w:val="none" w:sz="0" w:space="0" w:color="auto"/>
            <w:bottom w:val="none" w:sz="0" w:space="0" w:color="auto"/>
            <w:right w:val="none" w:sz="0" w:space="0" w:color="auto"/>
          </w:divBdr>
        </w:div>
        <w:div w:id="1346323442">
          <w:marLeft w:val="0"/>
          <w:marRight w:val="0"/>
          <w:marTop w:val="0"/>
          <w:marBottom w:val="0"/>
          <w:divBdr>
            <w:top w:val="none" w:sz="0" w:space="0" w:color="auto"/>
            <w:left w:val="none" w:sz="0" w:space="0" w:color="auto"/>
            <w:bottom w:val="none" w:sz="0" w:space="0" w:color="auto"/>
            <w:right w:val="none" w:sz="0" w:space="0" w:color="auto"/>
          </w:divBdr>
        </w:div>
        <w:div w:id="1043755305">
          <w:marLeft w:val="0"/>
          <w:marRight w:val="0"/>
          <w:marTop w:val="0"/>
          <w:marBottom w:val="0"/>
          <w:divBdr>
            <w:top w:val="none" w:sz="0" w:space="0" w:color="auto"/>
            <w:left w:val="none" w:sz="0" w:space="0" w:color="auto"/>
            <w:bottom w:val="none" w:sz="0" w:space="0" w:color="auto"/>
            <w:right w:val="none" w:sz="0" w:space="0" w:color="auto"/>
          </w:divBdr>
        </w:div>
      </w:divsChild>
    </w:div>
    <w:div w:id="1615668416">
      <w:bodyDiv w:val="1"/>
      <w:marLeft w:val="0"/>
      <w:marRight w:val="0"/>
      <w:marTop w:val="0"/>
      <w:marBottom w:val="0"/>
      <w:divBdr>
        <w:top w:val="none" w:sz="0" w:space="0" w:color="auto"/>
        <w:left w:val="none" w:sz="0" w:space="0" w:color="auto"/>
        <w:bottom w:val="none" w:sz="0" w:space="0" w:color="auto"/>
        <w:right w:val="none" w:sz="0" w:space="0" w:color="auto"/>
      </w:divBdr>
    </w:div>
    <w:div w:id="1624724037">
      <w:bodyDiv w:val="1"/>
      <w:marLeft w:val="0"/>
      <w:marRight w:val="0"/>
      <w:marTop w:val="0"/>
      <w:marBottom w:val="0"/>
      <w:divBdr>
        <w:top w:val="none" w:sz="0" w:space="0" w:color="auto"/>
        <w:left w:val="none" w:sz="0" w:space="0" w:color="auto"/>
        <w:bottom w:val="none" w:sz="0" w:space="0" w:color="auto"/>
        <w:right w:val="none" w:sz="0" w:space="0" w:color="auto"/>
      </w:divBdr>
      <w:divsChild>
        <w:div w:id="549344367">
          <w:marLeft w:val="0"/>
          <w:marRight w:val="0"/>
          <w:marTop w:val="0"/>
          <w:marBottom w:val="0"/>
          <w:divBdr>
            <w:top w:val="none" w:sz="0" w:space="0" w:color="auto"/>
            <w:left w:val="none" w:sz="0" w:space="0" w:color="auto"/>
            <w:bottom w:val="none" w:sz="0" w:space="0" w:color="auto"/>
            <w:right w:val="none" w:sz="0" w:space="0" w:color="auto"/>
          </w:divBdr>
        </w:div>
      </w:divsChild>
    </w:div>
    <w:div w:id="1626233832">
      <w:bodyDiv w:val="1"/>
      <w:marLeft w:val="0"/>
      <w:marRight w:val="0"/>
      <w:marTop w:val="0"/>
      <w:marBottom w:val="0"/>
      <w:divBdr>
        <w:top w:val="none" w:sz="0" w:space="0" w:color="auto"/>
        <w:left w:val="none" w:sz="0" w:space="0" w:color="auto"/>
        <w:bottom w:val="none" w:sz="0" w:space="0" w:color="auto"/>
        <w:right w:val="none" w:sz="0" w:space="0" w:color="auto"/>
      </w:divBdr>
    </w:div>
    <w:div w:id="1642804985">
      <w:bodyDiv w:val="1"/>
      <w:marLeft w:val="0"/>
      <w:marRight w:val="0"/>
      <w:marTop w:val="0"/>
      <w:marBottom w:val="0"/>
      <w:divBdr>
        <w:top w:val="none" w:sz="0" w:space="0" w:color="auto"/>
        <w:left w:val="none" w:sz="0" w:space="0" w:color="auto"/>
        <w:bottom w:val="none" w:sz="0" w:space="0" w:color="auto"/>
        <w:right w:val="none" w:sz="0" w:space="0" w:color="auto"/>
      </w:divBdr>
      <w:divsChild>
        <w:div w:id="30768513">
          <w:marLeft w:val="0"/>
          <w:marRight w:val="0"/>
          <w:marTop w:val="0"/>
          <w:marBottom w:val="0"/>
          <w:divBdr>
            <w:top w:val="none" w:sz="0" w:space="0" w:color="auto"/>
            <w:left w:val="none" w:sz="0" w:space="0" w:color="auto"/>
            <w:bottom w:val="none" w:sz="0" w:space="0" w:color="auto"/>
            <w:right w:val="none" w:sz="0" w:space="0" w:color="auto"/>
          </w:divBdr>
        </w:div>
        <w:div w:id="60447634">
          <w:marLeft w:val="0"/>
          <w:marRight w:val="0"/>
          <w:marTop w:val="0"/>
          <w:marBottom w:val="0"/>
          <w:divBdr>
            <w:top w:val="none" w:sz="0" w:space="0" w:color="auto"/>
            <w:left w:val="none" w:sz="0" w:space="0" w:color="auto"/>
            <w:bottom w:val="none" w:sz="0" w:space="0" w:color="auto"/>
            <w:right w:val="none" w:sz="0" w:space="0" w:color="auto"/>
          </w:divBdr>
        </w:div>
        <w:div w:id="97221126">
          <w:marLeft w:val="0"/>
          <w:marRight w:val="0"/>
          <w:marTop w:val="0"/>
          <w:marBottom w:val="0"/>
          <w:divBdr>
            <w:top w:val="none" w:sz="0" w:space="0" w:color="auto"/>
            <w:left w:val="none" w:sz="0" w:space="0" w:color="auto"/>
            <w:bottom w:val="none" w:sz="0" w:space="0" w:color="auto"/>
            <w:right w:val="none" w:sz="0" w:space="0" w:color="auto"/>
          </w:divBdr>
        </w:div>
        <w:div w:id="301270318">
          <w:marLeft w:val="0"/>
          <w:marRight w:val="0"/>
          <w:marTop w:val="0"/>
          <w:marBottom w:val="0"/>
          <w:divBdr>
            <w:top w:val="none" w:sz="0" w:space="0" w:color="auto"/>
            <w:left w:val="none" w:sz="0" w:space="0" w:color="auto"/>
            <w:bottom w:val="none" w:sz="0" w:space="0" w:color="auto"/>
            <w:right w:val="none" w:sz="0" w:space="0" w:color="auto"/>
          </w:divBdr>
        </w:div>
        <w:div w:id="626467946">
          <w:marLeft w:val="0"/>
          <w:marRight w:val="0"/>
          <w:marTop w:val="0"/>
          <w:marBottom w:val="0"/>
          <w:divBdr>
            <w:top w:val="none" w:sz="0" w:space="0" w:color="auto"/>
            <w:left w:val="none" w:sz="0" w:space="0" w:color="auto"/>
            <w:bottom w:val="none" w:sz="0" w:space="0" w:color="auto"/>
            <w:right w:val="none" w:sz="0" w:space="0" w:color="auto"/>
          </w:divBdr>
        </w:div>
        <w:div w:id="640580507">
          <w:marLeft w:val="0"/>
          <w:marRight w:val="0"/>
          <w:marTop w:val="0"/>
          <w:marBottom w:val="0"/>
          <w:divBdr>
            <w:top w:val="none" w:sz="0" w:space="0" w:color="auto"/>
            <w:left w:val="none" w:sz="0" w:space="0" w:color="auto"/>
            <w:bottom w:val="none" w:sz="0" w:space="0" w:color="auto"/>
            <w:right w:val="none" w:sz="0" w:space="0" w:color="auto"/>
          </w:divBdr>
        </w:div>
        <w:div w:id="778528915">
          <w:marLeft w:val="0"/>
          <w:marRight w:val="0"/>
          <w:marTop w:val="0"/>
          <w:marBottom w:val="0"/>
          <w:divBdr>
            <w:top w:val="none" w:sz="0" w:space="0" w:color="auto"/>
            <w:left w:val="none" w:sz="0" w:space="0" w:color="auto"/>
            <w:bottom w:val="none" w:sz="0" w:space="0" w:color="auto"/>
            <w:right w:val="none" w:sz="0" w:space="0" w:color="auto"/>
          </w:divBdr>
        </w:div>
        <w:div w:id="811101954">
          <w:marLeft w:val="0"/>
          <w:marRight w:val="0"/>
          <w:marTop w:val="0"/>
          <w:marBottom w:val="0"/>
          <w:divBdr>
            <w:top w:val="none" w:sz="0" w:space="0" w:color="auto"/>
            <w:left w:val="none" w:sz="0" w:space="0" w:color="auto"/>
            <w:bottom w:val="none" w:sz="0" w:space="0" w:color="auto"/>
            <w:right w:val="none" w:sz="0" w:space="0" w:color="auto"/>
          </w:divBdr>
        </w:div>
        <w:div w:id="893735431">
          <w:marLeft w:val="0"/>
          <w:marRight w:val="0"/>
          <w:marTop w:val="0"/>
          <w:marBottom w:val="0"/>
          <w:divBdr>
            <w:top w:val="none" w:sz="0" w:space="0" w:color="auto"/>
            <w:left w:val="none" w:sz="0" w:space="0" w:color="auto"/>
            <w:bottom w:val="none" w:sz="0" w:space="0" w:color="auto"/>
            <w:right w:val="none" w:sz="0" w:space="0" w:color="auto"/>
          </w:divBdr>
        </w:div>
        <w:div w:id="1029143725">
          <w:marLeft w:val="0"/>
          <w:marRight w:val="0"/>
          <w:marTop w:val="0"/>
          <w:marBottom w:val="0"/>
          <w:divBdr>
            <w:top w:val="none" w:sz="0" w:space="0" w:color="auto"/>
            <w:left w:val="none" w:sz="0" w:space="0" w:color="auto"/>
            <w:bottom w:val="none" w:sz="0" w:space="0" w:color="auto"/>
            <w:right w:val="none" w:sz="0" w:space="0" w:color="auto"/>
          </w:divBdr>
        </w:div>
        <w:div w:id="1214586742">
          <w:marLeft w:val="0"/>
          <w:marRight w:val="0"/>
          <w:marTop w:val="0"/>
          <w:marBottom w:val="0"/>
          <w:divBdr>
            <w:top w:val="none" w:sz="0" w:space="0" w:color="auto"/>
            <w:left w:val="none" w:sz="0" w:space="0" w:color="auto"/>
            <w:bottom w:val="none" w:sz="0" w:space="0" w:color="auto"/>
            <w:right w:val="none" w:sz="0" w:space="0" w:color="auto"/>
          </w:divBdr>
        </w:div>
        <w:div w:id="1217082419">
          <w:marLeft w:val="0"/>
          <w:marRight w:val="0"/>
          <w:marTop w:val="0"/>
          <w:marBottom w:val="0"/>
          <w:divBdr>
            <w:top w:val="none" w:sz="0" w:space="0" w:color="auto"/>
            <w:left w:val="none" w:sz="0" w:space="0" w:color="auto"/>
            <w:bottom w:val="none" w:sz="0" w:space="0" w:color="auto"/>
            <w:right w:val="none" w:sz="0" w:space="0" w:color="auto"/>
          </w:divBdr>
        </w:div>
        <w:div w:id="1663197752">
          <w:marLeft w:val="0"/>
          <w:marRight w:val="0"/>
          <w:marTop w:val="0"/>
          <w:marBottom w:val="0"/>
          <w:divBdr>
            <w:top w:val="none" w:sz="0" w:space="0" w:color="auto"/>
            <w:left w:val="none" w:sz="0" w:space="0" w:color="auto"/>
            <w:bottom w:val="none" w:sz="0" w:space="0" w:color="auto"/>
            <w:right w:val="none" w:sz="0" w:space="0" w:color="auto"/>
          </w:divBdr>
        </w:div>
        <w:div w:id="2014991044">
          <w:marLeft w:val="0"/>
          <w:marRight w:val="0"/>
          <w:marTop w:val="0"/>
          <w:marBottom w:val="0"/>
          <w:divBdr>
            <w:top w:val="none" w:sz="0" w:space="0" w:color="auto"/>
            <w:left w:val="none" w:sz="0" w:space="0" w:color="auto"/>
            <w:bottom w:val="none" w:sz="0" w:space="0" w:color="auto"/>
            <w:right w:val="none" w:sz="0" w:space="0" w:color="auto"/>
          </w:divBdr>
        </w:div>
        <w:div w:id="2015767150">
          <w:marLeft w:val="0"/>
          <w:marRight w:val="0"/>
          <w:marTop w:val="0"/>
          <w:marBottom w:val="0"/>
          <w:divBdr>
            <w:top w:val="none" w:sz="0" w:space="0" w:color="auto"/>
            <w:left w:val="none" w:sz="0" w:space="0" w:color="auto"/>
            <w:bottom w:val="none" w:sz="0" w:space="0" w:color="auto"/>
            <w:right w:val="none" w:sz="0" w:space="0" w:color="auto"/>
          </w:divBdr>
        </w:div>
      </w:divsChild>
    </w:div>
    <w:div w:id="1663125489">
      <w:bodyDiv w:val="1"/>
      <w:marLeft w:val="0"/>
      <w:marRight w:val="0"/>
      <w:marTop w:val="0"/>
      <w:marBottom w:val="0"/>
      <w:divBdr>
        <w:top w:val="none" w:sz="0" w:space="0" w:color="auto"/>
        <w:left w:val="none" w:sz="0" w:space="0" w:color="auto"/>
        <w:bottom w:val="none" w:sz="0" w:space="0" w:color="auto"/>
        <w:right w:val="none" w:sz="0" w:space="0" w:color="auto"/>
      </w:divBdr>
    </w:div>
    <w:div w:id="1675298757">
      <w:bodyDiv w:val="1"/>
      <w:marLeft w:val="0"/>
      <w:marRight w:val="0"/>
      <w:marTop w:val="0"/>
      <w:marBottom w:val="0"/>
      <w:divBdr>
        <w:top w:val="none" w:sz="0" w:space="0" w:color="auto"/>
        <w:left w:val="none" w:sz="0" w:space="0" w:color="auto"/>
        <w:bottom w:val="none" w:sz="0" w:space="0" w:color="auto"/>
        <w:right w:val="none" w:sz="0" w:space="0" w:color="auto"/>
      </w:divBdr>
    </w:div>
    <w:div w:id="1719087836">
      <w:bodyDiv w:val="1"/>
      <w:marLeft w:val="0"/>
      <w:marRight w:val="0"/>
      <w:marTop w:val="0"/>
      <w:marBottom w:val="0"/>
      <w:divBdr>
        <w:top w:val="none" w:sz="0" w:space="0" w:color="auto"/>
        <w:left w:val="none" w:sz="0" w:space="0" w:color="auto"/>
        <w:bottom w:val="none" w:sz="0" w:space="0" w:color="auto"/>
        <w:right w:val="none" w:sz="0" w:space="0" w:color="auto"/>
      </w:divBdr>
      <w:divsChild>
        <w:div w:id="176384508">
          <w:marLeft w:val="0"/>
          <w:marRight w:val="0"/>
          <w:marTop w:val="0"/>
          <w:marBottom w:val="0"/>
          <w:divBdr>
            <w:top w:val="none" w:sz="0" w:space="0" w:color="auto"/>
            <w:left w:val="none" w:sz="0" w:space="0" w:color="auto"/>
            <w:bottom w:val="none" w:sz="0" w:space="0" w:color="auto"/>
            <w:right w:val="none" w:sz="0" w:space="0" w:color="auto"/>
          </w:divBdr>
        </w:div>
        <w:div w:id="344093853">
          <w:marLeft w:val="0"/>
          <w:marRight w:val="0"/>
          <w:marTop w:val="0"/>
          <w:marBottom w:val="0"/>
          <w:divBdr>
            <w:top w:val="none" w:sz="0" w:space="0" w:color="auto"/>
            <w:left w:val="none" w:sz="0" w:space="0" w:color="auto"/>
            <w:bottom w:val="none" w:sz="0" w:space="0" w:color="auto"/>
            <w:right w:val="none" w:sz="0" w:space="0" w:color="auto"/>
          </w:divBdr>
        </w:div>
        <w:div w:id="2099518379">
          <w:marLeft w:val="0"/>
          <w:marRight w:val="0"/>
          <w:marTop w:val="0"/>
          <w:marBottom w:val="0"/>
          <w:divBdr>
            <w:top w:val="none" w:sz="0" w:space="0" w:color="auto"/>
            <w:left w:val="none" w:sz="0" w:space="0" w:color="auto"/>
            <w:bottom w:val="none" w:sz="0" w:space="0" w:color="auto"/>
            <w:right w:val="none" w:sz="0" w:space="0" w:color="auto"/>
          </w:divBdr>
        </w:div>
      </w:divsChild>
    </w:div>
    <w:div w:id="1738212396">
      <w:bodyDiv w:val="1"/>
      <w:marLeft w:val="0"/>
      <w:marRight w:val="0"/>
      <w:marTop w:val="0"/>
      <w:marBottom w:val="0"/>
      <w:divBdr>
        <w:top w:val="none" w:sz="0" w:space="0" w:color="auto"/>
        <w:left w:val="none" w:sz="0" w:space="0" w:color="auto"/>
        <w:bottom w:val="none" w:sz="0" w:space="0" w:color="auto"/>
        <w:right w:val="none" w:sz="0" w:space="0" w:color="auto"/>
      </w:divBdr>
    </w:div>
    <w:div w:id="1747452370">
      <w:bodyDiv w:val="1"/>
      <w:marLeft w:val="0"/>
      <w:marRight w:val="0"/>
      <w:marTop w:val="0"/>
      <w:marBottom w:val="0"/>
      <w:divBdr>
        <w:top w:val="none" w:sz="0" w:space="0" w:color="auto"/>
        <w:left w:val="none" w:sz="0" w:space="0" w:color="auto"/>
        <w:bottom w:val="none" w:sz="0" w:space="0" w:color="auto"/>
        <w:right w:val="none" w:sz="0" w:space="0" w:color="auto"/>
      </w:divBdr>
    </w:div>
    <w:div w:id="1748190392">
      <w:bodyDiv w:val="1"/>
      <w:marLeft w:val="0"/>
      <w:marRight w:val="0"/>
      <w:marTop w:val="0"/>
      <w:marBottom w:val="0"/>
      <w:divBdr>
        <w:top w:val="none" w:sz="0" w:space="0" w:color="auto"/>
        <w:left w:val="none" w:sz="0" w:space="0" w:color="auto"/>
        <w:bottom w:val="none" w:sz="0" w:space="0" w:color="auto"/>
        <w:right w:val="none" w:sz="0" w:space="0" w:color="auto"/>
      </w:divBdr>
    </w:div>
    <w:div w:id="1758134551">
      <w:bodyDiv w:val="1"/>
      <w:marLeft w:val="0"/>
      <w:marRight w:val="0"/>
      <w:marTop w:val="0"/>
      <w:marBottom w:val="0"/>
      <w:divBdr>
        <w:top w:val="none" w:sz="0" w:space="0" w:color="auto"/>
        <w:left w:val="none" w:sz="0" w:space="0" w:color="auto"/>
        <w:bottom w:val="none" w:sz="0" w:space="0" w:color="auto"/>
        <w:right w:val="none" w:sz="0" w:space="0" w:color="auto"/>
      </w:divBdr>
      <w:divsChild>
        <w:div w:id="125857146">
          <w:marLeft w:val="0"/>
          <w:marRight w:val="0"/>
          <w:marTop w:val="0"/>
          <w:marBottom w:val="0"/>
          <w:divBdr>
            <w:top w:val="none" w:sz="0" w:space="0" w:color="auto"/>
            <w:left w:val="none" w:sz="0" w:space="0" w:color="auto"/>
            <w:bottom w:val="none" w:sz="0" w:space="0" w:color="auto"/>
            <w:right w:val="none" w:sz="0" w:space="0" w:color="auto"/>
          </w:divBdr>
        </w:div>
        <w:div w:id="163788783">
          <w:marLeft w:val="0"/>
          <w:marRight w:val="0"/>
          <w:marTop w:val="0"/>
          <w:marBottom w:val="0"/>
          <w:divBdr>
            <w:top w:val="none" w:sz="0" w:space="0" w:color="auto"/>
            <w:left w:val="none" w:sz="0" w:space="0" w:color="auto"/>
            <w:bottom w:val="none" w:sz="0" w:space="0" w:color="auto"/>
            <w:right w:val="none" w:sz="0" w:space="0" w:color="auto"/>
          </w:divBdr>
        </w:div>
        <w:div w:id="1728871778">
          <w:marLeft w:val="0"/>
          <w:marRight w:val="0"/>
          <w:marTop w:val="0"/>
          <w:marBottom w:val="0"/>
          <w:divBdr>
            <w:top w:val="none" w:sz="0" w:space="0" w:color="auto"/>
            <w:left w:val="none" w:sz="0" w:space="0" w:color="auto"/>
            <w:bottom w:val="none" w:sz="0" w:space="0" w:color="auto"/>
            <w:right w:val="none" w:sz="0" w:space="0" w:color="auto"/>
          </w:divBdr>
        </w:div>
        <w:div w:id="1098675709">
          <w:marLeft w:val="0"/>
          <w:marRight w:val="0"/>
          <w:marTop w:val="0"/>
          <w:marBottom w:val="0"/>
          <w:divBdr>
            <w:top w:val="none" w:sz="0" w:space="0" w:color="auto"/>
            <w:left w:val="none" w:sz="0" w:space="0" w:color="auto"/>
            <w:bottom w:val="none" w:sz="0" w:space="0" w:color="auto"/>
            <w:right w:val="none" w:sz="0" w:space="0" w:color="auto"/>
          </w:divBdr>
        </w:div>
        <w:div w:id="356586686">
          <w:marLeft w:val="0"/>
          <w:marRight w:val="0"/>
          <w:marTop w:val="0"/>
          <w:marBottom w:val="0"/>
          <w:divBdr>
            <w:top w:val="none" w:sz="0" w:space="0" w:color="auto"/>
            <w:left w:val="none" w:sz="0" w:space="0" w:color="auto"/>
            <w:bottom w:val="none" w:sz="0" w:space="0" w:color="auto"/>
            <w:right w:val="none" w:sz="0" w:space="0" w:color="auto"/>
          </w:divBdr>
        </w:div>
        <w:div w:id="993996083">
          <w:marLeft w:val="0"/>
          <w:marRight w:val="0"/>
          <w:marTop w:val="0"/>
          <w:marBottom w:val="0"/>
          <w:divBdr>
            <w:top w:val="none" w:sz="0" w:space="0" w:color="auto"/>
            <w:left w:val="none" w:sz="0" w:space="0" w:color="auto"/>
            <w:bottom w:val="none" w:sz="0" w:space="0" w:color="auto"/>
            <w:right w:val="none" w:sz="0" w:space="0" w:color="auto"/>
          </w:divBdr>
        </w:div>
        <w:div w:id="297801949">
          <w:marLeft w:val="0"/>
          <w:marRight w:val="0"/>
          <w:marTop w:val="0"/>
          <w:marBottom w:val="0"/>
          <w:divBdr>
            <w:top w:val="none" w:sz="0" w:space="0" w:color="auto"/>
            <w:left w:val="none" w:sz="0" w:space="0" w:color="auto"/>
            <w:bottom w:val="none" w:sz="0" w:space="0" w:color="auto"/>
            <w:right w:val="none" w:sz="0" w:space="0" w:color="auto"/>
          </w:divBdr>
        </w:div>
        <w:div w:id="1598976285">
          <w:marLeft w:val="0"/>
          <w:marRight w:val="0"/>
          <w:marTop w:val="0"/>
          <w:marBottom w:val="0"/>
          <w:divBdr>
            <w:top w:val="none" w:sz="0" w:space="0" w:color="auto"/>
            <w:left w:val="none" w:sz="0" w:space="0" w:color="auto"/>
            <w:bottom w:val="none" w:sz="0" w:space="0" w:color="auto"/>
            <w:right w:val="none" w:sz="0" w:space="0" w:color="auto"/>
          </w:divBdr>
        </w:div>
        <w:div w:id="247882194">
          <w:marLeft w:val="0"/>
          <w:marRight w:val="0"/>
          <w:marTop w:val="0"/>
          <w:marBottom w:val="0"/>
          <w:divBdr>
            <w:top w:val="none" w:sz="0" w:space="0" w:color="auto"/>
            <w:left w:val="none" w:sz="0" w:space="0" w:color="auto"/>
            <w:bottom w:val="none" w:sz="0" w:space="0" w:color="auto"/>
            <w:right w:val="none" w:sz="0" w:space="0" w:color="auto"/>
          </w:divBdr>
        </w:div>
        <w:div w:id="1640724072">
          <w:marLeft w:val="0"/>
          <w:marRight w:val="0"/>
          <w:marTop w:val="0"/>
          <w:marBottom w:val="0"/>
          <w:divBdr>
            <w:top w:val="none" w:sz="0" w:space="0" w:color="auto"/>
            <w:left w:val="none" w:sz="0" w:space="0" w:color="auto"/>
            <w:bottom w:val="none" w:sz="0" w:space="0" w:color="auto"/>
            <w:right w:val="none" w:sz="0" w:space="0" w:color="auto"/>
          </w:divBdr>
        </w:div>
        <w:div w:id="386420547">
          <w:marLeft w:val="0"/>
          <w:marRight w:val="0"/>
          <w:marTop w:val="0"/>
          <w:marBottom w:val="0"/>
          <w:divBdr>
            <w:top w:val="none" w:sz="0" w:space="0" w:color="auto"/>
            <w:left w:val="none" w:sz="0" w:space="0" w:color="auto"/>
            <w:bottom w:val="none" w:sz="0" w:space="0" w:color="auto"/>
            <w:right w:val="none" w:sz="0" w:space="0" w:color="auto"/>
          </w:divBdr>
        </w:div>
        <w:div w:id="1740517735">
          <w:marLeft w:val="0"/>
          <w:marRight w:val="0"/>
          <w:marTop w:val="0"/>
          <w:marBottom w:val="0"/>
          <w:divBdr>
            <w:top w:val="none" w:sz="0" w:space="0" w:color="auto"/>
            <w:left w:val="none" w:sz="0" w:space="0" w:color="auto"/>
            <w:bottom w:val="none" w:sz="0" w:space="0" w:color="auto"/>
            <w:right w:val="none" w:sz="0" w:space="0" w:color="auto"/>
          </w:divBdr>
        </w:div>
        <w:div w:id="1668172653">
          <w:marLeft w:val="0"/>
          <w:marRight w:val="0"/>
          <w:marTop w:val="0"/>
          <w:marBottom w:val="0"/>
          <w:divBdr>
            <w:top w:val="none" w:sz="0" w:space="0" w:color="auto"/>
            <w:left w:val="none" w:sz="0" w:space="0" w:color="auto"/>
            <w:bottom w:val="none" w:sz="0" w:space="0" w:color="auto"/>
            <w:right w:val="none" w:sz="0" w:space="0" w:color="auto"/>
          </w:divBdr>
        </w:div>
        <w:div w:id="623777425">
          <w:marLeft w:val="0"/>
          <w:marRight w:val="0"/>
          <w:marTop w:val="0"/>
          <w:marBottom w:val="0"/>
          <w:divBdr>
            <w:top w:val="none" w:sz="0" w:space="0" w:color="auto"/>
            <w:left w:val="none" w:sz="0" w:space="0" w:color="auto"/>
            <w:bottom w:val="none" w:sz="0" w:space="0" w:color="auto"/>
            <w:right w:val="none" w:sz="0" w:space="0" w:color="auto"/>
          </w:divBdr>
        </w:div>
        <w:div w:id="892733667">
          <w:marLeft w:val="0"/>
          <w:marRight w:val="0"/>
          <w:marTop w:val="0"/>
          <w:marBottom w:val="0"/>
          <w:divBdr>
            <w:top w:val="none" w:sz="0" w:space="0" w:color="auto"/>
            <w:left w:val="none" w:sz="0" w:space="0" w:color="auto"/>
            <w:bottom w:val="none" w:sz="0" w:space="0" w:color="auto"/>
            <w:right w:val="none" w:sz="0" w:space="0" w:color="auto"/>
          </w:divBdr>
        </w:div>
        <w:div w:id="1957326019">
          <w:marLeft w:val="0"/>
          <w:marRight w:val="0"/>
          <w:marTop w:val="0"/>
          <w:marBottom w:val="0"/>
          <w:divBdr>
            <w:top w:val="none" w:sz="0" w:space="0" w:color="auto"/>
            <w:left w:val="none" w:sz="0" w:space="0" w:color="auto"/>
            <w:bottom w:val="none" w:sz="0" w:space="0" w:color="auto"/>
            <w:right w:val="none" w:sz="0" w:space="0" w:color="auto"/>
          </w:divBdr>
        </w:div>
        <w:div w:id="301203534">
          <w:marLeft w:val="0"/>
          <w:marRight w:val="0"/>
          <w:marTop w:val="0"/>
          <w:marBottom w:val="0"/>
          <w:divBdr>
            <w:top w:val="none" w:sz="0" w:space="0" w:color="auto"/>
            <w:left w:val="none" w:sz="0" w:space="0" w:color="auto"/>
            <w:bottom w:val="none" w:sz="0" w:space="0" w:color="auto"/>
            <w:right w:val="none" w:sz="0" w:space="0" w:color="auto"/>
          </w:divBdr>
        </w:div>
        <w:div w:id="785584005">
          <w:marLeft w:val="0"/>
          <w:marRight w:val="0"/>
          <w:marTop w:val="0"/>
          <w:marBottom w:val="0"/>
          <w:divBdr>
            <w:top w:val="none" w:sz="0" w:space="0" w:color="auto"/>
            <w:left w:val="none" w:sz="0" w:space="0" w:color="auto"/>
            <w:bottom w:val="none" w:sz="0" w:space="0" w:color="auto"/>
            <w:right w:val="none" w:sz="0" w:space="0" w:color="auto"/>
          </w:divBdr>
        </w:div>
        <w:div w:id="1786729676">
          <w:marLeft w:val="0"/>
          <w:marRight w:val="0"/>
          <w:marTop w:val="0"/>
          <w:marBottom w:val="0"/>
          <w:divBdr>
            <w:top w:val="none" w:sz="0" w:space="0" w:color="auto"/>
            <w:left w:val="none" w:sz="0" w:space="0" w:color="auto"/>
            <w:bottom w:val="none" w:sz="0" w:space="0" w:color="auto"/>
            <w:right w:val="none" w:sz="0" w:space="0" w:color="auto"/>
          </w:divBdr>
        </w:div>
        <w:div w:id="1162236128">
          <w:marLeft w:val="0"/>
          <w:marRight w:val="0"/>
          <w:marTop w:val="0"/>
          <w:marBottom w:val="0"/>
          <w:divBdr>
            <w:top w:val="none" w:sz="0" w:space="0" w:color="auto"/>
            <w:left w:val="none" w:sz="0" w:space="0" w:color="auto"/>
            <w:bottom w:val="none" w:sz="0" w:space="0" w:color="auto"/>
            <w:right w:val="none" w:sz="0" w:space="0" w:color="auto"/>
          </w:divBdr>
        </w:div>
        <w:div w:id="1055935367">
          <w:marLeft w:val="0"/>
          <w:marRight w:val="0"/>
          <w:marTop w:val="0"/>
          <w:marBottom w:val="0"/>
          <w:divBdr>
            <w:top w:val="none" w:sz="0" w:space="0" w:color="auto"/>
            <w:left w:val="none" w:sz="0" w:space="0" w:color="auto"/>
            <w:bottom w:val="none" w:sz="0" w:space="0" w:color="auto"/>
            <w:right w:val="none" w:sz="0" w:space="0" w:color="auto"/>
          </w:divBdr>
        </w:div>
        <w:div w:id="106388132">
          <w:marLeft w:val="0"/>
          <w:marRight w:val="0"/>
          <w:marTop w:val="0"/>
          <w:marBottom w:val="0"/>
          <w:divBdr>
            <w:top w:val="none" w:sz="0" w:space="0" w:color="auto"/>
            <w:left w:val="none" w:sz="0" w:space="0" w:color="auto"/>
            <w:bottom w:val="none" w:sz="0" w:space="0" w:color="auto"/>
            <w:right w:val="none" w:sz="0" w:space="0" w:color="auto"/>
          </w:divBdr>
        </w:div>
      </w:divsChild>
    </w:div>
    <w:div w:id="1786774779">
      <w:bodyDiv w:val="1"/>
      <w:marLeft w:val="0"/>
      <w:marRight w:val="0"/>
      <w:marTop w:val="0"/>
      <w:marBottom w:val="0"/>
      <w:divBdr>
        <w:top w:val="none" w:sz="0" w:space="0" w:color="auto"/>
        <w:left w:val="none" w:sz="0" w:space="0" w:color="auto"/>
        <w:bottom w:val="none" w:sz="0" w:space="0" w:color="auto"/>
        <w:right w:val="none" w:sz="0" w:space="0" w:color="auto"/>
      </w:divBdr>
      <w:divsChild>
        <w:div w:id="672955566">
          <w:marLeft w:val="0"/>
          <w:marRight w:val="0"/>
          <w:marTop w:val="0"/>
          <w:marBottom w:val="0"/>
          <w:divBdr>
            <w:top w:val="none" w:sz="0" w:space="0" w:color="auto"/>
            <w:left w:val="none" w:sz="0" w:space="0" w:color="auto"/>
            <w:bottom w:val="none" w:sz="0" w:space="0" w:color="auto"/>
            <w:right w:val="none" w:sz="0" w:space="0" w:color="auto"/>
          </w:divBdr>
        </w:div>
        <w:div w:id="1345595804">
          <w:marLeft w:val="0"/>
          <w:marRight w:val="0"/>
          <w:marTop w:val="0"/>
          <w:marBottom w:val="0"/>
          <w:divBdr>
            <w:top w:val="none" w:sz="0" w:space="0" w:color="auto"/>
            <w:left w:val="none" w:sz="0" w:space="0" w:color="auto"/>
            <w:bottom w:val="none" w:sz="0" w:space="0" w:color="auto"/>
            <w:right w:val="none" w:sz="0" w:space="0" w:color="auto"/>
          </w:divBdr>
        </w:div>
        <w:div w:id="1621495845">
          <w:marLeft w:val="0"/>
          <w:marRight w:val="0"/>
          <w:marTop w:val="0"/>
          <w:marBottom w:val="0"/>
          <w:divBdr>
            <w:top w:val="none" w:sz="0" w:space="0" w:color="auto"/>
            <w:left w:val="none" w:sz="0" w:space="0" w:color="auto"/>
            <w:bottom w:val="none" w:sz="0" w:space="0" w:color="auto"/>
            <w:right w:val="none" w:sz="0" w:space="0" w:color="auto"/>
          </w:divBdr>
        </w:div>
        <w:div w:id="1445270322">
          <w:marLeft w:val="0"/>
          <w:marRight w:val="0"/>
          <w:marTop w:val="0"/>
          <w:marBottom w:val="0"/>
          <w:divBdr>
            <w:top w:val="none" w:sz="0" w:space="0" w:color="auto"/>
            <w:left w:val="none" w:sz="0" w:space="0" w:color="auto"/>
            <w:bottom w:val="none" w:sz="0" w:space="0" w:color="auto"/>
            <w:right w:val="none" w:sz="0" w:space="0" w:color="auto"/>
          </w:divBdr>
        </w:div>
        <w:div w:id="1735204336">
          <w:marLeft w:val="0"/>
          <w:marRight w:val="0"/>
          <w:marTop w:val="0"/>
          <w:marBottom w:val="0"/>
          <w:divBdr>
            <w:top w:val="none" w:sz="0" w:space="0" w:color="auto"/>
            <w:left w:val="none" w:sz="0" w:space="0" w:color="auto"/>
            <w:bottom w:val="none" w:sz="0" w:space="0" w:color="auto"/>
            <w:right w:val="none" w:sz="0" w:space="0" w:color="auto"/>
          </w:divBdr>
        </w:div>
        <w:div w:id="84882419">
          <w:marLeft w:val="0"/>
          <w:marRight w:val="0"/>
          <w:marTop w:val="0"/>
          <w:marBottom w:val="0"/>
          <w:divBdr>
            <w:top w:val="none" w:sz="0" w:space="0" w:color="auto"/>
            <w:left w:val="none" w:sz="0" w:space="0" w:color="auto"/>
            <w:bottom w:val="none" w:sz="0" w:space="0" w:color="auto"/>
            <w:right w:val="none" w:sz="0" w:space="0" w:color="auto"/>
          </w:divBdr>
        </w:div>
        <w:div w:id="84032810">
          <w:marLeft w:val="0"/>
          <w:marRight w:val="0"/>
          <w:marTop w:val="0"/>
          <w:marBottom w:val="0"/>
          <w:divBdr>
            <w:top w:val="none" w:sz="0" w:space="0" w:color="auto"/>
            <w:left w:val="none" w:sz="0" w:space="0" w:color="auto"/>
            <w:bottom w:val="none" w:sz="0" w:space="0" w:color="auto"/>
            <w:right w:val="none" w:sz="0" w:space="0" w:color="auto"/>
          </w:divBdr>
        </w:div>
        <w:div w:id="292712357">
          <w:marLeft w:val="0"/>
          <w:marRight w:val="0"/>
          <w:marTop w:val="0"/>
          <w:marBottom w:val="0"/>
          <w:divBdr>
            <w:top w:val="none" w:sz="0" w:space="0" w:color="auto"/>
            <w:left w:val="none" w:sz="0" w:space="0" w:color="auto"/>
            <w:bottom w:val="none" w:sz="0" w:space="0" w:color="auto"/>
            <w:right w:val="none" w:sz="0" w:space="0" w:color="auto"/>
          </w:divBdr>
        </w:div>
        <w:div w:id="1025208740">
          <w:marLeft w:val="0"/>
          <w:marRight w:val="0"/>
          <w:marTop w:val="0"/>
          <w:marBottom w:val="0"/>
          <w:divBdr>
            <w:top w:val="none" w:sz="0" w:space="0" w:color="auto"/>
            <w:left w:val="none" w:sz="0" w:space="0" w:color="auto"/>
            <w:bottom w:val="none" w:sz="0" w:space="0" w:color="auto"/>
            <w:right w:val="none" w:sz="0" w:space="0" w:color="auto"/>
          </w:divBdr>
        </w:div>
        <w:div w:id="1459764045">
          <w:marLeft w:val="0"/>
          <w:marRight w:val="0"/>
          <w:marTop w:val="0"/>
          <w:marBottom w:val="0"/>
          <w:divBdr>
            <w:top w:val="none" w:sz="0" w:space="0" w:color="auto"/>
            <w:left w:val="none" w:sz="0" w:space="0" w:color="auto"/>
            <w:bottom w:val="none" w:sz="0" w:space="0" w:color="auto"/>
            <w:right w:val="none" w:sz="0" w:space="0" w:color="auto"/>
          </w:divBdr>
        </w:div>
        <w:div w:id="139159093">
          <w:marLeft w:val="0"/>
          <w:marRight w:val="0"/>
          <w:marTop w:val="0"/>
          <w:marBottom w:val="0"/>
          <w:divBdr>
            <w:top w:val="none" w:sz="0" w:space="0" w:color="auto"/>
            <w:left w:val="none" w:sz="0" w:space="0" w:color="auto"/>
            <w:bottom w:val="none" w:sz="0" w:space="0" w:color="auto"/>
            <w:right w:val="none" w:sz="0" w:space="0" w:color="auto"/>
          </w:divBdr>
        </w:div>
        <w:div w:id="889272125">
          <w:marLeft w:val="0"/>
          <w:marRight w:val="0"/>
          <w:marTop w:val="0"/>
          <w:marBottom w:val="0"/>
          <w:divBdr>
            <w:top w:val="none" w:sz="0" w:space="0" w:color="auto"/>
            <w:left w:val="none" w:sz="0" w:space="0" w:color="auto"/>
            <w:bottom w:val="none" w:sz="0" w:space="0" w:color="auto"/>
            <w:right w:val="none" w:sz="0" w:space="0" w:color="auto"/>
          </w:divBdr>
        </w:div>
        <w:div w:id="611934850">
          <w:marLeft w:val="0"/>
          <w:marRight w:val="0"/>
          <w:marTop w:val="0"/>
          <w:marBottom w:val="0"/>
          <w:divBdr>
            <w:top w:val="none" w:sz="0" w:space="0" w:color="auto"/>
            <w:left w:val="none" w:sz="0" w:space="0" w:color="auto"/>
            <w:bottom w:val="none" w:sz="0" w:space="0" w:color="auto"/>
            <w:right w:val="none" w:sz="0" w:space="0" w:color="auto"/>
          </w:divBdr>
        </w:div>
        <w:div w:id="883566358">
          <w:marLeft w:val="0"/>
          <w:marRight w:val="0"/>
          <w:marTop w:val="0"/>
          <w:marBottom w:val="0"/>
          <w:divBdr>
            <w:top w:val="none" w:sz="0" w:space="0" w:color="auto"/>
            <w:left w:val="none" w:sz="0" w:space="0" w:color="auto"/>
            <w:bottom w:val="none" w:sz="0" w:space="0" w:color="auto"/>
            <w:right w:val="none" w:sz="0" w:space="0" w:color="auto"/>
          </w:divBdr>
        </w:div>
        <w:div w:id="375469935">
          <w:marLeft w:val="0"/>
          <w:marRight w:val="0"/>
          <w:marTop w:val="0"/>
          <w:marBottom w:val="0"/>
          <w:divBdr>
            <w:top w:val="none" w:sz="0" w:space="0" w:color="auto"/>
            <w:left w:val="none" w:sz="0" w:space="0" w:color="auto"/>
            <w:bottom w:val="none" w:sz="0" w:space="0" w:color="auto"/>
            <w:right w:val="none" w:sz="0" w:space="0" w:color="auto"/>
          </w:divBdr>
        </w:div>
        <w:div w:id="1223635651">
          <w:marLeft w:val="0"/>
          <w:marRight w:val="0"/>
          <w:marTop w:val="0"/>
          <w:marBottom w:val="0"/>
          <w:divBdr>
            <w:top w:val="none" w:sz="0" w:space="0" w:color="auto"/>
            <w:left w:val="none" w:sz="0" w:space="0" w:color="auto"/>
            <w:bottom w:val="none" w:sz="0" w:space="0" w:color="auto"/>
            <w:right w:val="none" w:sz="0" w:space="0" w:color="auto"/>
          </w:divBdr>
        </w:div>
        <w:div w:id="31615202">
          <w:marLeft w:val="0"/>
          <w:marRight w:val="0"/>
          <w:marTop w:val="0"/>
          <w:marBottom w:val="0"/>
          <w:divBdr>
            <w:top w:val="none" w:sz="0" w:space="0" w:color="auto"/>
            <w:left w:val="none" w:sz="0" w:space="0" w:color="auto"/>
            <w:bottom w:val="none" w:sz="0" w:space="0" w:color="auto"/>
            <w:right w:val="none" w:sz="0" w:space="0" w:color="auto"/>
          </w:divBdr>
        </w:div>
        <w:div w:id="1046681402">
          <w:marLeft w:val="0"/>
          <w:marRight w:val="0"/>
          <w:marTop w:val="0"/>
          <w:marBottom w:val="0"/>
          <w:divBdr>
            <w:top w:val="none" w:sz="0" w:space="0" w:color="auto"/>
            <w:left w:val="none" w:sz="0" w:space="0" w:color="auto"/>
            <w:bottom w:val="none" w:sz="0" w:space="0" w:color="auto"/>
            <w:right w:val="none" w:sz="0" w:space="0" w:color="auto"/>
          </w:divBdr>
        </w:div>
        <w:div w:id="742096836">
          <w:marLeft w:val="0"/>
          <w:marRight w:val="0"/>
          <w:marTop w:val="0"/>
          <w:marBottom w:val="0"/>
          <w:divBdr>
            <w:top w:val="none" w:sz="0" w:space="0" w:color="auto"/>
            <w:left w:val="none" w:sz="0" w:space="0" w:color="auto"/>
            <w:bottom w:val="none" w:sz="0" w:space="0" w:color="auto"/>
            <w:right w:val="none" w:sz="0" w:space="0" w:color="auto"/>
          </w:divBdr>
        </w:div>
        <w:div w:id="1123622546">
          <w:marLeft w:val="0"/>
          <w:marRight w:val="0"/>
          <w:marTop w:val="0"/>
          <w:marBottom w:val="0"/>
          <w:divBdr>
            <w:top w:val="none" w:sz="0" w:space="0" w:color="auto"/>
            <w:left w:val="none" w:sz="0" w:space="0" w:color="auto"/>
            <w:bottom w:val="none" w:sz="0" w:space="0" w:color="auto"/>
            <w:right w:val="none" w:sz="0" w:space="0" w:color="auto"/>
          </w:divBdr>
        </w:div>
        <w:div w:id="1217744302">
          <w:marLeft w:val="0"/>
          <w:marRight w:val="0"/>
          <w:marTop w:val="0"/>
          <w:marBottom w:val="0"/>
          <w:divBdr>
            <w:top w:val="none" w:sz="0" w:space="0" w:color="auto"/>
            <w:left w:val="none" w:sz="0" w:space="0" w:color="auto"/>
            <w:bottom w:val="none" w:sz="0" w:space="0" w:color="auto"/>
            <w:right w:val="none" w:sz="0" w:space="0" w:color="auto"/>
          </w:divBdr>
        </w:div>
        <w:div w:id="1003094866">
          <w:marLeft w:val="0"/>
          <w:marRight w:val="0"/>
          <w:marTop w:val="0"/>
          <w:marBottom w:val="0"/>
          <w:divBdr>
            <w:top w:val="none" w:sz="0" w:space="0" w:color="auto"/>
            <w:left w:val="none" w:sz="0" w:space="0" w:color="auto"/>
            <w:bottom w:val="none" w:sz="0" w:space="0" w:color="auto"/>
            <w:right w:val="none" w:sz="0" w:space="0" w:color="auto"/>
          </w:divBdr>
        </w:div>
      </w:divsChild>
    </w:div>
    <w:div w:id="1789549163">
      <w:bodyDiv w:val="1"/>
      <w:marLeft w:val="0"/>
      <w:marRight w:val="0"/>
      <w:marTop w:val="0"/>
      <w:marBottom w:val="0"/>
      <w:divBdr>
        <w:top w:val="none" w:sz="0" w:space="0" w:color="auto"/>
        <w:left w:val="none" w:sz="0" w:space="0" w:color="auto"/>
        <w:bottom w:val="none" w:sz="0" w:space="0" w:color="auto"/>
        <w:right w:val="none" w:sz="0" w:space="0" w:color="auto"/>
      </w:divBdr>
    </w:div>
    <w:div w:id="1798136654">
      <w:bodyDiv w:val="1"/>
      <w:marLeft w:val="0"/>
      <w:marRight w:val="0"/>
      <w:marTop w:val="0"/>
      <w:marBottom w:val="0"/>
      <w:divBdr>
        <w:top w:val="none" w:sz="0" w:space="0" w:color="auto"/>
        <w:left w:val="none" w:sz="0" w:space="0" w:color="auto"/>
        <w:bottom w:val="none" w:sz="0" w:space="0" w:color="auto"/>
        <w:right w:val="none" w:sz="0" w:space="0" w:color="auto"/>
      </w:divBdr>
    </w:div>
    <w:div w:id="1815442481">
      <w:bodyDiv w:val="1"/>
      <w:marLeft w:val="0"/>
      <w:marRight w:val="0"/>
      <w:marTop w:val="0"/>
      <w:marBottom w:val="0"/>
      <w:divBdr>
        <w:top w:val="none" w:sz="0" w:space="0" w:color="auto"/>
        <w:left w:val="none" w:sz="0" w:space="0" w:color="auto"/>
        <w:bottom w:val="none" w:sz="0" w:space="0" w:color="auto"/>
        <w:right w:val="none" w:sz="0" w:space="0" w:color="auto"/>
      </w:divBdr>
    </w:div>
    <w:div w:id="1815641200">
      <w:bodyDiv w:val="1"/>
      <w:marLeft w:val="0"/>
      <w:marRight w:val="0"/>
      <w:marTop w:val="0"/>
      <w:marBottom w:val="0"/>
      <w:divBdr>
        <w:top w:val="none" w:sz="0" w:space="0" w:color="auto"/>
        <w:left w:val="none" w:sz="0" w:space="0" w:color="auto"/>
        <w:bottom w:val="none" w:sz="0" w:space="0" w:color="auto"/>
        <w:right w:val="none" w:sz="0" w:space="0" w:color="auto"/>
      </w:divBdr>
      <w:divsChild>
        <w:div w:id="284043958">
          <w:marLeft w:val="0"/>
          <w:marRight w:val="0"/>
          <w:marTop w:val="0"/>
          <w:marBottom w:val="0"/>
          <w:divBdr>
            <w:top w:val="none" w:sz="0" w:space="0" w:color="auto"/>
            <w:left w:val="none" w:sz="0" w:space="0" w:color="auto"/>
            <w:bottom w:val="none" w:sz="0" w:space="0" w:color="auto"/>
            <w:right w:val="none" w:sz="0" w:space="0" w:color="auto"/>
          </w:divBdr>
        </w:div>
        <w:div w:id="430203994">
          <w:marLeft w:val="0"/>
          <w:marRight w:val="0"/>
          <w:marTop w:val="0"/>
          <w:marBottom w:val="0"/>
          <w:divBdr>
            <w:top w:val="none" w:sz="0" w:space="0" w:color="auto"/>
            <w:left w:val="none" w:sz="0" w:space="0" w:color="auto"/>
            <w:bottom w:val="none" w:sz="0" w:space="0" w:color="auto"/>
            <w:right w:val="none" w:sz="0" w:space="0" w:color="auto"/>
          </w:divBdr>
        </w:div>
        <w:div w:id="453135773">
          <w:marLeft w:val="0"/>
          <w:marRight w:val="0"/>
          <w:marTop w:val="0"/>
          <w:marBottom w:val="0"/>
          <w:divBdr>
            <w:top w:val="none" w:sz="0" w:space="0" w:color="auto"/>
            <w:left w:val="none" w:sz="0" w:space="0" w:color="auto"/>
            <w:bottom w:val="none" w:sz="0" w:space="0" w:color="auto"/>
            <w:right w:val="none" w:sz="0" w:space="0" w:color="auto"/>
          </w:divBdr>
        </w:div>
        <w:div w:id="456412899">
          <w:marLeft w:val="0"/>
          <w:marRight w:val="0"/>
          <w:marTop w:val="0"/>
          <w:marBottom w:val="0"/>
          <w:divBdr>
            <w:top w:val="none" w:sz="0" w:space="0" w:color="auto"/>
            <w:left w:val="none" w:sz="0" w:space="0" w:color="auto"/>
            <w:bottom w:val="none" w:sz="0" w:space="0" w:color="auto"/>
            <w:right w:val="none" w:sz="0" w:space="0" w:color="auto"/>
          </w:divBdr>
        </w:div>
        <w:div w:id="728306159">
          <w:marLeft w:val="0"/>
          <w:marRight w:val="0"/>
          <w:marTop w:val="0"/>
          <w:marBottom w:val="0"/>
          <w:divBdr>
            <w:top w:val="none" w:sz="0" w:space="0" w:color="auto"/>
            <w:left w:val="none" w:sz="0" w:space="0" w:color="auto"/>
            <w:bottom w:val="none" w:sz="0" w:space="0" w:color="auto"/>
            <w:right w:val="none" w:sz="0" w:space="0" w:color="auto"/>
          </w:divBdr>
        </w:div>
        <w:div w:id="1378554392">
          <w:marLeft w:val="0"/>
          <w:marRight w:val="0"/>
          <w:marTop w:val="0"/>
          <w:marBottom w:val="0"/>
          <w:divBdr>
            <w:top w:val="none" w:sz="0" w:space="0" w:color="auto"/>
            <w:left w:val="none" w:sz="0" w:space="0" w:color="auto"/>
            <w:bottom w:val="none" w:sz="0" w:space="0" w:color="auto"/>
            <w:right w:val="none" w:sz="0" w:space="0" w:color="auto"/>
          </w:divBdr>
        </w:div>
        <w:div w:id="1803425062">
          <w:marLeft w:val="0"/>
          <w:marRight w:val="0"/>
          <w:marTop w:val="0"/>
          <w:marBottom w:val="0"/>
          <w:divBdr>
            <w:top w:val="none" w:sz="0" w:space="0" w:color="auto"/>
            <w:left w:val="none" w:sz="0" w:space="0" w:color="auto"/>
            <w:bottom w:val="none" w:sz="0" w:space="0" w:color="auto"/>
            <w:right w:val="none" w:sz="0" w:space="0" w:color="auto"/>
          </w:divBdr>
        </w:div>
        <w:div w:id="1941834162">
          <w:marLeft w:val="0"/>
          <w:marRight w:val="0"/>
          <w:marTop w:val="0"/>
          <w:marBottom w:val="0"/>
          <w:divBdr>
            <w:top w:val="none" w:sz="0" w:space="0" w:color="auto"/>
            <w:left w:val="none" w:sz="0" w:space="0" w:color="auto"/>
            <w:bottom w:val="none" w:sz="0" w:space="0" w:color="auto"/>
            <w:right w:val="none" w:sz="0" w:space="0" w:color="auto"/>
          </w:divBdr>
        </w:div>
        <w:div w:id="2139950664">
          <w:marLeft w:val="0"/>
          <w:marRight w:val="0"/>
          <w:marTop w:val="0"/>
          <w:marBottom w:val="0"/>
          <w:divBdr>
            <w:top w:val="none" w:sz="0" w:space="0" w:color="auto"/>
            <w:left w:val="none" w:sz="0" w:space="0" w:color="auto"/>
            <w:bottom w:val="none" w:sz="0" w:space="0" w:color="auto"/>
            <w:right w:val="none" w:sz="0" w:space="0" w:color="auto"/>
          </w:divBdr>
        </w:div>
      </w:divsChild>
    </w:div>
    <w:div w:id="1880624591">
      <w:bodyDiv w:val="1"/>
      <w:marLeft w:val="0"/>
      <w:marRight w:val="0"/>
      <w:marTop w:val="0"/>
      <w:marBottom w:val="0"/>
      <w:divBdr>
        <w:top w:val="none" w:sz="0" w:space="0" w:color="auto"/>
        <w:left w:val="none" w:sz="0" w:space="0" w:color="auto"/>
        <w:bottom w:val="none" w:sz="0" w:space="0" w:color="auto"/>
        <w:right w:val="none" w:sz="0" w:space="0" w:color="auto"/>
      </w:divBdr>
    </w:div>
    <w:div w:id="1881092228">
      <w:bodyDiv w:val="1"/>
      <w:marLeft w:val="0"/>
      <w:marRight w:val="0"/>
      <w:marTop w:val="0"/>
      <w:marBottom w:val="0"/>
      <w:divBdr>
        <w:top w:val="none" w:sz="0" w:space="0" w:color="auto"/>
        <w:left w:val="none" w:sz="0" w:space="0" w:color="auto"/>
        <w:bottom w:val="none" w:sz="0" w:space="0" w:color="auto"/>
        <w:right w:val="none" w:sz="0" w:space="0" w:color="auto"/>
      </w:divBdr>
      <w:divsChild>
        <w:div w:id="1017266355">
          <w:marLeft w:val="0"/>
          <w:marRight w:val="0"/>
          <w:marTop w:val="0"/>
          <w:marBottom w:val="0"/>
          <w:divBdr>
            <w:top w:val="none" w:sz="0" w:space="0" w:color="auto"/>
            <w:left w:val="none" w:sz="0" w:space="0" w:color="auto"/>
            <w:bottom w:val="none" w:sz="0" w:space="0" w:color="auto"/>
            <w:right w:val="none" w:sz="0" w:space="0" w:color="auto"/>
          </w:divBdr>
        </w:div>
        <w:div w:id="1085111819">
          <w:marLeft w:val="0"/>
          <w:marRight w:val="0"/>
          <w:marTop w:val="0"/>
          <w:marBottom w:val="0"/>
          <w:divBdr>
            <w:top w:val="none" w:sz="0" w:space="0" w:color="auto"/>
            <w:left w:val="none" w:sz="0" w:space="0" w:color="auto"/>
            <w:bottom w:val="none" w:sz="0" w:space="0" w:color="auto"/>
            <w:right w:val="none" w:sz="0" w:space="0" w:color="auto"/>
          </w:divBdr>
        </w:div>
        <w:div w:id="738018004">
          <w:marLeft w:val="0"/>
          <w:marRight w:val="0"/>
          <w:marTop w:val="0"/>
          <w:marBottom w:val="0"/>
          <w:divBdr>
            <w:top w:val="none" w:sz="0" w:space="0" w:color="auto"/>
            <w:left w:val="none" w:sz="0" w:space="0" w:color="auto"/>
            <w:bottom w:val="none" w:sz="0" w:space="0" w:color="auto"/>
            <w:right w:val="none" w:sz="0" w:space="0" w:color="auto"/>
          </w:divBdr>
        </w:div>
        <w:div w:id="1824199915">
          <w:marLeft w:val="0"/>
          <w:marRight w:val="0"/>
          <w:marTop w:val="0"/>
          <w:marBottom w:val="0"/>
          <w:divBdr>
            <w:top w:val="none" w:sz="0" w:space="0" w:color="auto"/>
            <w:left w:val="none" w:sz="0" w:space="0" w:color="auto"/>
            <w:bottom w:val="none" w:sz="0" w:space="0" w:color="auto"/>
            <w:right w:val="none" w:sz="0" w:space="0" w:color="auto"/>
          </w:divBdr>
        </w:div>
        <w:div w:id="203611">
          <w:marLeft w:val="0"/>
          <w:marRight w:val="0"/>
          <w:marTop w:val="0"/>
          <w:marBottom w:val="0"/>
          <w:divBdr>
            <w:top w:val="none" w:sz="0" w:space="0" w:color="auto"/>
            <w:left w:val="none" w:sz="0" w:space="0" w:color="auto"/>
            <w:bottom w:val="none" w:sz="0" w:space="0" w:color="auto"/>
            <w:right w:val="none" w:sz="0" w:space="0" w:color="auto"/>
          </w:divBdr>
        </w:div>
        <w:div w:id="93476869">
          <w:marLeft w:val="0"/>
          <w:marRight w:val="0"/>
          <w:marTop w:val="0"/>
          <w:marBottom w:val="0"/>
          <w:divBdr>
            <w:top w:val="none" w:sz="0" w:space="0" w:color="auto"/>
            <w:left w:val="none" w:sz="0" w:space="0" w:color="auto"/>
            <w:bottom w:val="none" w:sz="0" w:space="0" w:color="auto"/>
            <w:right w:val="none" w:sz="0" w:space="0" w:color="auto"/>
          </w:divBdr>
        </w:div>
        <w:div w:id="1291206361">
          <w:marLeft w:val="0"/>
          <w:marRight w:val="0"/>
          <w:marTop w:val="0"/>
          <w:marBottom w:val="0"/>
          <w:divBdr>
            <w:top w:val="none" w:sz="0" w:space="0" w:color="auto"/>
            <w:left w:val="none" w:sz="0" w:space="0" w:color="auto"/>
            <w:bottom w:val="none" w:sz="0" w:space="0" w:color="auto"/>
            <w:right w:val="none" w:sz="0" w:space="0" w:color="auto"/>
          </w:divBdr>
        </w:div>
        <w:div w:id="858349334">
          <w:marLeft w:val="0"/>
          <w:marRight w:val="0"/>
          <w:marTop w:val="0"/>
          <w:marBottom w:val="0"/>
          <w:divBdr>
            <w:top w:val="none" w:sz="0" w:space="0" w:color="auto"/>
            <w:left w:val="none" w:sz="0" w:space="0" w:color="auto"/>
            <w:bottom w:val="none" w:sz="0" w:space="0" w:color="auto"/>
            <w:right w:val="none" w:sz="0" w:space="0" w:color="auto"/>
          </w:divBdr>
        </w:div>
        <w:div w:id="2016300905">
          <w:marLeft w:val="0"/>
          <w:marRight w:val="0"/>
          <w:marTop w:val="0"/>
          <w:marBottom w:val="0"/>
          <w:divBdr>
            <w:top w:val="none" w:sz="0" w:space="0" w:color="auto"/>
            <w:left w:val="none" w:sz="0" w:space="0" w:color="auto"/>
            <w:bottom w:val="none" w:sz="0" w:space="0" w:color="auto"/>
            <w:right w:val="none" w:sz="0" w:space="0" w:color="auto"/>
          </w:divBdr>
        </w:div>
        <w:div w:id="159514940">
          <w:marLeft w:val="0"/>
          <w:marRight w:val="0"/>
          <w:marTop w:val="0"/>
          <w:marBottom w:val="0"/>
          <w:divBdr>
            <w:top w:val="none" w:sz="0" w:space="0" w:color="auto"/>
            <w:left w:val="none" w:sz="0" w:space="0" w:color="auto"/>
            <w:bottom w:val="none" w:sz="0" w:space="0" w:color="auto"/>
            <w:right w:val="none" w:sz="0" w:space="0" w:color="auto"/>
          </w:divBdr>
        </w:div>
        <w:div w:id="1771390409">
          <w:marLeft w:val="0"/>
          <w:marRight w:val="0"/>
          <w:marTop w:val="0"/>
          <w:marBottom w:val="0"/>
          <w:divBdr>
            <w:top w:val="none" w:sz="0" w:space="0" w:color="auto"/>
            <w:left w:val="none" w:sz="0" w:space="0" w:color="auto"/>
            <w:bottom w:val="none" w:sz="0" w:space="0" w:color="auto"/>
            <w:right w:val="none" w:sz="0" w:space="0" w:color="auto"/>
          </w:divBdr>
        </w:div>
        <w:div w:id="1102649626">
          <w:marLeft w:val="0"/>
          <w:marRight w:val="0"/>
          <w:marTop w:val="0"/>
          <w:marBottom w:val="0"/>
          <w:divBdr>
            <w:top w:val="none" w:sz="0" w:space="0" w:color="auto"/>
            <w:left w:val="none" w:sz="0" w:space="0" w:color="auto"/>
            <w:bottom w:val="none" w:sz="0" w:space="0" w:color="auto"/>
            <w:right w:val="none" w:sz="0" w:space="0" w:color="auto"/>
          </w:divBdr>
        </w:div>
        <w:div w:id="40179507">
          <w:marLeft w:val="0"/>
          <w:marRight w:val="0"/>
          <w:marTop w:val="0"/>
          <w:marBottom w:val="0"/>
          <w:divBdr>
            <w:top w:val="none" w:sz="0" w:space="0" w:color="auto"/>
            <w:left w:val="none" w:sz="0" w:space="0" w:color="auto"/>
            <w:bottom w:val="none" w:sz="0" w:space="0" w:color="auto"/>
            <w:right w:val="none" w:sz="0" w:space="0" w:color="auto"/>
          </w:divBdr>
        </w:div>
        <w:div w:id="85346044">
          <w:marLeft w:val="0"/>
          <w:marRight w:val="0"/>
          <w:marTop w:val="0"/>
          <w:marBottom w:val="0"/>
          <w:divBdr>
            <w:top w:val="none" w:sz="0" w:space="0" w:color="auto"/>
            <w:left w:val="none" w:sz="0" w:space="0" w:color="auto"/>
            <w:bottom w:val="none" w:sz="0" w:space="0" w:color="auto"/>
            <w:right w:val="none" w:sz="0" w:space="0" w:color="auto"/>
          </w:divBdr>
        </w:div>
        <w:div w:id="1498568184">
          <w:marLeft w:val="0"/>
          <w:marRight w:val="0"/>
          <w:marTop w:val="0"/>
          <w:marBottom w:val="0"/>
          <w:divBdr>
            <w:top w:val="none" w:sz="0" w:space="0" w:color="auto"/>
            <w:left w:val="none" w:sz="0" w:space="0" w:color="auto"/>
            <w:bottom w:val="none" w:sz="0" w:space="0" w:color="auto"/>
            <w:right w:val="none" w:sz="0" w:space="0" w:color="auto"/>
          </w:divBdr>
        </w:div>
        <w:div w:id="981351447">
          <w:marLeft w:val="0"/>
          <w:marRight w:val="0"/>
          <w:marTop w:val="0"/>
          <w:marBottom w:val="0"/>
          <w:divBdr>
            <w:top w:val="none" w:sz="0" w:space="0" w:color="auto"/>
            <w:left w:val="none" w:sz="0" w:space="0" w:color="auto"/>
            <w:bottom w:val="none" w:sz="0" w:space="0" w:color="auto"/>
            <w:right w:val="none" w:sz="0" w:space="0" w:color="auto"/>
          </w:divBdr>
        </w:div>
        <w:div w:id="1735930474">
          <w:marLeft w:val="0"/>
          <w:marRight w:val="0"/>
          <w:marTop w:val="0"/>
          <w:marBottom w:val="0"/>
          <w:divBdr>
            <w:top w:val="none" w:sz="0" w:space="0" w:color="auto"/>
            <w:left w:val="none" w:sz="0" w:space="0" w:color="auto"/>
            <w:bottom w:val="none" w:sz="0" w:space="0" w:color="auto"/>
            <w:right w:val="none" w:sz="0" w:space="0" w:color="auto"/>
          </w:divBdr>
        </w:div>
        <w:div w:id="718676028">
          <w:marLeft w:val="0"/>
          <w:marRight w:val="0"/>
          <w:marTop w:val="0"/>
          <w:marBottom w:val="0"/>
          <w:divBdr>
            <w:top w:val="none" w:sz="0" w:space="0" w:color="auto"/>
            <w:left w:val="none" w:sz="0" w:space="0" w:color="auto"/>
            <w:bottom w:val="none" w:sz="0" w:space="0" w:color="auto"/>
            <w:right w:val="none" w:sz="0" w:space="0" w:color="auto"/>
          </w:divBdr>
        </w:div>
        <w:div w:id="489368364">
          <w:marLeft w:val="0"/>
          <w:marRight w:val="0"/>
          <w:marTop w:val="0"/>
          <w:marBottom w:val="0"/>
          <w:divBdr>
            <w:top w:val="none" w:sz="0" w:space="0" w:color="auto"/>
            <w:left w:val="none" w:sz="0" w:space="0" w:color="auto"/>
            <w:bottom w:val="none" w:sz="0" w:space="0" w:color="auto"/>
            <w:right w:val="none" w:sz="0" w:space="0" w:color="auto"/>
          </w:divBdr>
        </w:div>
        <w:div w:id="1246501012">
          <w:marLeft w:val="0"/>
          <w:marRight w:val="0"/>
          <w:marTop w:val="0"/>
          <w:marBottom w:val="0"/>
          <w:divBdr>
            <w:top w:val="none" w:sz="0" w:space="0" w:color="auto"/>
            <w:left w:val="none" w:sz="0" w:space="0" w:color="auto"/>
            <w:bottom w:val="none" w:sz="0" w:space="0" w:color="auto"/>
            <w:right w:val="none" w:sz="0" w:space="0" w:color="auto"/>
          </w:divBdr>
        </w:div>
        <w:div w:id="2028407141">
          <w:marLeft w:val="0"/>
          <w:marRight w:val="0"/>
          <w:marTop w:val="0"/>
          <w:marBottom w:val="0"/>
          <w:divBdr>
            <w:top w:val="none" w:sz="0" w:space="0" w:color="auto"/>
            <w:left w:val="none" w:sz="0" w:space="0" w:color="auto"/>
            <w:bottom w:val="none" w:sz="0" w:space="0" w:color="auto"/>
            <w:right w:val="none" w:sz="0" w:space="0" w:color="auto"/>
          </w:divBdr>
        </w:div>
        <w:div w:id="1672677099">
          <w:marLeft w:val="0"/>
          <w:marRight w:val="0"/>
          <w:marTop w:val="0"/>
          <w:marBottom w:val="0"/>
          <w:divBdr>
            <w:top w:val="none" w:sz="0" w:space="0" w:color="auto"/>
            <w:left w:val="none" w:sz="0" w:space="0" w:color="auto"/>
            <w:bottom w:val="none" w:sz="0" w:space="0" w:color="auto"/>
            <w:right w:val="none" w:sz="0" w:space="0" w:color="auto"/>
          </w:divBdr>
        </w:div>
      </w:divsChild>
    </w:div>
    <w:div w:id="1922181407">
      <w:bodyDiv w:val="1"/>
      <w:marLeft w:val="0"/>
      <w:marRight w:val="0"/>
      <w:marTop w:val="0"/>
      <w:marBottom w:val="0"/>
      <w:divBdr>
        <w:top w:val="none" w:sz="0" w:space="0" w:color="auto"/>
        <w:left w:val="none" w:sz="0" w:space="0" w:color="auto"/>
        <w:bottom w:val="none" w:sz="0" w:space="0" w:color="auto"/>
        <w:right w:val="none" w:sz="0" w:space="0" w:color="auto"/>
      </w:divBdr>
    </w:div>
    <w:div w:id="1926457869">
      <w:bodyDiv w:val="1"/>
      <w:marLeft w:val="0"/>
      <w:marRight w:val="0"/>
      <w:marTop w:val="0"/>
      <w:marBottom w:val="0"/>
      <w:divBdr>
        <w:top w:val="none" w:sz="0" w:space="0" w:color="auto"/>
        <w:left w:val="none" w:sz="0" w:space="0" w:color="auto"/>
        <w:bottom w:val="none" w:sz="0" w:space="0" w:color="auto"/>
        <w:right w:val="none" w:sz="0" w:space="0" w:color="auto"/>
      </w:divBdr>
    </w:div>
    <w:div w:id="1946693990">
      <w:bodyDiv w:val="1"/>
      <w:marLeft w:val="0"/>
      <w:marRight w:val="0"/>
      <w:marTop w:val="0"/>
      <w:marBottom w:val="0"/>
      <w:divBdr>
        <w:top w:val="none" w:sz="0" w:space="0" w:color="auto"/>
        <w:left w:val="none" w:sz="0" w:space="0" w:color="auto"/>
        <w:bottom w:val="none" w:sz="0" w:space="0" w:color="auto"/>
        <w:right w:val="none" w:sz="0" w:space="0" w:color="auto"/>
      </w:divBdr>
    </w:div>
    <w:div w:id="2000882902">
      <w:bodyDiv w:val="1"/>
      <w:marLeft w:val="0"/>
      <w:marRight w:val="0"/>
      <w:marTop w:val="0"/>
      <w:marBottom w:val="0"/>
      <w:divBdr>
        <w:top w:val="none" w:sz="0" w:space="0" w:color="auto"/>
        <w:left w:val="none" w:sz="0" w:space="0" w:color="auto"/>
        <w:bottom w:val="none" w:sz="0" w:space="0" w:color="auto"/>
        <w:right w:val="none" w:sz="0" w:space="0" w:color="auto"/>
      </w:divBdr>
    </w:div>
    <w:div w:id="2055612729">
      <w:bodyDiv w:val="1"/>
      <w:marLeft w:val="0"/>
      <w:marRight w:val="0"/>
      <w:marTop w:val="0"/>
      <w:marBottom w:val="0"/>
      <w:divBdr>
        <w:top w:val="none" w:sz="0" w:space="0" w:color="auto"/>
        <w:left w:val="none" w:sz="0" w:space="0" w:color="auto"/>
        <w:bottom w:val="none" w:sz="0" w:space="0" w:color="auto"/>
        <w:right w:val="none" w:sz="0" w:space="0" w:color="auto"/>
      </w:divBdr>
    </w:div>
    <w:div w:id="2056276290">
      <w:bodyDiv w:val="1"/>
      <w:marLeft w:val="0"/>
      <w:marRight w:val="0"/>
      <w:marTop w:val="0"/>
      <w:marBottom w:val="0"/>
      <w:divBdr>
        <w:top w:val="none" w:sz="0" w:space="0" w:color="auto"/>
        <w:left w:val="none" w:sz="0" w:space="0" w:color="auto"/>
        <w:bottom w:val="none" w:sz="0" w:space="0" w:color="auto"/>
        <w:right w:val="none" w:sz="0" w:space="0" w:color="auto"/>
      </w:divBdr>
    </w:div>
    <w:div w:id="2067755152">
      <w:bodyDiv w:val="1"/>
      <w:marLeft w:val="0"/>
      <w:marRight w:val="0"/>
      <w:marTop w:val="0"/>
      <w:marBottom w:val="0"/>
      <w:divBdr>
        <w:top w:val="none" w:sz="0" w:space="0" w:color="auto"/>
        <w:left w:val="none" w:sz="0" w:space="0" w:color="auto"/>
        <w:bottom w:val="none" w:sz="0" w:space="0" w:color="auto"/>
        <w:right w:val="none" w:sz="0" w:space="0" w:color="auto"/>
      </w:divBdr>
      <w:divsChild>
        <w:div w:id="1362971906">
          <w:marLeft w:val="0"/>
          <w:marRight w:val="0"/>
          <w:marTop w:val="0"/>
          <w:marBottom w:val="0"/>
          <w:divBdr>
            <w:top w:val="none" w:sz="0" w:space="0" w:color="auto"/>
            <w:left w:val="none" w:sz="0" w:space="0" w:color="auto"/>
            <w:bottom w:val="none" w:sz="0" w:space="0" w:color="auto"/>
            <w:right w:val="none" w:sz="0" w:space="0" w:color="auto"/>
          </w:divBdr>
        </w:div>
        <w:div w:id="1784879199">
          <w:marLeft w:val="0"/>
          <w:marRight w:val="0"/>
          <w:marTop w:val="0"/>
          <w:marBottom w:val="0"/>
          <w:divBdr>
            <w:top w:val="none" w:sz="0" w:space="0" w:color="auto"/>
            <w:left w:val="none" w:sz="0" w:space="0" w:color="auto"/>
            <w:bottom w:val="none" w:sz="0" w:space="0" w:color="auto"/>
            <w:right w:val="none" w:sz="0" w:space="0" w:color="auto"/>
          </w:divBdr>
        </w:div>
        <w:div w:id="170217155">
          <w:marLeft w:val="0"/>
          <w:marRight w:val="0"/>
          <w:marTop w:val="0"/>
          <w:marBottom w:val="0"/>
          <w:divBdr>
            <w:top w:val="none" w:sz="0" w:space="0" w:color="auto"/>
            <w:left w:val="none" w:sz="0" w:space="0" w:color="auto"/>
            <w:bottom w:val="none" w:sz="0" w:space="0" w:color="auto"/>
            <w:right w:val="none" w:sz="0" w:space="0" w:color="auto"/>
          </w:divBdr>
        </w:div>
        <w:div w:id="645672888">
          <w:marLeft w:val="0"/>
          <w:marRight w:val="0"/>
          <w:marTop w:val="0"/>
          <w:marBottom w:val="0"/>
          <w:divBdr>
            <w:top w:val="none" w:sz="0" w:space="0" w:color="auto"/>
            <w:left w:val="none" w:sz="0" w:space="0" w:color="auto"/>
            <w:bottom w:val="none" w:sz="0" w:space="0" w:color="auto"/>
            <w:right w:val="none" w:sz="0" w:space="0" w:color="auto"/>
          </w:divBdr>
        </w:div>
        <w:div w:id="974991298">
          <w:marLeft w:val="0"/>
          <w:marRight w:val="0"/>
          <w:marTop w:val="0"/>
          <w:marBottom w:val="0"/>
          <w:divBdr>
            <w:top w:val="none" w:sz="0" w:space="0" w:color="auto"/>
            <w:left w:val="none" w:sz="0" w:space="0" w:color="auto"/>
            <w:bottom w:val="none" w:sz="0" w:space="0" w:color="auto"/>
            <w:right w:val="none" w:sz="0" w:space="0" w:color="auto"/>
          </w:divBdr>
        </w:div>
        <w:div w:id="1190946939">
          <w:marLeft w:val="0"/>
          <w:marRight w:val="0"/>
          <w:marTop w:val="0"/>
          <w:marBottom w:val="0"/>
          <w:divBdr>
            <w:top w:val="none" w:sz="0" w:space="0" w:color="auto"/>
            <w:left w:val="none" w:sz="0" w:space="0" w:color="auto"/>
            <w:bottom w:val="none" w:sz="0" w:space="0" w:color="auto"/>
            <w:right w:val="none" w:sz="0" w:space="0" w:color="auto"/>
          </w:divBdr>
        </w:div>
        <w:div w:id="1476218139">
          <w:marLeft w:val="0"/>
          <w:marRight w:val="0"/>
          <w:marTop w:val="0"/>
          <w:marBottom w:val="0"/>
          <w:divBdr>
            <w:top w:val="none" w:sz="0" w:space="0" w:color="auto"/>
            <w:left w:val="none" w:sz="0" w:space="0" w:color="auto"/>
            <w:bottom w:val="none" w:sz="0" w:space="0" w:color="auto"/>
            <w:right w:val="none" w:sz="0" w:space="0" w:color="auto"/>
          </w:divBdr>
        </w:div>
        <w:div w:id="462649905">
          <w:marLeft w:val="0"/>
          <w:marRight w:val="0"/>
          <w:marTop w:val="0"/>
          <w:marBottom w:val="0"/>
          <w:divBdr>
            <w:top w:val="none" w:sz="0" w:space="0" w:color="auto"/>
            <w:left w:val="none" w:sz="0" w:space="0" w:color="auto"/>
            <w:bottom w:val="none" w:sz="0" w:space="0" w:color="auto"/>
            <w:right w:val="none" w:sz="0" w:space="0" w:color="auto"/>
          </w:divBdr>
        </w:div>
        <w:div w:id="1162547519">
          <w:marLeft w:val="0"/>
          <w:marRight w:val="0"/>
          <w:marTop w:val="0"/>
          <w:marBottom w:val="0"/>
          <w:divBdr>
            <w:top w:val="none" w:sz="0" w:space="0" w:color="auto"/>
            <w:left w:val="none" w:sz="0" w:space="0" w:color="auto"/>
            <w:bottom w:val="none" w:sz="0" w:space="0" w:color="auto"/>
            <w:right w:val="none" w:sz="0" w:space="0" w:color="auto"/>
          </w:divBdr>
        </w:div>
        <w:div w:id="893200265">
          <w:marLeft w:val="0"/>
          <w:marRight w:val="0"/>
          <w:marTop w:val="0"/>
          <w:marBottom w:val="0"/>
          <w:divBdr>
            <w:top w:val="none" w:sz="0" w:space="0" w:color="auto"/>
            <w:left w:val="none" w:sz="0" w:space="0" w:color="auto"/>
            <w:bottom w:val="none" w:sz="0" w:space="0" w:color="auto"/>
            <w:right w:val="none" w:sz="0" w:space="0" w:color="auto"/>
          </w:divBdr>
        </w:div>
        <w:div w:id="1296714063">
          <w:marLeft w:val="0"/>
          <w:marRight w:val="0"/>
          <w:marTop w:val="0"/>
          <w:marBottom w:val="0"/>
          <w:divBdr>
            <w:top w:val="none" w:sz="0" w:space="0" w:color="auto"/>
            <w:left w:val="none" w:sz="0" w:space="0" w:color="auto"/>
            <w:bottom w:val="none" w:sz="0" w:space="0" w:color="auto"/>
            <w:right w:val="none" w:sz="0" w:space="0" w:color="auto"/>
          </w:divBdr>
        </w:div>
        <w:div w:id="74322193">
          <w:marLeft w:val="0"/>
          <w:marRight w:val="0"/>
          <w:marTop w:val="0"/>
          <w:marBottom w:val="0"/>
          <w:divBdr>
            <w:top w:val="none" w:sz="0" w:space="0" w:color="auto"/>
            <w:left w:val="none" w:sz="0" w:space="0" w:color="auto"/>
            <w:bottom w:val="none" w:sz="0" w:space="0" w:color="auto"/>
            <w:right w:val="none" w:sz="0" w:space="0" w:color="auto"/>
          </w:divBdr>
        </w:div>
        <w:div w:id="1432243317">
          <w:marLeft w:val="0"/>
          <w:marRight w:val="0"/>
          <w:marTop w:val="0"/>
          <w:marBottom w:val="0"/>
          <w:divBdr>
            <w:top w:val="none" w:sz="0" w:space="0" w:color="auto"/>
            <w:left w:val="none" w:sz="0" w:space="0" w:color="auto"/>
            <w:bottom w:val="none" w:sz="0" w:space="0" w:color="auto"/>
            <w:right w:val="none" w:sz="0" w:space="0" w:color="auto"/>
          </w:divBdr>
        </w:div>
        <w:div w:id="986519716">
          <w:marLeft w:val="0"/>
          <w:marRight w:val="0"/>
          <w:marTop w:val="0"/>
          <w:marBottom w:val="0"/>
          <w:divBdr>
            <w:top w:val="none" w:sz="0" w:space="0" w:color="auto"/>
            <w:left w:val="none" w:sz="0" w:space="0" w:color="auto"/>
            <w:bottom w:val="none" w:sz="0" w:space="0" w:color="auto"/>
            <w:right w:val="none" w:sz="0" w:space="0" w:color="auto"/>
          </w:divBdr>
        </w:div>
        <w:div w:id="1383554208">
          <w:marLeft w:val="0"/>
          <w:marRight w:val="0"/>
          <w:marTop w:val="0"/>
          <w:marBottom w:val="0"/>
          <w:divBdr>
            <w:top w:val="none" w:sz="0" w:space="0" w:color="auto"/>
            <w:left w:val="none" w:sz="0" w:space="0" w:color="auto"/>
            <w:bottom w:val="none" w:sz="0" w:space="0" w:color="auto"/>
            <w:right w:val="none" w:sz="0" w:space="0" w:color="auto"/>
          </w:divBdr>
        </w:div>
        <w:div w:id="39399316">
          <w:marLeft w:val="0"/>
          <w:marRight w:val="0"/>
          <w:marTop w:val="0"/>
          <w:marBottom w:val="0"/>
          <w:divBdr>
            <w:top w:val="none" w:sz="0" w:space="0" w:color="auto"/>
            <w:left w:val="none" w:sz="0" w:space="0" w:color="auto"/>
            <w:bottom w:val="none" w:sz="0" w:space="0" w:color="auto"/>
            <w:right w:val="none" w:sz="0" w:space="0" w:color="auto"/>
          </w:divBdr>
        </w:div>
        <w:div w:id="1379822585">
          <w:marLeft w:val="0"/>
          <w:marRight w:val="0"/>
          <w:marTop w:val="0"/>
          <w:marBottom w:val="0"/>
          <w:divBdr>
            <w:top w:val="none" w:sz="0" w:space="0" w:color="auto"/>
            <w:left w:val="none" w:sz="0" w:space="0" w:color="auto"/>
            <w:bottom w:val="none" w:sz="0" w:space="0" w:color="auto"/>
            <w:right w:val="none" w:sz="0" w:space="0" w:color="auto"/>
          </w:divBdr>
        </w:div>
        <w:div w:id="1426882313">
          <w:marLeft w:val="0"/>
          <w:marRight w:val="0"/>
          <w:marTop w:val="0"/>
          <w:marBottom w:val="0"/>
          <w:divBdr>
            <w:top w:val="none" w:sz="0" w:space="0" w:color="auto"/>
            <w:left w:val="none" w:sz="0" w:space="0" w:color="auto"/>
            <w:bottom w:val="none" w:sz="0" w:space="0" w:color="auto"/>
            <w:right w:val="none" w:sz="0" w:space="0" w:color="auto"/>
          </w:divBdr>
        </w:div>
        <w:div w:id="500773504">
          <w:marLeft w:val="0"/>
          <w:marRight w:val="0"/>
          <w:marTop w:val="0"/>
          <w:marBottom w:val="0"/>
          <w:divBdr>
            <w:top w:val="none" w:sz="0" w:space="0" w:color="auto"/>
            <w:left w:val="none" w:sz="0" w:space="0" w:color="auto"/>
            <w:bottom w:val="none" w:sz="0" w:space="0" w:color="auto"/>
            <w:right w:val="none" w:sz="0" w:space="0" w:color="auto"/>
          </w:divBdr>
        </w:div>
        <w:div w:id="1885171415">
          <w:marLeft w:val="0"/>
          <w:marRight w:val="0"/>
          <w:marTop w:val="0"/>
          <w:marBottom w:val="0"/>
          <w:divBdr>
            <w:top w:val="none" w:sz="0" w:space="0" w:color="auto"/>
            <w:left w:val="none" w:sz="0" w:space="0" w:color="auto"/>
            <w:bottom w:val="none" w:sz="0" w:space="0" w:color="auto"/>
            <w:right w:val="none" w:sz="0" w:space="0" w:color="auto"/>
          </w:divBdr>
        </w:div>
        <w:div w:id="1427002498">
          <w:marLeft w:val="0"/>
          <w:marRight w:val="0"/>
          <w:marTop w:val="0"/>
          <w:marBottom w:val="0"/>
          <w:divBdr>
            <w:top w:val="none" w:sz="0" w:space="0" w:color="auto"/>
            <w:left w:val="none" w:sz="0" w:space="0" w:color="auto"/>
            <w:bottom w:val="none" w:sz="0" w:space="0" w:color="auto"/>
            <w:right w:val="none" w:sz="0" w:space="0" w:color="auto"/>
          </w:divBdr>
        </w:div>
        <w:div w:id="846477459">
          <w:marLeft w:val="0"/>
          <w:marRight w:val="0"/>
          <w:marTop w:val="0"/>
          <w:marBottom w:val="0"/>
          <w:divBdr>
            <w:top w:val="none" w:sz="0" w:space="0" w:color="auto"/>
            <w:left w:val="none" w:sz="0" w:space="0" w:color="auto"/>
            <w:bottom w:val="none" w:sz="0" w:space="0" w:color="auto"/>
            <w:right w:val="none" w:sz="0" w:space="0" w:color="auto"/>
          </w:divBdr>
        </w:div>
      </w:divsChild>
    </w:div>
    <w:div w:id="2089231161">
      <w:bodyDiv w:val="1"/>
      <w:marLeft w:val="0"/>
      <w:marRight w:val="0"/>
      <w:marTop w:val="0"/>
      <w:marBottom w:val="0"/>
      <w:divBdr>
        <w:top w:val="none" w:sz="0" w:space="0" w:color="auto"/>
        <w:left w:val="none" w:sz="0" w:space="0" w:color="auto"/>
        <w:bottom w:val="none" w:sz="0" w:space="0" w:color="auto"/>
        <w:right w:val="none" w:sz="0" w:space="0" w:color="auto"/>
      </w:divBdr>
      <w:divsChild>
        <w:div w:id="761027642">
          <w:marLeft w:val="0"/>
          <w:marRight w:val="0"/>
          <w:marTop w:val="0"/>
          <w:marBottom w:val="0"/>
          <w:divBdr>
            <w:top w:val="none" w:sz="0" w:space="0" w:color="auto"/>
            <w:left w:val="none" w:sz="0" w:space="0" w:color="auto"/>
            <w:bottom w:val="none" w:sz="0" w:space="0" w:color="auto"/>
            <w:right w:val="none" w:sz="0" w:space="0" w:color="auto"/>
          </w:divBdr>
        </w:div>
        <w:div w:id="430315917">
          <w:marLeft w:val="0"/>
          <w:marRight w:val="0"/>
          <w:marTop w:val="0"/>
          <w:marBottom w:val="0"/>
          <w:divBdr>
            <w:top w:val="none" w:sz="0" w:space="0" w:color="auto"/>
            <w:left w:val="none" w:sz="0" w:space="0" w:color="auto"/>
            <w:bottom w:val="none" w:sz="0" w:space="0" w:color="auto"/>
            <w:right w:val="none" w:sz="0" w:space="0" w:color="auto"/>
          </w:divBdr>
        </w:div>
        <w:div w:id="1581476793">
          <w:marLeft w:val="0"/>
          <w:marRight w:val="0"/>
          <w:marTop w:val="0"/>
          <w:marBottom w:val="0"/>
          <w:divBdr>
            <w:top w:val="none" w:sz="0" w:space="0" w:color="auto"/>
            <w:left w:val="none" w:sz="0" w:space="0" w:color="auto"/>
            <w:bottom w:val="none" w:sz="0" w:space="0" w:color="auto"/>
            <w:right w:val="none" w:sz="0" w:space="0" w:color="auto"/>
          </w:divBdr>
        </w:div>
        <w:div w:id="1442456886">
          <w:marLeft w:val="0"/>
          <w:marRight w:val="0"/>
          <w:marTop w:val="0"/>
          <w:marBottom w:val="0"/>
          <w:divBdr>
            <w:top w:val="none" w:sz="0" w:space="0" w:color="auto"/>
            <w:left w:val="none" w:sz="0" w:space="0" w:color="auto"/>
            <w:bottom w:val="none" w:sz="0" w:space="0" w:color="auto"/>
            <w:right w:val="none" w:sz="0" w:space="0" w:color="auto"/>
          </w:divBdr>
        </w:div>
        <w:div w:id="2045712559">
          <w:marLeft w:val="0"/>
          <w:marRight w:val="0"/>
          <w:marTop w:val="0"/>
          <w:marBottom w:val="0"/>
          <w:divBdr>
            <w:top w:val="none" w:sz="0" w:space="0" w:color="auto"/>
            <w:left w:val="none" w:sz="0" w:space="0" w:color="auto"/>
            <w:bottom w:val="none" w:sz="0" w:space="0" w:color="auto"/>
            <w:right w:val="none" w:sz="0" w:space="0" w:color="auto"/>
          </w:divBdr>
        </w:div>
        <w:div w:id="1864707594">
          <w:marLeft w:val="0"/>
          <w:marRight w:val="0"/>
          <w:marTop w:val="0"/>
          <w:marBottom w:val="0"/>
          <w:divBdr>
            <w:top w:val="none" w:sz="0" w:space="0" w:color="auto"/>
            <w:left w:val="none" w:sz="0" w:space="0" w:color="auto"/>
            <w:bottom w:val="none" w:sz="0" w:space="0" w:color="auto"/>
            <w:right w:val="none" w:sz="0" w:space="0" w:color="auto"/>
          </w:divBdr>
        </w:div>
        <w:div w:id="146820582">
          <w:marLeft w:val="0"/>
          <w:marRight w:val="0"/>
          <w:marTop w:val="0"/>
          <w:marBottom w:val="0"/>
          <w:divBdr>
            <w:top w:val="none" w:sz="0" w:space="0" w:color="auto"/>
            <w:left w:val="none" w:sz="0" w:space="0" w:color="auto"/>
            <w:bottom w:val="none" w:sz="0" w:space="0" w:color="auto"/>
            <w:right w:val="none" w:sz="0" w:space="0" w:color="auto"/>
          </w:divBdr>
        </w:div>
        <w:div w:id="1300917305">
          <w:marLeft w:val="0"/>
          <w:marRight w:val="0"/>
          <w:marTop w:val="0"/>
          <w:marBottom w:val="0"/>
          <w:divBdr>
            <w:top w:val="none" w:sz="0" w:space="0" w:color="auto"/>
            <w:left w:val="none" w:sz="0" w:space="0" w:color="auto"/>
            <w:bottom w:val="none" w:sz="0" w:space="0" w:color="auto"/>
            <w:right w:val="none" w:sz="0" w:space="0" w:color="auto"/>
          </w:divBdr>
        </w:div>
        <w:div w:id="1046563811">
          <w:marLeft w:val="0"/>
          <w:marRight w:val="0"/>
          <w:marTop w:val="0"/>
          <w:marBottom w:val="0"/>
          <w:divBdr>
            <w:top w:val="none" w:sz="0" w:space="0" w:color="auto"/>
            <w:left w:val="none" w:sz="0" w:space="0" w:color="auto"/>
            <w:bottom w:val="none" w:sz="0" w:space="0" w:color="auto"/>
            <w:right w:val="none" w:sz="0" w:space="0" w:color="auto"/>
          </w:divBdr>
        </w:div>
        <w:div w:id="1670019089">
          <w:marLeft w:val="0"/>
          <w:marRight w:val="0"/>
          <w:marTop w:val="0"/>
          <w:marBottom w:val="0"/>
          <w:divBdr>
            <w:top w:val="none" w:sz="0" w:space="0" w:color="auto"/>
            <w:left w:val="none" w:sz="0" w:space="0" w:color="auto"/>
            <w:bottom w:val="none" w:sz="0" w:space="0" w:color="auto"/>
            <w:right w:val="none" w:sz="0" w:space="0" w:color="auto"/>
          </w:divBdr>
        </w:div>
        <w:div w:id="1578859664">
          <w:marLeft w:val="0"/>
          <w:marRight w:val="0"/>
          <w:marTop w:val="0"/>
          <w:marBottom w:val="0"/>
          <w:divBdr>
            <w:top w:val="none" w:sz="0" w:space="0" w:color="auto"/>
            <w:left w:val="none" w:sz="0" w:space="0" w:color="auto"/>
            <w:bottom w:val="none" w:sz="0" w:space="0" w:color="auto"/>
            <w:right w:val="none" w:sz="0" w:space="0" w:color="auto"/>
          </w:divBdr>
        </w:div>
        <w:div w:id="879392637">
          <w:marLeft w:val="0"/>
          <w:marRight w:val="0"/>
          <w:marTop w:val="0"/>
          <w:marBottom w:val="0"/>
          <w:divBdr>
            <w:top w:val="none" w:sz="0" w:space="0" w:color="auto"/>
            <w:left w:val="none" w:sz="0" w:space="0" w:color="auto"/>
            <w:bottom w:val="none" w:sz="0" w:space="0" w:color="auto"/>
            <w:right w:val="none" w:sz="0" w:space="0" w:color="auto"/>
          </w:divBdr>
        </w:div>
        <w:div w:id="582571142">
          <w:marLeft w:val="0"/>
          <w:marRight w:val="0"/>
          <w:marTop w:val="0"/>
          <w:marBottom w:val="0"/>
          <w:divBdr>
            <w:top w:val="none" w:sz="0" w:space="0" w:color="auto"/>
            <w:left w:val="none" w:sz="0" w:space="0" w:color="auto"/>
            <w:bottom w:val="none" w:sz="0" w:space="0" w:color="auto"/>
            <w:right w:val="none" w:sz="0" w:space="0" w:color="auto"/>
          </w:divBdr>
        </w:div>
        <w:div w:id="1103183437">
          <w:marLeft w:val="0"/>
          <w:marRight w:val="0"/>
          <w:marTop w:val="0"/>
          <w:marBottom w:val="0"/>
          <w:divBdr>
            <w:top w:val="none" w:sz="0" w:space="0" w:color="auto"/>
            <w:left w:val="none" w:sz="0" w:space="0" w:color="auto"/>
            <w:bottom w:val="none" w:sz="0" w:space="0" w:color="auto"/>
            <w:right w:val="none" w:sz="0" w:space="0" w:color="auto"/>
          </w:divBdr>
        </w:div>
        <w:div w:id="1271862473">
          <w:marLeft w:val="0"/>
          <w:marRight w:val="0"/>
          <w:marTop w:val="0"/>
          <w:marBottom w:val="0"/>
          <w:divBdr>
            <w:top w:val="none" w:sz="0" w:space="0" w:color="auto"/>
            <w:left w:val="none" w:sz="0" w:space="0" w:color="auto"/>
            <w:bottom w:val="none" w:sz="0" w:space="0" w:color="auto"/>
            <w:right w:val="none" w:sz="0" w:space="0" w:color="auto"/>
          </w:divBdr>
        </w:div>
        <w:div w:id="1275018516">
          <w:marLeft w:val="0"/>
          <w:marRight w:val="0"/>
          <w:marTop w:val="0"/>
          <w:marBottom w:val="0"/>
          <w:divBdr>
            <w:top w:val="none" w:sz="0" w:space="0" w:color="auto"/>
            <w:left w:val="none" w:sz="0" w:space="0" w:color="auto"/>
            <w:bottom w:val="none" w:sz="0" w:space="0" w:color="auto"/>
            <w:right w:val="none" w:sz="0" w:space="0" w:color="auto"/>
          </w:divBdr>
        </w:div>
        <w:div w:id="875242379">
          <w:marLeft w:val="0"/>
          <w:marRight w:val="0"/>
          <w:marTop w:val="0"/>
          <w:marBottom w:val="0"/>
          <w:divBdr>
            <w:top w:val="none" w:sz="0" w:space="0" w:color="auto"/>
            <w:left w:val="none" w:sz="0" w:space="0" w:color="auto"/>
            <w:bottom w:val="none" w:sz="0" w:space="0" w:color="auto"/>
            <w:right w:val="none" w:sz="0" w:space="0" w:color="auto"/>
          </w:divBdr>
        </w:div>
        <w:div w:id="1067453372">
          <w:marLeft w:val="0"/>
          <w:marRight w:val="0"/>
          <w:marTop w:val="0"/>
          <w:marBottom w:val="0"/>
          <w:divBdr>
            <w:top w:val="none" w:sz="0" w:space="0" w:color="auto"/>
            <w:left w:val="none" w:sz="0" w:space="0" w:color="auto"/>
            <w:bottom w:val="none" w:sz="0" w:space="0" w:color="auto"/>
            <w:right w:val="none" w:sz="0" w:space="0" w:color="auto"/>
          </w:divBdr>
        </w:div>
        <w:div w:id="1201283396">
          <w:marLeft w:val="0"/>
          <w:marRight w:val="0"/>
          <w:marTop w:val="0"/>
          <w:marBottom w:val="0"/>
          <w:divBdr>
            <w:top w:val="none" w:sz="0" w:space="0" w:color="auto"/>
            <w:left w:val="none" w:sz="0" w:space="0" w:color="auto"/>
            <w:bottom w:val="none" w:sz="0" w:space="0" w:color="auto"/>
            <w:right w:val="none" w:sz="0" w:space="0" w:color="auto"/>
          </w:divBdr>
        </w:div>
        <w:div w:id="1609774334">
          <w:marLeft w:val="0"/>
          <w:marRight w:val="0"/>
          <w:marTop w:val="0"/>
          <w:marBottom w:val="0"/>
          <w:divBdr>
            <w:top w:val="none" w:sz="0" w:space="0" w:color="auto"/>
            <w:left w:val="none" w:sz="0" w:space="0" w:color="auto"/>
            <w:bottom w:val="none" w:sz="0" w:space="0" w:color="auto"/>
            <w:right w:val="none" w:sz="0" w:space="0" w:color="auto"/>
          </w:divBdr>
        </w:div>
        <w:div w:id="2126460593">
          <w:marLeft w:val="0"/>
          <w:marRight w:val="0"/>
          <w:marTop w:val="0"/>
          <w:marBottom w:val="0"/>
          <w:divBdr>
            <w:top w:val="none" w:sz="0" w:space="0" w:color="auto"/>
            <w:left w:val="none" w:sz="0" w:space="0" w:color="auto"/>
            <w:bottom w:val="none" w:sz="0" w:space="0" w:color="auto"/>
            <w:right w:val="none" w:sz="0" w:space="0" w:color="auto"/>
          </w:divBdr>
        </w:div>
        <w:div w:id="810172099">
          <w:marLeft w:val="0"/>
          <w:marRight w:val="0"/>
          <w:marTop w:val="0"/>
          <w:marBottom w:val="0"/>
          <w:divBdr>
            <w:top w:val="none" w:sz="0" w:space="0" w:color="auto"/>
            <w:left w:val="none" w:sz="0" w:space="0" w:color="auto"/>
            <w:bottom w:val="none" w:sz="0" w:space="0" w:color="auto"/>
            <w:right w:val="none" w:sz="0" w:space="0" w:color="auto"/>
          </w:divBdr>
        </w:div>
        <w:div w:id="24212018">
          <w:marLeft w:val="0"/>
          <w:marRight w:val="0"/>
          <w:marTop w:val="0"/>
          <w:marBottom w:val="0"/>
          <w:divBdr>
            <w:top w:val="none" w:sz="0" w:space="0" w:color="auto"/>
            <w:left w:val="none" w:sz="0" w:space="0" w:color="auto"/>
            <w:bottom w:val="none" w:sz="0" w:space="0" w:color="auto"/>
            <w:right w:val="none" w:sz="0" w:space="0" w:color="auto"/>
          </w:divBdr>
        </w:div>
        <w:div w:id="852183483">
          <w:marLeft w:val="0"/>
          <w:marRight w:val="0"/>
          <w:marTop w:val="0"/>
          <w:marBottom w:val="0"/>
          <w:divBdr>
            <w:top w:val="none" w:sz="0" w:space="0" w:color="auto"/>
            <w:left w:val="none" w:sz="0" w:space="0" w:color="auto"/>
            <w:bottom w:val="none" w:sz="0" w:space="0" w:color="auto"/>
            <w:right w:val="none" w:sz="0" w:space="0" w:color="auto"/>
          </w:divBdr>
        </w:div>
      </w:divsChild>
    </w:div>
    <w:div w:id="2097166078">
      <w:bodyDiv w:val="1"/>
      <w:marLeft w:val="0"/>
      <w:marRight w:val="0"/>
      <w:marTop w:val="0"/>
      <w:marBottom w:val="0"/>
      <w:divBdr>
        <w:top w:val="none" w:sz="0" w:space="0" w:color="auto"/>
        <w:left w:val="none" w:sz="0" w:space="0" w:color="auto"/>
        <w:bottom w:val="none" w:sz="0" w:space="0" w:color="auto"/>
        <w:right w:val="none" w:sz="0" w:space="0" w:color="auto"/>
      </w:divBdr>
    </w:div>
    <w:div w:id="2111851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1.png"/><Relationship Id="rId26" Type="http://schemas.openxmlformats.org/officeDocument/2006/relationships/image" Target="media/image5.png"/><Relationship Id="rId39" Type="http://schemas.openxmlformats.org/officeDocument/2006/relationships/header" Target="header13.xml"/><Relationship Id="rId21" Type="http://schemas.openxmlformats.org/officeDocument/2006/relationships/footer" Target="footer4.xml"/><Relationship Id="rId34" Type="http://schemas.openxmlformats.org/officeDocument/2006/relationships/image" Target="media/image9.emf"/><Relationship Id="rId42" Type="http://schemas.openxmlformats.org/officeDocument/2006/relationships/header" Target="header15.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3.png"/><Relationship Id="rId32" Type="http://schemas.openxmlformats.org/officeDocument/2006/relationships/image" Target="media/image7.png"/><Relationship Id="rId37" Type="http://schemas.openxmlformats.org/officeDocument/2006/relationships/footer" Target="footer6.xml"/><Relationship Id="rId40" Type="http://schemas.openxmlformats.org/officeDocument/2006/relationships/header" Target="header14.xm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2.png"/><Relationship Id="rId28" Type="http://schemas.openxmlformats.org/officeDocument/2006/relationships/header" Target="header8.xml"/><Relationship Id="rId36" Type="http://schemas.openxmlformats.org/officeDocument/2006/relationships/header" Target="header11.xml"/><Relationship Id="rId10" Type="http://schemas.openxmlformats.org/officeDocument/2006/relationships/footnotes" Target="footnotes.xml"/><Relationship Id="rId19" Type="http://schemas.openxmlformats.org/officeDocument/2006/relationships/header" Target="header4.xml"/><Relationship Id="rId31" Type="http://schemas.openxmlformats.org/officeDocument/2006/relationships/image" Target="media/image6.png"/><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0.xml"/><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4.png"/><Relationship Id="rId33" Type="http://schemas.openxmlformats.org/officeDocument/2006/relationships/image" Target="media/image8.png"/><Relationship Id="rId38" Type="http://schemas.openxmlformats.org/officeDocument/2006/relationships/header" Target="header12.xml"/><Relationship Id="rId20" Type="http://schemas.openxmlformats.org/officeDocument/2006/relationships/header" Target="header5.xml"/><Relationship Id="rId41" Type="http://schemas.openxmlformats.org/officeDocument/2006/relationships/footer" Target="footer7.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B97905D0F6C604A9FC59A36E898E642"/>
        <w:category>
          <w:name w:val="General"/>
          <w:gallery w:val="placeholder"/>
        </w:category>
        <w:types>
          <w:type w:val="bbPlcHdr"/>
        </w:types>
        <w:behaviors>
          <w:behavior w:val="content"/>
        </w:behaviors>
        <w:guid w:val="{AF59AE5F-6D43-4149-9E81-2C18DB011A12}"/>
      </w:docPartPr>
      <w:docPartBody>
        <w:p w:rsidR="007B6DAE" w:rsidRDefault="004407D8" w:rsidP="004407D8">
          <w:pPr>
            <w:pStyle w:val="1B97905D0F6C604A9FC59A36E898E642"/>
          </w:pPr>
          <w:r w:rsidRPr="00F310CC">
            <w:rPr>
              <w:rStyle w:val="PlaceholderText"/>
            </w:rPr>
            <w:t>Click or tap here to enter text.</w:t>
          </w:r>
        </w:p>
      </w:docPartBody>
    </w:docPart>
    <w:docPart>
      <w:docPartPr>
        <w:name w:val="8B66DC335C8487439AA470F480AE8952"/>
        <w:category>
          <w:name w:val="General"/>
          <w:gallery w:val="placeholder"/>
        </w:category>
        <w:types>
          <w:type w:val="bbPlcHdr"/>
        </w:types>
        <w:behaviors>
          <w:behavior w:val="content"/>
        </w:behaviors>
        <w:guid w:val="{4E4FE93E-4FF6-0549-80A3-4EB1BD36ECB7}"/>
      </w:docPartPr>
      <w:docPartBody>
        <w:p w:rsidR="007B6DAE" w:rsidRDefault="004407D8" w:rsidP="004407D8">
          <w:pPr>
            <w:pStyle w:val="8B66DC335C8487439AA470F480AE8952"/>
          </w:pPr>
          <w:r w:rsidRPr="00F310CC">
            <w:rPr>
              <w:rStyle w:val="PlaceholderText"/>
            </w:rPr>
            <w:t>Click or tap here to enter text.</w:t>
          </w:r>
        </w:p>
      </w:docPartBody>
    </w:docPart>
    <w:docPart>
      <w:docPartPr>
        <w:name w:val="A59B0CC392C12249B978B34954FE8B5D"/>
        <w:category>
          <w:name w:val="General"/>
          <w:gallery w:val="placeholder"/>
        </w:category>
        <w:types>
          <w:type w:val="bbPlcHdr"/>
        </w:types>
        <w:behaviors>
          <w:behavior w:val="content"/>
        </w:behaviors>
        <w:guid w:val="{5589AAB3-F397-6340-86C5-4DED15824730}"/>
      </w:docPartPr>
      <w:docPartBody>
        <w:p w:rsidR="007B6DAE" w:rsidRDefault="004407D8" w:rsidP="004407D8">
          <w:pPr>
            <w:pStyle w:val="A59B0CC392C12249B978B34954FE8B5D"/>
          </w:pPr>
          <w:r w:rsidRPr="00F310CC">
            <w:rPr>
              <w:rStyle w:val="PlaceholderText"/>
            </w:rPr>
            <w:t>Click or tap here to enter text.</w:t>
          </w:r>
        </w:p>
      </w:docPartBody>
    </w:docPart>
    <w:docPart>
      <w:docPartPr>
        <w:name w:val="3E5149C03146F34BBF74728FADC25C6D"/>
        <w:category>
          <w:name w:val="General"/>
          <w:gallery w:val="placeholder"/>
        </w:category>
        <w:types>
          <w:type w:val="bbPlcHdr"/>
        </w:types>
        <w:behaviors>
          <w:behavior w:val="content"/>
        </w:behaviors>
        <w:guid w:val="{13FBBF37-DE60-7F46-A692-0E01C3A74963}"/>
      </w:docPartPr>
      <w:docPartBody>
        <w:p w:rsidR="007B6DAE" w:rsidRDefault="004407D8" w:rsidP="004407D8">
          <w:pPr>
            <w:pStyle w:val="3E5149C03146F34BBF74728FADC25C6D"/>
          </w:pPr>
          <w:r w:rsidRPr="00F310CC">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C94F21A1-3ABC-DB4E-A056-55AB90188716}"/>
      </w:docPartPr>
      <w:docPartBody>
        <w:p w:rsidR="007B6DAE" w:rsidRDefault="004407D8">
          <w:r w:rsidRPr="004D54AF">
            <w:rPr>
              <w:rStyle w:val="PlaceholderText"/>
            </w:rPr>
            <w:t>Click or tap here to enter text.</w:t>
          </w:r>
        </w:p>
      </w:docPartBody>
    </w:docPart>
    <w:docPart>
      <w:docPartPr>
        <w:name w:val="373681659B7D2E458E49C4F061EDACC0"/>
        <w:category>
          <w:name w:val="General"/>
          <w:gallery w:val="placeholder"/>
        </w:category>
        <w:types>
          <w:type w:val="bbPlcHdr"/>
        </w:types>
        <w:behaviors>
          <w:behavior w:val="content"/>
        </w:behaviors>
        <w:guid w:val="{7C6B8D91-4160-0D4D-9898-A82A8CCAC025}"/>
      </w:docPartPr>
      <w:docPartBody>
        <w:p w:rsidR="007B6DAE" w:rsidRDefault="004407D8" w:rsidP="004407D8">
          <w:pPr>
            <w:pStyle w:val="373681659B7D2E458E49C4F061EDACC0"/>
          </w:pPr>
          <w:r w:rsidRPr="004D54AF">
            <w:rPr>
              <w:rStyle w:val="PlaceholderText"/>
            </w:rPr>
            <w:t>Click or tap here to enter text.</w:t>
          </w:r>
        </w:p>
      </w:docPartBody>
    </w:docPart>
    <w:docPart>
      <w:docPartPr>
        <w:name w:val="AAE3D44B60084F4FA3DB0A5B06E8624C"/>
        <w:category>
          <w:name w:val="General"/>
          <w:gallery w:val="placeholder"/>
        </w:category>
        <w:types>
          <w:type w:val="bbPlcHdr"/>
        </w:types>
        <w:behaviors>
          <w:behavior w:val="content"/>
        </w:behaviors>
        <w:guid w:val="{7026B6B9-AB67-3546-BC21-AC42C7812721}"/>
      </w:docPartPr>
      <w:docPartBody>
        <w:p w:rsidR="002634AC" w:rsidRDefault="00252E25" w:rsidP="00252E25">
          <w:pPr>
            <w:pStyle w:val="AAE3D44B60084F4FA3DB0A5B06E8624C"/>
          </w:pPr>
          <w:r w:rsidRPr="001A28BB">
            <w:rPr>
              <w:rStyle w:val="PlaceholderText"/>
            </w:rPr>
            <w:t>Click or tap here to enter text.</w:t>
          </w:r>
        </w:p>
      </w:docPartBody>
    </w:docPart>
    <w:docPart>
      <w:docPartPr>
        <w:name w:val="9D8BB9D939A9864299C8252C921CCB6F"/>
        <w:category>
          <w:name w:val="General"/>
          <w:gallery w:val="placeholder"/>
        </w:category>
        <w:types>
          <w:type w:val="bbPlcHdr"/>
        </w:types>
        <w:behaviors>
          <w:behavior w:val="content"/>
        </w:behaviors>
        <w:guid w:val="{C3B00818-9DCD-DA41-8DE6-6614AC935D48}"/>
      </w:docPartPr>
      <w:docPartBody>
        <w:p w:rsidR="002634AC" w:rsidRDefault="00252E25" w:rsidP="00252E25">
          <w:pPr>
            <w:pStyle w:val="9D8BB9D939A9864299C8252C921CCB6F"/>
          </w:pPr>
          <w:r w:rsidRPr="001A28BB">
            <w:rPr>
              <w:rStyle w:val="PlaceholderText"/>
            </w:rPr>
            <w:t>Click or tap here to enter text.</w:t>
          </w:r>
        </w:p>
      </w:docPartBody>
    </w:docPart>
    <w:docPart>
      <w:docPartPr>
        <w:name w:val="98886651176ECA44B8FB535709C5E774"/>
        <w:category>
          <w:name w:val="General"/>
          <w:gallery w:val="placeholder"/>
        </w:category>
        <w:types>
          <w:type w:val="bbPlcHdr"/>
        </w:types>
        <w:behaviors>
          <w:behavior w:val="content"/>
        </w:behaviors>
        <w:guid w:val="{9EBFC6C9-9D90-994E-8D8C-BDEDBDE9107E}"/>
      </w:docPartPr>
      <w:docPartBody>
        <w:p w:rsidR="002260BE" w:rsidRDefault="00E734CB" w:rsidP="00E734CB">
          <w:pPr>
            <w:pStyle w:val="98886651176ECA44B8FB535709C5E774"/>
          </w:pPr>
          <w:r w:rsidRPr="00F310CC">
            <w:rPr>
              <w:rStyle w:val="PlaceholderText"/>
            </w:rPr>
            <w:t>Click or tap here to enter text.</w:t>
          </w:r>
        </w:p>
      </w:docPartBody>
    </w:docPart>
    <w:docPart>
      <w:docPartPr>
        <w:name w:val="7D4922333A33EB44A2FC2792037F1B0B"/>
        <w:category>
          <w:name w:val="General"/>
          <w:gallery w:val="placeholder"/>
        </w:category>
        <w:types>
          <w:type w:val="bbPlcHdr"/>
        </w:types>
        <w:behaviors>
          <w:behavior w:val="content"/>
        </w:behaviors>
        <w:guid w:val="{CA4CB5A4-B783-EE4F-B1BE-BA3E8560D11F}"/>
      </w:docPartPr>
      <w:docPartBody>
        <w:p w:rsidR="004D78C4" w:rsidRDefault="00A869AE" w:rsidP="00A869AE">
          <w:pPr>
            <w:pStyle w:val="7D4922333A33EB44A2FC2792037F1B0B"/>
          </w:pPr>
          <w:r w:rsidRPr="001A28BB">
            <w:rPr>
              <w:rStyle w:val="PlaceholderText"/>
            </w:rPr>
            <w:t>Click or tap here to enter text.</w:t>
          </w:r>
        </w:p>
      </w:docPartBody>
    </w:docPart>
    <w:docPart>
      <w:docPartPr>
        <w:name w:val="72238478CBB8964FB400815FE2B1FE2C"/>
        <w:category>
          <w:name w:val="General"/>
          <w:gallery w:val="placeholder"/>
        </w:category>
        <w:types>
          <w:type w:val="bbPlcHdr"/>
        </w:types>
        <w:behaviors>
          <w:behavior w:val="content"/>
        </w:behaviors>
        <w:guid w:val="{43C3F30F-5135-D147-AB1B-86C7907C3C38}"/>
      </w:docPartPr>
      <w:docPartBody>
        <w:p w:rsidR="004D78C4" w:rsidRDefault="00A869AE" w:rsidP="00A869AE">
          <w:pPr>
            <w:pStyle w:val="72238478CBB8964FB400815FE2B1FE2C"/>
          </w:pPr>
          <w:r w:rsidRPr="004D54AF">
            <w:rPr>
              <w:rStyle w:val="PlaceholderText"/>
            </w:rPr>
            <w:t>Click or tap here to enter text.</w:t>
          </w:r>
        </w:p>
      </w:docPartBody>
    </w:docPart>
    <w:docPart>
      <w:docPartPr>
        <w:name w:val="5734CDE021448D4DA7F66CFDAB58BED4"/>
        <w:category>
          <w:name w:val="General"/>
          <w:gallery w:val="placeholder"/>
        </w:category>
        <w:types>
          <w:type w:val="bbPlcHdr"/>
        </w:types>
        <w:behaviors>
          <w:behavior w:val="content"/>
        </w:behaviors>
        <w:guid w:val="{9EE2C26F-FD92-2444-853F-EEDF0BC57B53}"/>
      </w:docPartPr>
      <w:docPartBody>
        <w:p w:rsidR="00693C96" w:rsidRDefault="00A56EED" w:rsidP="00A56EED">
          <w:pPr>
            <w:pStyle w:val="5734CDE021448D4DA7F66CFDAB58BED4"/>
          </w:pPr>
          <w:r w:rsidRPr="001A28BB">
            <w:rPr>
              <w:rStyle w:val="PlaceholderText"/>
            </w:rPr>
            <w:t>Click or tap here to enter text.</w:t>
          </w:r>
        </w:p>
      </w:docPartBody>
    </w:docPart>
    <w:docPart>
      <w:docPartPr>
        <w:name w:val="4FF2A021BEF8584A9C5D20A8C0AF5B88"/>
        <w:category>
          <w:name w:val="General"/>
          <w:gallery w:val="placeholder"/>
        </w:category>
        <w:types>
          <w:type w:val="bbPlcHdr"/>
        </w:types>
        <w:behaviors>
          <w:behavior w:val="content"/>
        </w:behaviors>
        <w:guid w:val="{AD0235FB-7864-D041-90C4-247390C44B71}"/>
      </w:docPartPr>
      <w:docPartBody>
        <w:p w:rsidR="00DC4E6A" w:rsidRDefault="0065098E" w:rsidP="0065098E">
          <w:pPr>
            <w:pStyle w:val="4FF2A021BEF8584A9C5D20A8C0AF5B88"/>
          </w:pPr>
          <w:r w:rsidRPr="004D54A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Times New Roman (Headings CS)">
    <w:altName w:val="Times New Roman"/>
    <w:panose1 w:val="020B0604020202020204"/>
    <w:charset w:val="00"/>
    <w:family w:val="roman"/>
    <w:pitch w:val="variable"/>
    <w:sig w:usb0="E0002AEF" w:usb1="C0007841" w:usb2="00000009" w:usb3="00000000" w:csb0="000001FF" w:csb1="00000000"/>
  </w:font>
  <w:font w:name="Yu Mincho">
    <w:panose1 w:val="02020400000000000000"/>
    <w:charset w:val="80"/>
    <w:family w:val="roman"/>
    <w:pitch w:val="variable"/>
    <w:sig w:usb0="800002E7" w:usb1="2AC7FCFF" w:usb2="00000012" w:usb3="00000000" w:csb0="0002009F" w:csb1="00000000"/>
  </w:font>
  <w:font w:name="Palatino">
    <w:panose1 w:val="00000000000000000000"/>
    <w:charset w:val="4D"/>
    <w:family w:val="auto"/>
    <w:pitch w:val="variable"/>
    <w:sig w:usb0="A00002FF" w:usb1="7800205A" w:usb2="14600000" w:usb3="00000000" w:csb0="00000193" w:csb1="00000000"/>
  </w:font>
  <w:font w:name="Times New Roman (Body CS)">
    <w:altName w:val="Times New Roman"/>
    <w:panose1 w:val="020B0604020202020204"/>
    <w:charset w:val="00"/>
    <w:family w:val="roman"/>
    <w:pitch w:val="variable"/>
    <w:sig w:usb0="E0002AEF" w:usb1="C0007841"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Herculanum">
    <w:panose1 w:val="02000505000000020004"/>
    <w:charset w:val="4D"/>
    <w:family w:val="auto"/>
    <w:pitch w:val="variable"/>
    <w:sig w:usb0="80000067" w:usb1="00000000"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D51"/>
    <w:rsid w:val="00001538"/>
    <w:rsid w:val="000357F1"/>
    <w:rsid w:val="000410CB"/>
    <w:rsid w:val="00046060"/>
    <w:rsid w:val="00051C64"/>
    <w:rsid w:val="00062E54"/>
    <w:rsid w:val="000A4BF3"/>
    <w:rsid w:val="000C4311"/>
    <w:rsid w:val="000C56CE"/>
    <w:rsid w:val="000F067E"/>
    <w:rsid w:val="00133CDE"/>
    <w:rsid w:val="001715A1"/>
    <w:rsid w:val="00186010"/>
    <w:rsid w:val="00191E67"/>
    <w:rsid w:val="001B2B0F"/>
    <w:rsid w:val="00222916"/>
    <w:rsid w:val="00223FCF"/>
    <w:rsid w:val="002245D9"/>
    <w:rsid w:val="002260BE"/>
    <w:rsid w:val="0023094B"/>
    <w:rsid w:val="002430B9"/>
    <w:rsid w:val="00252E25"/>
    <w:rsid w:val="002554BA"/>
    <w:rsid w:val="002634AC"/>
    <w:rsid w:val="00264613"/>
    <w:rsid w:val="00295907"/>
    <w:rsid w:val="00301ACB"/>
    <w:rsid w:val="00321924"/>
    <w:rsid w:val="00386DF3"/>
    <w:rsid w:val="0039107F"/>
    <w:rsid w:val="003E2754"/>
    <w:rsid w:val="003E4DC7"/>
    <w:rsid w:val="003F7A6E"/>
    <w:rsid w:val="00403B80"/>
    <w:rsid w:val="00416C38"/>
    <w:rsid w:val="004204A9"/>
    <w:rsid w:val="00420CB0"/>
    <w:rsid w:val="004236C1"/>
    <w:rsid w:val="00424DC3"/>
    <w:rsid w:val="00432359"/>
    <w:rsid w:val="004407D8"/>
    <w:rsid w:val="00461F89"/>
    <w:rsid w:val="00474017"/>
    <w:rsid w:val="004B3FD1"/>
    <w:rsid w:val="004C33C4"/>
    <w:rsid w:val="004D78C4"/>
    <w:rsid w:val="00525BFE"/>
    <w:rsid w:val="00530A94"/>
    <w:rsid w:val="00540F49"/>
    <w:rsid w:val="00545F15"/>
    <w:rsid w:val="0056281F"/>
    <w:rsid w:val="0058781E"/>
    <w:rsid w:val="005B4C08"/>
    <w:rsid w:val="005D4237"/>
    <w:rsid w:val="005E4367"/>
    <w:rsid w:val="005F5A71"/>
    <w:rsid w:val="00617B28"/>
    <w:rsid w:val="0065098E"/>
    <w:rsid w:val="0067248D"/>
    <w:rsid w:val="00676834"/>
    <w:rsid w:val="00693C96"/>
    <w:rsid w:val="006B5FC0"/>
    <w:rsid w:val="006F3AF4"/>
    <w:rsid w:val="00706F18"/>
    <w:rsid w:val="00746781"/>
    <w:rsid w:val="007525A8"/>
    <w:rsid w:val="0077304F"/>
    <w:rsid w:val="007740F9"/>
    <w:rsid w:val="007838A3"/>
    <w:rsid w:val="00791F24"/>
    <w:rsid w:val="00795D2F"/>
    <w:rsid w:val="007B6DAE"/>
    <w:rsid w:val="007E08AB"/>
    <w:rsid w:val="007E14F7"/>
    <w:rsid w:val="007F1392"/>
    <w:rsid w:val="00800381"/>
    <w:rsid w:val="00845714"/>
    <w:rsid w:val="0086367B"/>
    <w:rsid w:val="0088209B"/>
    <w:rsid w:val="008C5320"/>
    <w:rsid w:val="008F2E2F"/>
    <w:rsid w:val="0090033D"/>
    <w:rsid w:val="00933522"/>
    <w:rsid w:val="00995BE2"/>
    <w:rsid w:val="009A503F"/>
    <w:rsid w:val="00A07795"/>
    <w:rsid w:val="00A17163"/>
    <w:rsid w:val="00A219E6"/>
    <w:rsid w:val="00A26629"/>
    <w:rsid w:val="00A41800"/>
    <w:rsid w:val="00A436E9"/>
    <w:rsid w:val="00A56EED"/>
    <w:rsid w:val="00A62751"/>
    <w:rsid w:val="00A63283"/>
    <w:rsid w:val="00A84EEA"/>
    <w:rsid w:val="00A869AE"/>
    <w:rsid w:val="00A86BEA"/>
    <w:rsid w:val="00A954EC"/>
    <w:rsid w:val="00AA09D5"/>
    <w:rsid w:val="00AB7DB9"/>
    <w:rsid w:val="00AC44D0"/>
    <w:rsid w:val="00AD5F6C"/>
    <w:rsid w:val="00AF6382"/>
    <w:rsid w:val="00B213AE"/>
    <w:rsid w:val="00B2381C"/>
    <w:rsid w:val="00B27883"/>
    <w:rsid w:val="00B44D51"/>
    <w:rsid w:val="00B72D52"/>
    <w:rsid w:val="00B81856"/>
    <w:rsid w:val="00BA2F00"/>
    <w:rsid w:val="00BB3817"/>
    <w:rsid w:val="00BC38BA"/>
    <w:rsid w:val="00BD2B91"/>
    <w:rsid w:val="00C06E00"/>
    <w:rsid w:val="00C2598C"/>
    <w:rsid w:val="00C60852"/>
    <w:rsid w:val="00C91C56"/>
    <w:rsid w:val="00CA2F9B"/>
    <w:rsid w:val="00CB4D7A"/>
    <w:rsid w:val="00CE0784"/>
    <w:rsid w:val="00CE5122"/>
    <w:rsid w:val="00D2090C"/>
    <w:rsid w:val="00D4205A"/>
    <w:rsid w:val="00D459D8"/>
    <w:rsid w:val="00D45DDB"/>
    <w:rsid w:val="00D47EA1"/>
    <w:rsid w:val="00D71C90"/>
    <w:rsid w:val="00DB5689"/>
    <w:rsid w:val="00DC4E6A"/>
    <w:rsid w:val="00DD02E0"/>
    <w:rsid w:val="00DD245B"/>
    <w:rsid w:val="00DF17C8"/>
    <w:rsid w:val="00E53136"/>
    <w:rsid w:val="00E637DA"/>
    <w:rsid w:val="00E734CB"/>
    <w:rsid w:val="00ED0202"/>
    <w:rsid w:val="00ED74CF"/>
    <w:rsid w:val="00EE63A8"/>
    <w:rsid w:val="00F044C7"/>
    <w:rsid w:val="00F316F4"/>
    <w:rsid w:val="00F5788A"/>
    <w:rsid w:val="00FB19DC"/>
    <w:rsid w:val="00FB692F"/>
    <w:rsid w:val="00FC5023"/>
    <w:rsid w:val="00FC57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E5122"/>
    <w:rPr>
      <w:color w:val="808080"/>
    </w:rPr>
  </w:style>
  <w:style w:type="paragraph" w:customStyle="1" w:styleId="1B97905D0F6C604A9FC59A36E898E642">
    <w:name w:val="1B97905D0F6C604A9FC59A36E898E642"/>
    <w:rsid w:val="004407D8"/>
  </w:style>
  <w:style w:type="paragraph" w:customStyle="1" w:styleId="8B66DC335C8487439AA470F480AE8952">
    <w:name w:val="8B66DC335C8487439AA470F480AE8952"/>
    <w:rsid w:val="004407D8"/>
  </w:style>
  <w:style w:type="paragraph" w:customStyle="1" w:styleId="A59B0CC392C12249B978B34954FE8B5D">
    <w:name w:val="A59B0CC392C12249B978B34954FE8B5D"/>
    <w:rsid w:val="004407D8"/>
  </w:style>
  <w:style w:type="paragraph" w:customStyle="1" w:styleId="3E5149C03146F34BBF74728FADC25C6D">
    <w:name w:val="3E5149C03146F34BBF74728FADC25C6D"/>
    <w:rsid w:val="004407D8"/>
  </w:style>
  <w:style w:type="paragraph" w:customStyle="1" w:styleId="373681659B7D2E458E49C4F061EDACC0">
    <w:name w:val="373681659B7D2E458E49C4F061EDACC0"/>
    <w:rsid w:val="004407D8"/>
  </w:style>
  <w:style w:type="paragraph" w:customStyle="1" w:styleId="AAE3D44B60084F4FA3DB0A5B06E8624C">
    <w:name w:val="AAE3D44B60084F4FA3DB0A5B06E8624C"/>
    <w:rsid w:val="00252E25"/>
    <w:rPr>
      <w:kern w:val="2"/>
      <w14:ligatures w14:val="standardContextual"/>
    </w:rPr>
  </w:style>
  <w:style w:type="paragraph" w:customStyle="1" w:styleId="9D8BB9D939A9864299C8252C921CCB6F">
    <w:name w:val="9D8BB9D939A9864299C8252C921CCB6F"/>
    <w:rsid w:val="00252E25"/>
    <w:rPr>
      <w:kern w:val="2"/>
      <w14:ligatures w14:val="standardContextual"/>
    </w:rPr>
  </w:style>
  <w:style w:type="paragraph" w:customStyle="1" w:styleId="98886651176ECA44B8FB535709C5E774">
    <w:name w:val="98886651176ECA44B8FB535709C5E774"/>
    <w:rsid w:val="00E734CB"/>
    <w:pPr>
      <w:spacing w:after="160" w:line="278" w:lineRule="auto"/>
    </w:pPr>
    <w:rPr>
      <w:kern w:val="2"/>
      <w14:ligatures w14:val="standardContextual"/>
    </w:rPr>
  </w:style>
  <w:style w:type="paragraph" w:customStyle="1" w:styleId="7D4922333A33EB44A2FC2792037F1B0B">
    <w:name w:val="7D4922333A33EB44A2FC2792037F1B0B"/>
    <w:rsid w:val="00A869AE"/>
    <w:pPr>
      <w:spacing w:after="160" w:line="278" w:lineRule="auto"/>
    </w:pPr>
    <w:rPr>
      <w:kern w:val="2"/>
      <w14:ligatures w14:val="standardContextual"/>
    </w:rPr>
  </w:style>
  <w:style w:type="paragraph" w:customStyle="1" w:styleId="72238478CBB8964FB400815FE2B1FE2C">
    <w:name w:val="72238478CBB8964FB400815FE2B1FE2C"/>
    <w:rsid w:val="00A869AE"/>
    <w:pPr>
      <w:spacing w:after="160" w:line="278" w:lineRule="auto"/>
    </w:pPr>
    <w:rPr>
      <w:kern w:val="2"/>
      <w14:ligatures w14:val="standardContextual"/>
    </w:rPr>
  </w:style>
  <w:style w:type="paragraph" w:customStyle="1" w:styleId="5734CDE021448D4DA7F66CFDAB58BED4">
    <w:name w:val="5734CDE021448D4DA7F66CFDAB58BED4"/>
    <w:rsid w:val="00A56EED"/>
    <w:pPr>
      <w:spacing w:after="160" w:line="278" w:lineRule="auto"/>
    </w:pPr>
    <w:rPr>
      <w:kern w:val="2"/>
      <w14:ligatures w14:val="standardContextual"/>
    </w:rPr>
  </w:style>
  <w:style w:type="paragraph" w:customStyle="1" w:styleId="4FF2A021BEF8584A9C5D20A8C0AF5B88">
    <w:name w:val="4FF2A021BEF8584A9C5D20A8C0AF5B88"/>
    <w:rsid w:val="0065098E"/>
    <w:pPr>
      <w:spacing w:after="160" w:line="278" w:lineRule="auto"/>
    </w:pPr>
    <w:rPr>
      <w:kern w:val="2"/>
      <w14:ligatures w14:val="standardContextual"/>
    </w:rPr>
  </w:style>
  <w:style w:type="paragraph" w:customStyle="1" w:styleId="09651B7E16DE5D42A8B70DECEA874596">
    <w:name w:val="09651B7E16DE5D42A8B70DECEA874596"/>
    <w:rsid w:val="00CE5122"/>
    <w:pPr>
      <w:spacing w:after="160" w:line="278" w:lineRule="auto"/>
    </w:pPr>
    <w:rPr>
      <w:kern w:val="2"/>
      <w14:ligatures w14:val="standardContextual"/>
    </w:rPr>
  </w:style>
  <w:style w:type="paragraph" w:customStyle="1" w:styleId="6F698C14E45B6E44B84E640573A27474">
    <w:name w:val="6F698C14E45B6E44B84E640573A27474"/>
    <w:rsid w:val="00CE5122"/>
    <w:pPr>
      <w:spacing w:after="160" w:line="278" w:lineRule="auto"/>
    </w:pPr>
    <w:rPr>
      <w:kern w:val="2"/>
      <w14:ligatures w14:val="standardContextual"/>
    </w:rPr>
  </w:style>
  <w:style w:type="paragraph" w:customStyle="1" w:styleId="189A4C0E9C678D48892C8A8D1BF6C374">
    <w:name w:val="189A4C0E9C678D48892C8A8D1BF6C374"/>
    <w:rsid w:val="00CE5122"/>
    <w:pPr>
      <w:spacing w:after="160" w:line="278" w:lineRule="auto"/>
    </w:pPr>
    <w:rPr>
      <w:kern w:val="2"/>
      <w14:ligatures w14:val="standardContextual"/>
    </w:rPr>
  </w:style>
  <w:style w:type="paragraph" w:customStyle="1" w:styleId="ED74703AE206E74DAC68844D19DA9E45">
    <w:name w:val="ED74703AE206E74DAC68844D19DA9E45"/>
    <w:rsid w:val="00CE5122"/>
    <w:pPr>
      <w:spacing w:after="160" w:line="278" w:lineRule="auto"/>
    </w:pPr>
    <w:rPr>
      <w:kern w:val="2"/>
      <w14:ligatures w14:val="standardContextual"/>
    </w:rPr>
  </w:style>
  <w:style w:type="paragraph" w:customStyle="1" w:styleId="F3E136AA04968F42A511AE377051DF06">
    <w:name w:val="F3E136AA04968F42A511AE377051DF06"/>
    <w:rsid w:val="00CE5122"/>
    <w:pPr>
      <w:spacing w:after="160" w:line="278" w:lineRule="auto"/>
    </w:pPr>
    <w:rPr>
      <w:kern w:val="2"/>
      <w14:ligatures w14:val="standardContextual"/>
    </w:rPr>
  </w:style>
  <w:style w:type="paragraph" w:customStyle="1" w:styleId="C7EAAA3978E75F4D97C2475D41A2005A">
    <w:name w:val="C7EAAA3978E75F4D97C2475D41A2005A"/>
    <w:rsid w:val="00CE5122"/>
    <w:pPr>
      <w:spacing w:after="160" w:line="278"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2232FEA-91B6-2B40-B8BC-4DD5864CC34D}">
  <we:reference id="wa104382081" version="1.55.1.0" store="en-GB" storeType="OMEX"/>
  <we:alternateReferences>
    <we:reference id="wa104382081" version="1.55.1.0" store="" storeType="OMEX"/>
  </we:alternateReferences>
  <we:properties>
    <we:property name="MENDELEY_CITATIONS" value="[{&quot;citationID&quot;:&quot;MENDELEY_CITATION_6582dd21-5c64-4248-b157-4f2b8915726c&quot;,&quot;properties&quot;:{&quot;noteIndex&quot;:0},&quot;isEdited&quot;:false,&quot;manualOverride&quot;:{&quot;isManuallyOverridden&quot;:false,&quot;citeprocText&quot;:&quot;(The City of Greater Geelong, 2021)&quot;,&quot;manualOverrideText&quot;:&quot;&quot;},&quot;citationTag&quot;:&quot;MENDELEY_CITATION_v3_eyJjaXRhdGlvbklEIjoiTUVOREVMRVlfQ0lUQVRJT05fNjU4MmRkMjEtNWM2NC00MjQ4LWIxNTctNGYyYjg5MTU3MjZj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18248b8e-7c65-4fee-86cd-15d19ca5fd43&quot;,&quot;properties&quot;:{&quot;noteIndex&quot;:0},&quot;isEdited&quot;:false,&quot;manualOverride&quot;:{&quot;isManuallyOverridden&quot;:false,&quot;citeprocText&quot;:&quot;(Victoria State Government, 2017)&quot;,&quot;manualOverrideText&quot;:&quot;&quot;},&quot;citationTag&quot;:&quot;MENDELEY_CITATION_v3_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&quot;,&quot;citationItems&quot;:[{&quot;id&quot;:&quot;e04bbfef-2f7a-39f3-aa48-f8be1c8a0fd2&quot;,&quot;itemData&quot;:{&quot;type&quot;:&quot;article&quot;,&quot;id&quot;:&quot;e04bbfef-2f7a-39f3-aa48-f8be1c8a0fd2&quot;,&quot;title&quot;:&quot;Plan Melbourne 2017-2050&quot;,&quot;groupId&quot;:&quot;efbce491-2e14-3d43-a5c9-96f56af41c58&quot;,&quot;author&quot;:[{&quot;family&quot;:&quot;Victoria State Government&quot;,&quot;given&quot;:&quot;&quot;,&quot;parse-names&quot;:false,&quot;dropping-particle&quot;:&quot;&quot;,&quot;non-dropping-particle&quot;:&quot;&quot;}],&quot;URL&quot;:&quot;https://planmelbourne.vic.gov.au/home&quot;,&quot;issued&quot;:{&quot;date-parts&quot;:[[2017]]},&quot;container-title-short&quot;:&quot;&quot;},&quot;isTemporary&quot;:false}]},{&quot;citationID&quot;:&quot;MENDELEY_CITATION_decf2c23-c946-4565-a741-3dd065a226a3&quot;,&quot;properties&quot;:{&quot;noteIndex&quot;:0},&quot;isEdited&quot;:false,&quot;manualOverride&quot;:{&quot;isManuallyOverridden&quot;:false,&quot;citeprocText&quot;:&quot;(Geelong Region Alliance, 2007; The City of Greater Geelong, 2021)&quot;,&quot;manualOverrideText&quot;:&quot;&quot;},&quot;citationTag&quot;:&quot;MENDELEY_CITATION_v3_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&quot;,&quot;citationItems&quot;:[{&quot;id&quot;:&quot;dec596fa-3473-38ad-9a41-18e7849e3cce&quot;,&quot;itemData&quot;:{&quot;type&quot;:&quot;article&quot;,&quot;id&quot;:&quot;dec596fa-3473-38ad-9a41-18e7849e3cce&quot;,&quot;title&quot;:&quot;The Geelong Region Plan&quot;,&quot;groupId&quot;:&quot;efbce491-2e14-3d43-a5c9-96f56af41c58&quot;,&quot;author&quot;:[{&quot;family&quot;:&quot;Geelong Region Alliance&quot;,&quot;given&quot;:&quot;&quot;,&quot;parse-names&quot;:false,&quot;dropping-particle&quot;:&quot;&quot;,&quot;non-dropping-particle&quot;:&quot;&quot;}],&quot;issued&quot;:{&quot;date-parts&quot;:[[2007]]},&quot;publisher&quot;:&quot;G21 Geelong Region Alliance&quot;,&quot;container-title-short&quot;:&quot;&quot;},&quot;isTemporary&quot;:false},{&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fca01cfa-23c0-441a-9e50-5ce1bc948357&quot;,&quot;properties&quot;:{&quot;noteIndex&quot;:0},&quot;isEdited&quot;:false,&quot;manualOverride&quot;:{&quot;isManuallyOverridden&quot;:false,&quot;citeprocText&quot;:&quot;(The City of Greater Geelong, 2021)&quot;,&quot;manualOverrideText&quot;:&quot;&quot;},&quot;citationTag&quot;:&quot;MENDELEY_CITATION_v3_eyJjaXRhdGlvbklEIjoiTUVOREVMRVlfQ0lUQVRJT05fZmNhMDFjZmEtMjNjMC00NDFhLTllNTAtNWNlMWJjOTQ4MzU3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ee8485b6-ca84-4535-9d8e-7391c367b900&quot;,&quot;properties&quot;:{&quot;noteIndex&quot;:0},&quot;isEdited&quot;:false,&quot;manualOverride&quot;:{&quot;citeprocText&quot;:&quot;(DSEWPC, 2012a; DELWP, 2017c)&quot;,&quot;isManuallyOverridden&quot;:false,&quot;manualOverrideText&quot;:&quot;&quot;},&quot;citationTag&quot;:&quot;MENDELEY_CITATION_v3_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&quot;,&quot;citationItems&quot;:[{&quot;id&quot;:&quot;f12aac3e-da7c-5f63-825a-d87bd47f2cec&quot;,&quot;itemData&quot;:{&quot;author&quot;:[{&quot;dropping-particle&quot;:&quot;&quot;,&quot;family&quot;:&quot;DSEWPC&quot;,&quot;given&quot;:&quot;&quot;,&quot;non-dropping-particle&quot;:&quot;&quot;,&quot;parse-names&quot;:false,&quot;suffix&quot;:&quot;&quot;}],&quot;id&quot;:&quot;f12aac3e-da7c-5f63-825a-d87bd47f2cec&quot;,&quot;issued&quot;:{&quot;date-parts&quot;:[[&quot;2012&quot;]]},&quot;title&quot;:&quot;Environment Protection and Biodiversity Conservation Act 1999 Environmental Offsets Policy&quot;,&quot;type&quot;:&quot;article&quot;,&quot;container-title-short&quot;:&quot;&quot;},&quot;uris&quot;:[&quot;http://www.mendeley.com/documents/?uuid=c506bddc-2126-44ac-8def-f38b8bc51e3b&quot;],&quot;isTemporary&quot;:false,&quot;legacyDesktopId&quot;:&quot;c506bddc-2126-44ac-8def-f38b8bc51e3b&quot;},{&quot;id&quot;:&quot;d969fd7b-2a8e-3177-92c5-83b8d423e225&quot;,&quot;itemData&quot;:{&quot;type&quot;:&quot;article&quot;,&quot;id&quot;:&quot;d969fd7b-2a8e-3177-92c5-83b8d423e225&quot;,&quot;title&quot;:&quot;Guidelines for the removal, destruction or lopping of native vegetation&quot;,&quot;groupId&quot;:&quot;efbce491-2e14-3d43-a5c9-96f56af41c58&quot;,&quot;author&quot;:[{&quot;family&quot;:&quot;DELWP&quot;,&quot;given&quot;:&quot;&quot;,&quot;parse-names&quot;:false,&quot;dropping-particle&quot;:&quot;&quot;,&quot;non-dropping-particle&quot;:&quot;&quot;}],&quot;issued&quot;:{&quot;date-parts&quot;:[[2017]]},&quot;container-title-short&quot;:&quot;&quot;},&quot;isTemporary&quot;:false}]},{&quot;citationID&quot;:&quot;MENDELEY_CITATION_88307ebd-94a8-4b13-9c13-a30bd3a7f11e&quot;,&quot;properties&quot;:{&quot;noteIndex&quot;:0},&quot;isEdited&quot;:false,&quot;manualOverride&quot;:{&quot;isManuallyOverridden&quot;:false,&quot;citeprocText&quot;:&quot;(The City of Greater Geelong, 2021)&quot;,&quot;manualOverrideText&quot;:&quot;&quot;},&quot;citationTag&quot;:&quot;MENDELEY_CITATION_v3_eyJjaXRhdGlvbklEIjoiTUVOREVMRVlfQ0lUQVRJT05fODgzMDdlYmQtOTRhOC00YjEzLTljMTMtYTMwYmQzYTdmMTFl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2d415c89-21f8-4b92-b3ab-bbbe4b7dc82c&quot;,&quot;properties&quot;:{&quot;noteIndex&quot;:0},&quot;isEdited&quot;:false,&quot;manualOverride&quot;:{&quot;isManuallyOverridden&quot;:false,&quot;citeprocText&quot;:&quot;(Dahlhaus &lt;i&gt;et al.&lt;/i&gt;, 2003; Williams, 2022)&quot;,&quot;manualOverrideText&quot;:&quot;&quot;},&quot;citationTag&quot;:&quot;MENDELEY_CITATION_v3_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&quot;,&quot;citationItems&quot;:[{&quot;id&quot;:&quot;a62acc96-7eab-3375-bad1-64ca585fada1&quot;,&quot;itemData&quot;:{&quot;type&quot;:&quot;article&quot;,&quot;id&quot;:&quot;a62acc96-7eab-3375-bad1-64ca585fada1&quot;,&quot;title&quot;:&quot;Victorian Volcanic Plains Scoping Study&quot;,&quot;groupId&quot;:&quot;efbce491-2e14-3d43-a5c9-96f56af41c58&quot;,&quot;author&quot;:[{&quot;family&quot;:&quot;Dahlhaus&quot;,&quot;given&quot;:&quot;P.&quot;,&quot;parse-names&quot;:false,&quot;dropping-particle&quot;:&quot;&quot;,&quot;non-dropping-particle&quot;:&quot;&quot;},{&quot;family&quot;:&quot;Cox&quot;,&quot;given&quot;:&quot;J.&quot;,&quot;parse-names&quot;:false,&quot;dropping-particle&quot;:&quot;&quot;,&quot;non-dropping-particle&quot;:&quot;&quot;},{&quot;family&quot;:&quot;MacEwan&quot;,&quot;given&quot;:&quot;R.&quot;,&quot;parse-names&quot;:false,&quot;dropping-particle&quot;:&quot;&quot;,&quot;non-dropping-particle&quot;:&quot;&quot;},{&quot;family&quot;:&quot;Codd&quot;,&quot;given&quot;:&quot;P.&quot;,&quot;parse-names&quot;:false,&quot;dropping-particle&quot;:&quot;&quot;,&quot;non-dropping-particle&quot;:&quot;&quot;}],&quot;issued&quot;:{&quot;date-parts&quot;:[[2003]]},&quot;publisher&quot;:&quot;CSIRO Land and Water&quot;,&quot;container-title-short&quot;:&quot;&quot;},&quot;isTemporary&quot;:false},{&quot;id&quot;:&quot;48b295f6-6033-3730-b2b0-85642ee72621&quot;,&quot;itemData&quot;:{&quot;type&quot;:&quot;article&quot;,&quot;id&quot;:&quot;48b295f6-6033-3730-b2b0-85642ee72621&quot;,&quot;title&quot;:&quot;Southern Volcanic Plain&quot;,&quot;groupId&quot;:&quot;efbce491-2e14-3d43-a5c9-96f56af41c58&quot;,&quot;author&quot;:[{&quot;family&quot;:&quot;Williams&quot;,&quot;given&quot;:&quot;N.&quot;,&quot;parse-names&quot;:false,&quot;dropping-particle&quot;:&quot;&quot;,&quot;non-dropping-particle&quot;:&quot;&quot;}],&quot;URL&quot;:&quot;https://grasslands.ecolinc.vic.edu.au/bioregions/southern-volcanic-plain&quot;,&quot;issued&quot;:{&quot;date-parts&quot;:[[2022]]},&quot;publisher&quot;:&quot;University of Melbourne, Ecolinc&quot;,&quot;container-title-short&quot;:&quot;&quot;},&quot;isTemporary&quot;:false}]},{&quot;citationID&quot;:&quot;MENDELEY_CITATION_64acd3a3-fdc1-480b-afa3-630bae30ec5a&quot;,&quot;properties&quot;:{&quot;noteIndex&quot;:0},&quot;isEdited&quot;:false,&quot;manualOverride&quot;:{&quot;isManuallyOverridden&quot;:false,&quot;citeprocText&quot;:&quot;(DSE, 2003; EHP, 2021)&quot;,&quot;manualOverrideText&quot;:&quot;&quot;},&quot;citationTag&quot;:&quot;MENDELEY_CITATION_v3_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&quot;,&quot;citationItems&quot;:[{&quot;id&quot;:&quot;297505be-137e-31a4-96f3-164a98553e7f&quot;,&quot;itemData&quot;:{&quot;type&quot;:&quot;article&quot;,&quot;id&quot;:&quot;297505be-137e-31a4-96f3-164a98553e7f&quot;,&quot;title&quot;:&quot;Biodiversity Action Planning: Strategic Overview for the Victorian Volcanic Plain Bioregion&quot;,&quot;groupId&quot;:&quot;efbce491-2e14-3d43-a5c9-96f56af41c58&quot;,&quot;author&quot;:[{&quot;family&quot;:&quot;DSE&quot;,&quot;given&quot;:&quot;&quot;,&quot;parse-names&quot;:false,&quot;dropping-particle&quot;:&quot;&quot;,&quot;non-dropping-particle&quot;:&quot;&quot;}],&quot;issued&quot;:{&quot;date-parts&quot;:[[2003]]},&quot;publisher&quot;:&quot;Victorian Government Department of Sustainability and Environment&quot;,&quot;container-title-short&quot;:&quot;&quot;},&quot;isTemporary&quot;:false},{&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3351185e-cfe1-46d2-8732-bfc7eea17af3&quot;,&quot;properties&quot;:{&quot;noteIndex&quot;:0},&quot;isEdited&quot;:false,&quot;manualOverride&quot;:{&quot;isManuallyOverridden&quot;:false,&quot;citeprocText&quot;:&quot;(EHP, 2021)&quot;,&quot;manualOverrideText&quot;:&quot;&quot;},&quot;citationTag&quot;:&quot;MENDELEY_CITATION_v3_eyJjaXRhdGlvbklEIjoiTUVOREVMRVlfQ0lUQVRJT05fMzM1MTE4NWUtY2ZlMS00NmQyLTg3MzItYmZjN2VlYTE3YWYz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370944ad-8a85-496f-9b67-b2d90e07b1bd&quot;,&quot;properties&quot;:{&quot;noteIndex&quot;:0},&quot;isEdited&quot;:false,&quot;manualOverride&quot;:{&quot;isManuallyOverridden&quot;:false,&quot;citeprocText&quot;:&quot;(EHP, 2021)&quot;,&quot;manualOverrideText&quot;:&quot;&quot;},&quot;citationTag&quot;:&quot;MENDELEY_CITATION_v3_eyJjaXRhdGlvbklEIjoiTUVOREVMRVlfQ0lUQVRJT05fMzcwOTQ0YWQtOGE4NS00OTZmLTliNjctYjJkOTBlMDdiMWJk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753bc5f3-eb8e-4a92-bdcc-4a1b0e0395e6&quot;,&quot;properties&quot;:{&quot;noteIndex&quot;:0},&quot;isEdited&quot;:false,&quot;manualOverride&quot;:{&quot;isManuallyOverridden&quot;:false,&quot;citeprocText&quot;:&quot;(DSE, 2003; EHP, 2021)&quot;,&quot;manualOverrideText&quot;:&quot;&quot;},&quot;citationTag&quot;:&quot;MENDELEY_CITATION_v3_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&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id&quot;:&quot;297505be-137e-31a4-96f3-164a98553e7f&quot;,&quot;itemData&quot;:{&quot;type&quot;:&quot;article&quot;,&quot;id&quot;:&quot;297505be-137e-31a4-96f3-164a98553e7f&quot;,&quot;title&quot;:&quot;Biodiversity Action Planning: Strategic Overview for the Victorian Volcanic Plain Bioregion&quot;,&quot;groupId&quot;:&quot;efbce491-2e14-3d43-a5c9-96f56af41c58&quot;,&quot;author&quot;:[{&quot;family&quot;:&quot;DSE&quot;,&quot;given&quot;:&quot;&quot;,&quot;parse-names&quot;:false,&quot;dropping-particle&quot;:&quot;&quot;,&quot;non-dropping-particle&quot;:&quot;&quot;}],&quot;issued&quot;:{&quot;date-parts&quot;:[[2003]]},&quot;publisher&quot;:&quot;Victorian Government Department of Sustainability and Environment&quot;,&quot;container-title-short&quot;:&quot;&quot;},&quot;isTemporary&quot;:false}]},{&quot;citationID&quot;:&quot;MENDELEY_CITATION_12ba84db-7673-446d-b61d-426777e31afb&quot;,&quot;properties&quot;:{&quot;noteIndex&quot;:0},&quot;isEdited&quot;:false,&quot;manualOverride&quot;:{&quot;isManuallyOverridden&quot;:false,&quot;citeprocText&quot;:&quot;(DSE, 2003)&quot;,&quot;manualOverrideText&quot;:&quot;&quot;},&quot;citationTag&quot;:&quot;MENDELEY_CITATION_v3_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&quot;,&quot;citationItems&quot;:[{&quot;id&quot;:&quot;297505be-137e-31a4-96f3-164a98553e7f&quot;,&quot;itemData&quot;:{&quot;type&quot;:&quot;article&quot;,&quot;id&quot;:&quot;297505be-137e-31a4-96f3-164a98553e7f&quot;,&quot;title&quot;:&quot;Biodiversity Action Planning: Strategic Overview for the Victorian Volcanic Plain Bioregion&quot;,&quot;groupId&quot;:&quot;efbce491-2e14-3d43-a5c9-96f56af41c58&quot;,&quot;author&quot;:[{&quot;family&quot;:&quot;DSE&quot;,&quot;given&quot;:&quot;&quot;,&quot;parse-names&quot;:false,&quot;dropping-particle&quot;:&quot;&quot;,&quot;non-dropping-particle&quot;:&quot;&quot;}],&quot;issued&quot;:{&quot;date-parts&quot;:[[2003]]},&quot;publisher&quot;:&quot;Victorian Government Department of Sustainability and Environment&quot;,&quot;container-title-short&quot;:&quot;&quot;},&quot;isTemporary&quot;:false}]},{&quot;citationID&quot;:&quot;MENDELEY_CITATION_fb9ecd1f-f841-40c9-ac33-886d8602482e&quot;,&quot;properties&quot;:{&quot;noteIndex&quot;:0},&quot;isEdited&quot;:false,&quot;manualOverride&quot;:{&quot;isManuallyOverridden&quot;:false,&quot;citeprocText&quot;:&quot;(DELWP, 2020; EHP, 2021)&quot;,&quot;manualOverrideText&quot;:&quot;&quot;},&quot;citationTag&quot;:&quot;MENDELEY_CITATION_v3_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&quot;,&quot;citationItems&quot;:[{&quot;id&quot;:&quot;fe03aa8b-a1a3-3fde-883c-5560d4752af8&quot;,&quot;itemData&quot;:{&quot;type&quot;:&quot;article&quot;,&quot;id&quot;:&quot;fe03aa8b-a1a3-3fde-883c-5560d4752af8&quot;,&quot;title&quot;:&quot;Port Phillip Bay (Western Shoreline) &amp; Bellarine Peninsula Ramsar Site Ecological Character Description&quot;,&quot;groupId&quot;:&quot;efbce491-2e14-3d43-a5c9-96f56af41c58&quot;,&quot;author&quot;:[{&quot;family&quot;:&quot;DELWP&quot;,&quot;given&quot;:&quot;&quot;,&quot;parse-names&quot;:false,&quot;dropping-particle&quot;:&quot;&quot;,&quot;non-dropping-particle&quot;:&quot;&quot;}],&quot;issued&quot;:{&quot;date-parts&quot;:[[2020]]},&quot;publisher&quot;:&quot;Department of Environment, Land, Water and Planning&quot;,&quot;container-title-short&quot;:&quot;&quot;},&quot;isTemporary&quot;:false},{&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4f00cc30-cd7b-4dae-9c87-e446cefec9ca&quot;,&quot;properties&quot;:{&quot;noteIndex&quot;:0},&quot;isEdited&quot;:false,&quot;manualOverride&quot;:{&quot;isManuallyOverridden&quot;:false,&quot;citeprocText&quot;:&quot;(DELWP, 2020; EHP, 2021)&quot;,&quot;manualOverrideText&quot;:&quot;&quot;},&quot;citationTag&quot;:&quot;MENDELEY_CITATION_v3_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&quot;,&quot;citationItems&quot;:[{&quot;id&quot;:&quot;fe03aa8b-a1a3-3fde-883c-5560d4752af8&quot;,&quot;itemData&quot;:{&quot;type&quot;:&quot;article&quot;,&quot;id&quot;:&quot;fe03aa8b-a1a3-3fde-883c-5560d4752af8&quot;,&quot;title&quot;:&quot;Port Phillip Bay (Western Shoreline) &amp; Bellarine Peninsula Ramsar Site Ecological Character Description&quot;,&quot;groupId&quot;:&quot;efbce491-2e14-3d43-a5c9-96f56af41c58&quot;,&quot;author&quot;:[{&quot;family&quot;:&quot;DELWP&quot;,&quot;given&quot;:&quot;&quot;,&quot;parse-names&quot;:false,&quot;dropping-particle&quot;:&quot;&quot;,&quot;non-dropping-particle&quot;:&quot;&quot;}],&quot;issued&quot;:{&quot;date-parts&quot;:[[2020]]},&quot;publisher&quot;:&quot;Department of Environment, Land, Water and Planning&quot;,&quot;container-title-short&quot;:&quot;&quot;},&quot;isTemporary&quot;:false},{&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71d1d43d-3d99-4b95-a4c5-2d66c3bd3a1e&quot;,&quot;properties&quot;:{&quot;noteIndex&quot;:0},&quot;isEdited&quot;:false,&quot;manualOverride&quot;:{&quot;isManuallyOverridden&quot;:false,&quot;citeprocText&quot;:&quot;(Corangamite CMA, 2014; DELWP, 2021)&quot;,&quot;manualOverrideText&quot;:&quot;&quot;},&quot;citationTag&quot;:&quot;MENDELEY_CITATION_v3_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&quot;,&quot;citationItems&quot;:[{&quot;id&quot;:&quot;4602063b-37d2-391a-873a-97614f98673c&quot;,&quot;itemData&quot;:{&quot;type&quot;:&quot;article-journal&quot;,&quot;id&quot;:&quot;4602063b-37d2-391a-873a-97614f98673c&quot;,&quot;title&quot;:&quot;Flora and Fauna Guarantee Act 1988 Public authority duty&quot;,&quot;groupId&quot;:&quot;efbce491-2e14-3d43-a5c9-96f56af41c58&quot;,&quot;author&quot;:[{&quot;family&quot;:&quot;DELWP&quot;,&quot;given&quot;:&quot;&quot;,&quot;parse-names&quot;:false,&quot;dropping-particle&quot;:&quot;&quot;,&quot;non-dropping-particle&quot;:&quot;&quot;}],&quot;issued&quot;:{&quot;date-parts&quot;:[[2021]]},&quot;container-title-short&quot;:&quot;&quot;},&quot;isTemporary&quot;:false},{&quot;id&quot;:&quot;74613482-ebb2-39bd-8fd5-988c92e43a48&quot;,&quot;itemData&quot;:{&quot;type&quot;:&quot;article&quot;,&quot;id&quot;:&quot;74613482-ebb2-39bd-8fd5-988c92e43a48&quot;,&quot;title&quot;:&quot;Corangamite Waterway Strategy 2014 - 2022&quot;,&quot;groupId&quot;:&quot;efbce491-2e14-3d43-a5c9-96f56af41c58&quot;,&quot;author&quot;:[{&quot;family&quot;:&quot;Corangamite CMA&quot;,&quot;given&quot;:&quot;&quot;,&quot;parse-names&quot;:false,&quot;dropping-particle&quot;:&quot;&quot;,&quot;non-dropping-particle&quot;:&quot;&quot;}],&quot;issued&quot;:{&quot;date-parts&quot;:[[2014]]},&quot;container-title-short&quot;:&quot;&quot;},&quot;isTemporary&quot;:false}]},{&quot;citationID&quot;:&quot;MENDELEY_CITATION_7340868b-0e97-4cdd-a693-42cbe2a9e264&quot;,&quot;properties&quot;:{&quot;noteIndex&quot;:0},&quot;isEdited&quot;:false,&quot;manualOverride&quot;:{&quot;isManuallyOverridden&quot;:false,&quot;citeprocText&quot;:&quot;(DELWP, 2020)&quot;,&quot;manualOverrideText&quot;:&quot;&quot;},&quot;citationTag&quot;:&quot;MENDELEY_CITATION_v3_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&quot;,&quot;citationItems&quot;:[{&quot;id&quot;:&quot;fe03aa8b-a1a3-3fde-883c-5560d4752af8&quot;,&quot;itemData&quot;:{&quot;type&quot;:&quot;article&quot;,&quot;id&quot;:&quot;fe03aa8b-a1a3-3fde-883c-5560d4752af8&quot;,&quot;title&quot;:&quot;Port Phillip Bay (Western Shoreline) &amp; Bellarine Peninsula Ramsar Site Ecological Character Description&quot;,&quot;groupId&quot;:&quot;efbce491-2e14-3d43-a5c9-96f56af41c58&quot;,&quot;author&quot;:[{&quot;family&quot;:&quot;DELWP&quot;,&quot;given&quot;:&quot;&quot;,&quot;parse-names&quot;:false,&quot;dropping-particle&quot;:&quot;&quot;,&quot;non-dropping-particle&quot;:&quot;&quot;}],&quot;issued&quot;:{&quot;date-parts&quot;:[[2020]]},&quot;publisher&quot;:&quot;Department of Environment, Land, Water and Planning&quot;,&quot;container-title-short&quot;:&quot;&quot;},&quot;isTemporary&quot;:false}]},{&quot;citationID&quot;:&quot;MENDELEY_CITATION_4d7cbf8f-fbe2-4d26-b464-b9874dc7ec7e&quot;,&quot;properties&quot;:{&quot;noteIndex&quot;:0},&quot;isEdited&quot;:false,&quot;manualOverride&quot;:{&quot;isManuallyOverridden&quot;:false,&quot;citeprocText&quot;:&quot;(DELWP, 2019)&quot;,&quot;manualOverrideText&quot;:&quot;&quot;},&quot;citationTag&quot;:&quot;MENDELEY_CITATION_v3_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&quot;,&quot;citationItems&quot;:[{&quot;id&quot;:&quot;7fe135aa-5703-368b-b158-89b42658a60a&quot;,&quot;itemData&quot;:{&quot;type&quot;:&quot;article&quot;,&quot;id&quot;:&quot;7fe135aa-5703-368b-b158-89b42658a60a&quot;,&quot;title&quot;:&quot;Victoria’s Climate Science Report 2019&quot;,&quot;groupId&quot;:&quot;efbce491-2e14-3d43-a5c9-96f56af41c58&quot;,&quot;author&quot;:[{&quot;family&quot;:&quot;DELWP&quot;,&quot;given&quot;:&quot;&quot;,&quot;parse-names&quot;:false,&quot;dropping-particle&quot;:&quot;&quot;,&quot;non-dropping-particle&quot;:&quot;&quot;}],&quot;issued&quot;:{&quot;date-parts&quot;:[[2019]]},&quot;container-title-short&quot;:&quot;&quot;},&quot;isTemporary&quot;:false}]},{&quot;citationID&quot;:&quot;MENDELEY_CITATION_cda84e20-1924-414c-b07c-10dd06d72e75&quot;,&quot;properties&quot;:{&quot;noteIndex&quot;:0},&quot;isEdited&quot;:false,&quot;manualOverride&quot;:{&quot;isManuallyOverridden&quot;:false,&quot;citeprocText&quot;:&quot;(The City of Greater Geelong, 2021)&quot;,&quot;manualOverrideText&quot;:&quot;&quot;},&quot;citationTag&quot;:&quot;MENDELEY_CITATION_v3_eyJjaXRhdGlvbklEIjoiTUVOREVMRVlfQ0lUQVRJT05fY2RhODRlMjAtMTkyNC00MTRjLWIwN2MtMTBkZDA2ZDcyZTc1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82d7356d-d458-4382-98db-891d61f5ee2c&quot;,&quot;properties&quot;:{&quot;noteIndex&quot;:0},&quot;isEdited&quot;:false,&quot;manualOverride&quot;:{&quot;isManuallyOverridden&quot;:false,&quot;citeprocText&quot;:&quot;(Wathaurong Aboriginal Co-operative, 2021)&quot;,&quot;manualOverrideText&quot;:&quot;&quot;},&quot;citationTag&quot;:&quot;MENDELEY_CITATION_v3_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&quot;,&quot;citationItems&quot;:[{&quot;id&quot;:&quot;986f3d39-1218-3767-8499-89a79c9ace3f&quot;,&quot;itemData&quot;:{&quot;type&quot;:&quot;article&quot;,&quot;id&quot;:&quot;986f3d39-1218-3767-8499-89a79c9ace3f&quot;,&quot;title&quot;:&quot;Wathaurong History &amp; Profile&quot;,&quot;groupId&quot;:&quot;efbce491-2e14-3d43-a5c9-96f56af41c58&quot;,&quot;author&quot;:[{&quot;family&quot;:&quot;Wathaurong Aboriginal Co-operative&quot;,&quot;given&quot;:&quot;&quot;,&quot;parse-names&quot;:false,&quot;dropping-particle&quot;:&quot;&quot;,&quot;non-dropping-particle&quot;:&quot;&quot;}],&quot;URL&quot;:&quot;https://www.wathaurong.org.au/history-profile/&quot;,&quot;issued&quot;:{&quot;date-parts&quot;:[[2021]]},&quot;container-title-short&quot;:&quot;&quot;},&quot;isTemporary&quot;:false}]},{&quot;citationID&quot;:&quot;MENDELEY_CITATION_b8e4a184-6e7d-4c8a-b16b-495c0e0a3114&quot;,&quot;properties&quot;:{&quot;noteIndex&quot;:0},&quot;isEdited&quot;:false,&quot;manualOverride&quot;:{&quot;isManuallyOverridden&quot;:false,&quot;citeprocText&quot;:&quot;(The City of Greater Geelong, 2021)&quot;,&quot;manualOverrideText&quot;:&quot;&quot;},&quot;citationTag&quot;:&quot;MENDELEY_CITATION_v3_eyJjaXRhdGlvbklEIjoiTUVOREVMRVlfQ0lUQVRJT05fYjhlNGExODQtNmU3ZC00YzhhLWIxNmItNDk1YzBlMGEzMTE0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3e47c591-eeac-4933-bd0a-0d0a97280fa8&quot;,&quot;properties&quot;:{&quot;noteIndex&quot;:0},&quot;isEdited&quot;:false,&quot;manualOverride&quot;:{&quot;isManuallyOverridden&quot;:false,&quot;citeprocText&quot;:&quot;(The City of Greater Geelong, 2021)&quot;,&quot;manualOverrideText&quot;:&quot;&quot;},&quot;citationTag&quot;:&quot;MENDELEY_CITATION_v3_eyJjaXRhdGlvbklEIjoiTUVOREVMRVlfQ0lUQVRJT05fM2U0N2M1OTEtZWVhYy00OTMzLWJkMGEtMGQwYTk3MjgwZmE4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4aba77c4-8e04-4648-ab25-1345b0786d2a&quot;,&quot;properties&quot;:{&quot;noteIndex&quot;:0},&quot;isEdited&quot;:false,&quot;manualOverride&quot;:{&quot;isManuallyOverridden&quot;:false,&quot;citeprocText&quot;:&quot;(The City of Greater Geelong, 2021)&quot;,&quot;manualOverrideText&quot;:&quot;&quot;},&quot;citationTag&quot;:&quot;MENDELEY_CITATION_v3_eyJjaXRhdGlvbklEIjoiTUVOREVMRVlfQ0lUQVRJT05fNGFiYTc3YzQtOGUwNC00NjQ4LWFiMjUtMTM0NWIwNzg2ZDJh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5826fb4d-7683-42b3-a988-4333be788c7f&quot;,&quot;properties&quot;:{&quot;noteIndex&quot;:0},&quot;isEdited&quot;:false,&quot;manualOverride&quot;:{&quot;isManuallyOverridden&quot;:false,&quot;citeprocText&quot;:&quot;(EHP, 2021)&quot;,&quot;manualOverrideText&quot;:&quot;&quot;},&quot;citationTag&quot;:&quot;MENDELEY_CITATION_v3_eyJjaXRhdGlvbklEIjoiTUVOREVMRVlfQ0lUQVRJT05fNTgyNmZiNGQtNzY4My00MmIzLWE5ODgtNDMzM2JlNzg4Yzdm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cefa505c-f14f-4dda-9c84-dac512e8e470&quot;,&quot;properties&quot;:{&quot;noteIndex&quot;:0},&quot;isEdited&quot;:false,&quot;manualOverride&quot;:{&quot;isManuallyOverridden&quot;:false,&quot;citeprocText&quot;:&quot;(Victoria State Government, 2017)&quot;,&quot;manualOverrideText&quot;:&quot;&quot;},&quot;citationTag&quot;:&quot;MENDELEY_CITATION_v3_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&quot;,&quot;citationItems&quot;:[{&quot;id&quot;:&quot;e04bbfef-2f7a-39f3-aa48-f8be1c8a0fd2&quot;,&quot;itemData&quot;:{&quot;type&quot;:&quot;article&quot;,&quot;id&quot;:&quot;e04bbfef-2f7a-39f3-aa48-f8be1c8a0fd2&quot;,&quot;title&quot;:&quot;Plan Melbourne 2017-2050&quot;,&quot;groupId&quot;:&quot;efbce491-2e14-3d43-a5c9-96f56af41c58&quot;,&quot;author&quot;:[{&quot;family&quot;:&quot;Victoria State Government&quot;,&quot;given&quot;:&quot;&quot;,&quot;parse-names&quot;:false,&quot;dropping-particle&quot;:&quot;&quot;,&quot;non-dropping-particle&quot;:&quot;&quot;}],&quot;URL&quot;:&quot;https://planmelbourne.vic.gov.au/home&quot;,&quot;issued&quot;:{&quot;date-parts&quot;:[[2017]]},&quot;container-title-short&quot;:&quot;&quot;},&quot;isTemporary&quot;:false}]},{&quot;citationID&quot;:&quot;MENDELEY_CITATION_c42c05a5-106a-4fa3-8351-a1d3fdb5a7d7&quot;,&quot;properties&quot;:{&quot;noteIndex&quot;:0},&quot;isEdited&quot;:false,&quot;manualOverride&quot;:{&quot;isManuallyOverridden&quot;:false,&quot;citeprocText&quot;:&quot;(ABS, 2020)&quot;,&quot;manualOverrideText&quot;:&quot;&quot;},&quot;citationTag&quot;:&quot;MENDELEY_CITATION_v3_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&quot;,&quot;citationItems&quot;:[{&quot;id&quot;:&quot;b898349d-da1a-3206-8a4b-9529d1032b86&quot;,&quot;itemData&quot;:{&quot;type&quot;:&quot;webpage&quot;,&quot;id&quot;:&quot;b898349d-da1a-3206-8a4b-9529d1032b86&quot;,&quot;title&quot;:&quot;Region summary: Geelong&quot;,&quot;groupId&quot;:&quot;efbce491-2e14-3d43-a5c9-96f56af41c58&quot;,&quot;author&quot;:[{&quot;family&quot;:&quot;ABS&quot;,&quot;given&quot;:&quot;&quot;,&quot;parse-names&quot;:false,&quot;dropping-particle&quot;:&quot;&quot;,&quot;non-dropping-particle&quot;:&quot;&quot;}],&quot;URL&quot;:&quot;https://dbr.abs.gov.au/region.html?lyr=sa4&amp;rgn=203&quot;,&quot;issued&quot;:{&quot;date-parts&quot;:[[2020]]},&quot;container-title-short&quot;:&quot;&quot;},&quot;isTemporary&quot;:false}]},{&quot;citationID&quot;:&quot;MENDELEY_CITATION_24e28c23-80f0-4a93-90cd-795ffc488331&quot;,&quot;properties&quot;:{&quot;noteIndex&quot;:0},&quot;isEdited&quot;:false,&quot;manualOverride&quot;:{&quot;isManuallyOverridden&quot;:false,&quot;citeprocText&quot;:&quot;(The City of Greater Geelong, 2021)&quot;,&quot;manualOverrideText&quot;:&quot;&quot;},&quot;citationTag&quot;:&quot;MENDELEY_CITATION_v3_eyJjaXRhdGlvbklEIjoiTUVOREVMRVlfQ0lUQVRJT05fMjRlMjhjMjMtODBmMC00YTkzLTkwY2QtNzk1ZmZjNDg4MzMx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b8194123-04e9-4cf2-9281-aa810800dc29&quot;,&quot;properties&quot;:{&quot;noteIndex&quot;:0},&quot;isEdited&quot;:false,&quot;manualOverride&quot;:{&quot;isManuallyOverridden&quot;:false,&quot;citeprocText&quot;:&quot;(Geelong Region Alliance, 2007; The City of Greater Geelong, 2021)&quot;,&quot;manualOverrideText&quot;:&quot;&quot;},&quot;citationTag&quot;:&quot;MENDELEY_CITATION_v3_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&quot;,&quot;citationItems&quot;:[{&quot;id&quot;:&quot;dec596fa-3473-38ad-9a41-18e7849e3cce&quot;,&quot;itemData&quot;:{&quot;type&quot;:&quot;article&quot;,&quot;id&quot;:&quot;dec596fa-3473-38ad-9a41-18e7849e3cce&quot;,&quot;title&quot;:&quot;The Geelong Region Plan&quot;,&quot;groupId&quot;:&quot;efbce491-2e14-3d43-a5c9-96f56af41c58&quot;,&quot;author&quot;:[{&quot;family&quot;:&quot;Geelong Region Alliance&quot;,&quot;given&quot;:&quot;&quot;,&quot;parse-names&quot;:false,&quot;dropping-particle&quot;:&quot;&quot;,&quot;non-dropping-particle&quot;:&quot;&quot;}],&quot;issued&quot;:{&quot;date-parts&quot;:[[2007]]},&quot;publisher&quot;:&quot;G21 Geelong Region Alliance&quot;,&quot;container-title-short&quot;:&quot;&quot;},&quot;isTemporary&quot;:false},{&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706381b5-bd37-4448-8594-8c7782971844&quot;,&quot;properties&quot;:{&quot;noteIndex&quot;:0},&quot;isEdited&quot;:false,&quot;manualOverride&quot;:{&quot;isManuallyOverridden&quot;:false,&quot;citeprocText&quot;:&quot;(The City of Greater Geelong, 2021)&quot;,&quot;manualOverrideText&quot;:&quot;&quot;},&quot;citationTag&quot;:&quot;MENDELEY_CITATION_v3_eyJjaXRhdGlvbklEIjoiTUVOREVMRVlfQ0lUQVRJT05fNzA2MzgxYjUtYmQzNy00NDQ4LTg1OTQtOGM3NzgyOTcxODQ0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5c2d712b-eaae-4d64-bd6c-3bb740392076&quot;,&quot;properties&quot;:{&quot;noteIndex&quot;:0},&quot;isEdited&quot;:false,&quot;manualOverride&quot;:{&quot;isManuallyOverridden&quot;:false,&quot;citeprocText&quot;:&quot;(Geelong Region Alliance, 2013)&quot;,&quot;manualOverrideText&quot;:&quot;&quot;},&quot;citationTag&quot;:&quot;MENDELEY_CITATION_v3_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&quot;,&quot;citationItems&quot;:[{&quot;id&quot;:&quot;4840a319-6472-3db7-98de-b6b0edccde2e&quot;,&quot;itemData&quot;:{&quot;type&quot;:&quot;article&quot;,&quot;id&quot;:&quot;4840a319-6472-3db7-98de-b6b0edccde2e&quot;,&quot;title&quot;:&quot;G21 Regional Growth Plan&quot;,&quot;groupId&quot;:&quot;efbce491-2e14-3d43-a5c9-96f56af41c58&quot;,&quot;author&quot;:[{&quot;family&quot;:&quot;Geelong Region Alliance&quot;,&quot;given&quot;:&quot;&quot;,&quot;parse-names&quot;:false,&quot;dropping-particle&quot;:&quot;&quot;,&quot;non-dropping-particle&quot;:&quot;&quot;}],&quot;issued&quot;:{&quot;date-parts&quot;:[[2013]]},&quot;publisher&quot;:&quot;G21 Geelong Region Alliance&quot;,&quot;issue&quot;:&quot;April&quot;,&quot;container-title-short&quot;:&quot;&quot;},&quot;isTemporary&quot;:false}]},{&quot;citationID&quot;:&quot;MENDELEY_CITATION_37124525-da27-4c55-a2c0-b41825318d96&quot;,&quot;properties&quot;:{&quot;noteIndex&quot;:0},&quot;isEdited&quot;:false,&quot;manualOverride&quot;:{&quot;isManuallyOverridden&quot;:false,&quot;citeprocText&quot;:&quot;(The City of Greater Geelong, 2021)&quot;,&quot;manualOverrideText&quot;:&quot;&quot;},&quot;citationTag&quot;:&quot;MENDELEY_CITATION_v3_eyJjaXRhdGlvbklEIjoiTUVOREVMRVlfQ0lUQVRJT05fMzcxMjQ1MjUtZGEyNy00YzU1LWEyYzAtYjQxODI1MzE4ZDk2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6c7a8b73-3f0d-45da-9eff-1f2a062d9162&quot;,&quot;properties&quot;:{&quot;noteIndex&quot;:0},&quot;isEdited&quot;:false,&quot;manualOverride&quot;:{&quot;isManuallyOverridden&quot;:false,&quot;citeprocText&quot;:&quot;(The City of Greater Geelong, 2021)&quot;,&quot;manualOverrideText&quot;:&quot;&quot;},&quot;citationTag&quot;:&quot;MENDELEY_CITATION_v3_eyJjaXRhdGlvbklEIjoiTUVOREVMRVlfQ0lUQVRJT05fNmM3YThiNzMtM2YwZC00NWRhLTllZmYtMWYyYTA2MmQ5MTYy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4ea883af-5c37-45cf-aa6f-49152751d273&quot;,&quot;properties&quot;:{&quot;noteIndex&quot;:0},&quot;isEdited&quot;:false,&quot;manualOverride&quot;:{&quot;isManuallyOverridden&quot;:false,&quot;citeprocText&quot;:&quot;(The City of Greater Geelong, 2021)&quot;,&quot;manualOverrideText&quot;:&quot;&quot;},&quot;citationTag&quot;:&quot;MENDELEY_CITATION_v3_eyJjaXRhdGlvbklEIjoiTUVOREVMRVlfQ0lUQVRJT05fNGVhODgzYWYtNWMzNy00NWNmLWFhNmYtNDkxNTI3NTFkMjcz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a1276d7f-fc08-4199-a989-c54b239476f3&quot;,&quot;properties&quot;:{&quot;noteIndex&quot;:0},&quot;isEdited&quot;:false,&quot;manualOverride&quot;:{&quot;isManuallyOverridden&quot;:false,&quot;citeprocText&quot;:&quot;(The City of Greater Geelong, 2021)&quot;,&quot;manualOverrideText&quot;:&quot;&quot;},&quot;citationTag&quot;:&quot;MENDELEY_CITATION_v3_eyJjaXRhdGlvbklEIjoiTUVOREVMRVlfQ0lUQVRJT05fYTEyNzZkN2YtZmMwOC00MTk5LWE5ODktYzU0YjIzOTQ3NmYz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cff7affd-eaab-404d-b283-e8ab19a4caf9&quot;,&quot;properties&quot;:{&quot;noteIndex&quot;:0},&quot;isEdited&quot;:false,&quot;manualOverride&quot;:{&quot;isManuallyOverridden&quot;:false,&quot;citeprocText&quot;:&quot;(The City of Greater Geelong, 2021)&quot;,&quot;manualOverrideText&quot;:&quot;&quot;},&quot;citationTag&quot;:&quot;MENDELEY_CITATION_v3_eyJjaXRhdGlvbklEIjoiTUVOREVMRVlfQ0lUQVRJT05fY2ZmN2FmZmQtZWFhYi00MDRkLWIyODMtZThhYjE5YTRjYWY5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c314b5e7-075f-4f08-be83-295b40c86923&quot;,&quot;properties&quot;:{&quot;noteIndex&quot;:0},&quot;isEdited&quot;:false,&quot;manualOverride&quot;:{&quot;isManuallyOverridden&quot;:false,&quot;citeprocText&quot;:&quot;(The City of Greater Geelong, 2021)&quot;,&quot;manualOverrideText&quot;:&quot;&quot;},&quot;citationTag&quot;:&quot;MENDELEY_CITATION_v3_eyJjaXRhdGlvbklEIjoiTUVOREVMRVlfQ0lUQVRJT05fYzMxNGI1ZTctMDc1Zi00ZjA4LWJlODMtMjk1YjQwYzg2OTIz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e663a5b0-eab1-4589-a8a8-e325cba22b3f&quot;,&quot;properties&quot;:{&quot;noteIndex&quot;:0},&quot;isEdited&quot;:false,&quot;manualOverride&quot;:{&quot;isManuallyOverridden&quot;:false,&quot;citeprocText&quot;:&quot;(The City of Greater Geelong, 2021)&quot;,&quot;manualOverrideText&quot;:&quot;&quot;},&quot;citationTag&quot;:&quot;MENDELEY_CITATION_v3_eyJjaXRhdGlvbklEIjoiTUVOREVMRVlfQ0lUQVRJT05fZTY2M2E1YjAtZWFiMS00NTg5LWE4YTgtZTMyNWNiYTIyYjNm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dc5e3c4a-4ac9-4f66-acfd-78331c99ba8c&quot;,&quot;properties&quot;:{&quot;noteIndex&quot;:0},&quot;isEdited&quot;:false,&quot;manualOverride&quot;:{&quot;isManuallyOverridden&quot;:false,&quot;citeprocText&quot;:&quot;(The City of Greater Geelong, 2021)&quot;,&quot;manualOverrideText&quot;:&quot;&quot;},&quot;citationTag&quot;:&quot;MENDELEY_CITATION_v3_eyJjaXRhdGlvbklEIjoiTUVOREVMRVlfQ0lUQVRJT05fZGM1ZTNjNGEtNGFjOS00ZjY2LWFjZmQtNzgzMzFjOTliYThj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05e1ba5f-1523-4ceb-b8f3-1572120f6fb4&quot;,&quot;properties&quot;:{&quot;noteIndex&quot;:0},&quot;isEdited&quot;:false,&quot;manualOverride&quot;:{&quot;isManuallyOverridden&quot;:false,&quot;citeprocText&quot;:&quot;(The City of Greater Geelong, 2021)&quot;,&quot;manualOverrideText&quot;:&quot;&quot;},&quot;citationTag&quot;:&quot;MENDELEY_CITATION_v3_eyJjaXRhdGlvbklEIjoiTUVOREVMRVlfQ0lUQVRJT05fMDVlMWJhNWYtMTUyMy00Y2ViLWI4ZjMtMTU3MjEyMGY2ZmI0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a7450a10-068c-4d82-9f04-0408da0abbf6&quot;,&quot;properties&quot;:{&quot;noteIndex&quot;:0},&quot;isEdited&quot;:false,&quot;manualOverride&quot;:{&quot;isManuallyOverridden&quot;:false,&quot;citeprocText&quot;:&quot;(The City of Greater Geelong, 2021)&quot;,&quot;manualOverrideText&quot;:&quot;&quot;},&quot;citationTag&quot;:&quot;MENDELEY_CITATION_v3_eyJjaXRhdGlvbklEIjoiTUVOREVMRVlfQ0lUQVRJT05fYTc0NTBhMTAtMDY4Yy00ZDgyLTlmMDQtMDQwOGRhMGFiYmY2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b5aafd25-5bc0-456e-87b5-22b44c501c32&quot;,&quot;properties&quot;:{&quot;noteIndex&quot;:0},&quot;isEdited&quot;:false,&quot;manualOverride&quot;:{&quot;citeprocText&quot;:&quot;(Victorian Planning Authority, 2021)&quot;,&quot;isManuallyOverridden&quot;:false,&quot;manualOverrideText&quot;:&quot;&quot;},&quot;citationTag&quot;:&quot;MENDELEY_CITATION_v3_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&quot;,&quot;citationItems&quot;:[{&quot;id&quot;:&quot;f177be57-1b11-5a67-9839-910220d956b9&quot;,&quot;itemData&quot;:{&quot;author&quot;:[{&quot;dropping-particle&quot;:&quot;&quot;,&quot;family&quot;:&quot;Victorian Planning Authority&quot;,&quot;given&quot;:&quot;&quot;,&quot;non-dropping-particle&quot;:&quot;&quot;,&quot;parse-names&quot;:false,&quot;suffix&quot;:&quot;&quot;}],&quot;id&quot;:&quot;f177be57-1b11-5a67-9839-910220d956b9&quot;,&quot;issued&quot;:{&quot;date-parts&quot;:[[&quot;2021&quot;]]},&quot;title&quot;:&quot;Precinct Structure Planning Guidelines: New Communities in Victoria&quot;,&quot;type&quot;:&quot;article&quot;,&quot;container-title-short&quot;:&quot;&quot;},&quot;uris&quot;:[&quot;http://www.mendeley.com/documents/?uuid=0dcf4fe7-d9b2-4a1c-8903-37cf71b868e5&quot;],&quot;isTemporary&quot;:false,&quot;legacyDesktopId&quot;:&quot;0dcf4fe7-d9b2-4a1c-8903-37cf71b868e5&quot;}]},{&quot;citationID&quot;:&quot;MENDELEY_CITATION_adf63274-d8ec-4c0b-bec0-098b399ef39a&quot;,&quot;properties&quot;:{&quot;noteIndex&quot;:0},&quot;isEdited&quot;:false,&quot;manualOverride&quot;:{&quot;citeprocText&quot;:&quot;(DELWP, 2017c)&quot;,&quot;isManuallyOverridden&quot;:false,&quot;manualOverrideText&quot;:&quot;&quot;},&quot;citationTag&quot;:&quot;MENDELEY_CITATION_v3_eyJjaXRhdGlvbklEIjoiTUVOREVMRVlfQ0lUQVRJT05fYWRmNjMyNzQtZDhlYy00YzBiLWJlYzAtMDk4YjM5OWVmMzlhIiwicHJvcGVydGllcyI6eyJub3RlSW5kZXgiOjB9LCJpc0VkaXRlZCI6ZmFsc2UsIm1hbnVhbE92ZXJyaWRlIjp7ImNpdGVwcm9jVGV4dCI6IihERUxXUCwgMjAxN2MpIiwiaXNNYW51YWxseU92ZXJyaWRkZW4iOmZhbHNl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LCJjb250YWluZXItdGl0bGUtc2hvcnQiOiIifSwiaXNUZW1wb3JhcnkiOmZhbHNlfV19&quot;,&quot;citationItems&quot;:[{&quot;id&quot;:&quot;d969fd7b-2a8e-3177-92c5-83b8d423e225&quot;,&quot;itemData&quot;:{&quot;type&quot;:&quot;article&quot;,&quot;id&quot;:&quot;d969fd7b-2a8e-3177-92c5-83b8d423e225&quot;,&quot;title&quot;:&quot;Guidelines for the removal, destruction or lopping of native vegetation&quot;,&quot;groupId&quot;:&quot;efbce491-2e14-3d43-a5c9-96f56af41c58&quot;,&quot;author&quot;:[{&quot;family&quot;:&quot;DELWP&quot;,&quot;given&quot;:&quot;&quot;,&quot;parse-names&quot;:false,&quot;dropping-particle&quot;:&quot;&quot;,&quot;non-dropping-particle&quot;:&quot;&quot;}],&quot;issued&quot;:{&quot;date-parts&quot;:[[2017]]},&quot;container-title-short&quot;:&quot;&quot;},&quot;isTemporary&quot;:false}]},{&quot;citationID&quot;:&quot;MENDELEY_CITATION_d38b551d-f45f-440c-ba0c-64f0d646d856&quot;,&quot;properties&quot;:{&quot;noteIndex&quot;:0},&quot;isEdited&quot;:false,&quot;manualOverride&quot;:{&quot;citeprocText&quot;:&quot;(DELWP, 2017c)&quot;,&quot;isManuallyOverridden&quot;:false,&quot;manualOverrideText&quot;:&quot;&quot;},&quot;citationTag&quot;:&quot;MENDELEY_CITATION_v3_eyJjaXRhdGlvbklEIjoiTUVOREVMRVlfQ0lUQVRJT05fZDM4YjU1MWQtZjQ1Zi00NDBjLWJhMGMtNjRmMGQ2NDZkODU2IiwicHJvcGVydGllcyI6eyJub3RlSW5kZXgiOjB9LCJpc0VkaXRlZCI6ZmFsc2UsIm1hbnVhbE92ZXJyaWRlIjp7ImNpdGVwcm9jVGV4dCI6IihERUxXUCwgMjAxN2MpIiwiaXNNYW51YWxseU92ZXJyaWRkZW4iOmZhbHNl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LCJjb250YWluZXItdGl0bGUtc2hvcnQiOiIifSwiaXNUZW1wb3JhcnkiOmZhbHNlfV19&quot;,&quot;citationItems&quot;:[{&quot;id&quot;:&quot;d969fd7b-2a8e-3177-92c5-83b8d423e225&quot;,&quot;itemData&quot;:{&quot;type&quot;:&quot;article&quot;,&quot;id&quot;:&quot;d969fd7b-2a8e-3177-92c5-83b8d423e225&quot;,&quot;title&quot;:&quot;Guidelines for the removal, destruction or lopping of native vegetation&quot;,&quot;groupId&quot;:&quot;efbce491-2e14-3d43-a5c9-96f56af41c58&quot;,&quot;author&quot;:[{&quot;family&quot;:&quot;DELWP&quot;,&quot;given&quot;:&quot;&quot;,&quot;parse-names&quot;:false,&quot;dropping-particle&quot;:&quot;&quot;,&quot;non-dropping-particle&quot;:&quot;&quot;}],&quot;issued&quot;:{&quot;date-parts&quot;:[[2017]]},&quot;container-title-short&quot;:&quot;&quot;},&quot;isTemporary&quot;:false}]},{&quot;citationID&quot;:&quot;MENDELEY_CITATION_369b9d8f-c9ed-46dd-b15a-7b00aba244a8&quot;,&quot;properties&quot;:{&quot;noteIndex&quot;:0},&quot;isEdited&quot;:false,&quot;manualOverride&quot;:{&quot;citeprocText&quot;:&quot;(DELWP, 2017b)&quot;,&quot;isManuallyOverridden&quot;:false,&quot;manualOverrideText&quot;:&quot;&quot;},&quot;citationTag&quot;:&quot;MENDELEY_CITATION_v3_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&quot;,&quot;citationItems&quot;:[{&quot;id&quot;:&quot;3704247a-05a3-3cba-b67f-ba27be3c4cde&quot;,&quot;itemData&quot;:{&quot;type&quot;:&quot;article&quot;,&quot;id&quot;:&quot;3704247a-05a3-3cba-b67f-ba27be3c4cde&quot;,&quot;title&quot;:&quot;Growling Grass Frog Habitat Design Standards Melbourne Strategic Assessment&quot;,&quot;groupId&quot;:&quot;efbce491-2e14-3d43-a5c9-96f56af41c58&quot;,&quot;author&quot;:[{&quot;family&quot;:&quot;DELWP&quot;,&quot;given&quot;:&quot;&quot;,&quot;parse-names&quot;:false,&quot;dropping-particle&quot;:&quot;&quot;,&quot;non-dropping-particle&quot;:&quot;&quot;}],&quot;issued&quot;:{&quot;date-parts&quot;:[[2017]]},&quot;publisher&quot;:&quot;Department of Environment, Land, Water and Planning&quot;,&quot;container-title-short&quot;:&quot;&quot;},&quot;isTemporary&quot;:false}]},{&quot;citationID&quot;:&quot;MENDELEY_CITATION_20de7cc9-56ff-4e78-8ca3-28abfc7b7006&quot;,&quot;properties&quot;:{&quot;noteIndex&quot;:0},&quot;isEdited&quot;:false,&quot;manualOverride&quot;:{&quot;isManuallyOverridden&quot;:false,&quot;citeprocText&quot;:&quot;(DSEWPC, 2012b)&quot;,&quot;manualOverrideText&quot;:&quot;&quot;},&quot;citationTag&quot;:&quot;MENDELEY_CITATION_v3_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&quot;,&quot;citationItems&quot;:[{&quot;id&quot;:&quot;ac2d686a-4c0f-3d6a-adc1-2747c8315587&quot;,&quot;itemData&quot;:{&quot;type&quot;:&quot;article&quot;,&quot;id&quot;:&quot;ac2d686a-4c0f-3d6a-adc1-2747c8315587&quot;,&quot;title&quot;:&quot;Environment Protection and Biodiversity Conservation Act 1999 Environmental Offsets Policy&quot;,&quot;groupId&quot;:&quot;efbce491-2e14-3d43-a5c9-96f56af41c58&quot;,&quot;author&quot;:[{&quot;family&quot;:&quot;DSEWPC&quot;,&quot;given&quot;:&quot;&quot;,&quot;parse-names&quot;:false,&quot;dropping-particle&quot;:&quot;&quot;,&quot;non-dropping-particle&quot;:&quot;&quot;}],&quot;issued&quot;:{&quot;date-parts&quot;:[[2012]]},&quot;container-title-short&quot;:&quot;&quot;},&quot;isTemporary&quot;:false}]},{&quot;citationID&quot;:&quot;MENDELEY_CITATION_b1689191-4969-4145-bcb6-8ccf13b9d597&quot;,&quot;properties&quot;:{&quot;noteIndex&quot;:0},&quot;isEdited&quot;:false,&quot;manualOverride&quot;:{&quot;isManuallyOverridden&quot;:false,&quot;citeprocText&quot;:&quot;(DSEWPC, 2012b)&quot;,&quot;manualOverrideText&quot;:&quot;&quot;},&quot;citationTag&quot;:&quot;MENDELEY_CITATION_v3_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&quot;,&quot;citationItems&quot;:[{&quot;id&quot;:&quot;ac2d686a-4c0f-3d6a-adc1-2747c8315587&quot;,&quot;itemData&quot;:{&quot;type&quot;:&quot;article&quot;,&quot;id&quot;:&quot;ac2d686a-4c0f-3d6a-adc1-2747c8315587&quot;,&quot;title&quot;:&quot;Environment Protection and Biodiversity Conservation Act 1999 Environmental Offsets Policy&quot;,&quot;groupId&quot;:&quot;efbce491-2e14-3d43-a5c9-96f56af41c58&quot;,&quot;author&quot;:[{&quot;family&quot;:&quot;DSEWPC&quot;,&quot;given&quot;:&quot;&quot;,&quot;parse-names&quot;:false,&quot;dropping-particle&quot;:&quot;&quot;,&quot;non-dropping-particle&quot;:&quot;&quot;}],&quot;issued&quot;:{&quot;date-parts&quot;:[[2012]]},&quot;container-title-short&quot;:&quot;&quot;},&quot;isTemporary&quot;:false}]},{&quot;citationID&quot;:&quot;MENDELEY_CITATION_cad41ae0-2523-4368-bfc9-ddf3ff53541c&quot;,&quot;properties&quot;:{&quot;noteIndex&quot;:0},&quot;isEdited&quot;:false,&quot;manualOverride&quot;:{&quot;citeprocText&quot;:&quot;(DELWP, 2017c)&quot;,&quot;isManuallyOverridden&quot;:false,&quot;manualOverrideText&quot;:&quot;&quot;},&quot;citationTag&quot;:&quot;MENDELEY_CITATION_v3_eyJjaXRhdGlvbklEIjoiTUVOREVMRVlfQ0lUQVRJT05fY2FkNDFhZTAtMjUyMy00MzY4LWJmYzktZGRmM2ZmNTM1NDFjIiwicHJvcGVydGllcyI6eyJub3RlSW5kZXgiOjB9LCJpc0VkaXRlZCI6ZmFsc2UsIm1hbnVhbE92ZXJyaWRlIjp7ImNpdGVwcm9jVGV4dCI6IihERUxXUCwgMjAxN2MpIiwiaXNNYW51YWxseU92ZXJyaWRkZW4iOmZhbHNl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LCJjb250YWluZXItdGl0bGUtc2hvcnQiOiIifSwiaXNUZW1wb3JhcnkiOmZhbHNlfV19&quot;,&quot;citationItems&quot;:[{&quot;id&quot;:&quot;d969fd7b-2a8e-3177-92c5-83b8d423e225&quot;,&quot;itemData&quot;:{&quot;type&quot;:&quot;article&quot;,&quot;id&quot;:&quot;d969fd7b-2a8e-3177-92c5-83b8d423e225&quot;,&quot;title&quot;:&quot;Guidelines for the removal, destruction or lopping of native vegetation&quot;,&quot;groupId&quot;:&quot;efbce491-2e14-3d43-a5c9-96f56af41c58&quot;,&quot;author&quot;:[{&quot;family&quot;:&quot;DELWP&quot;,&quot;given&quot;:&quot;&quot;,&quot;parse-names&quot;:false,&quot;dropping-particle&quot;:&quot;&quot;,&quot;non-dropping-particle&quot;:&quot;&quot;}],&quot;issued&quot;:{&quot;date-parts&quot;:[[2017]]},&quot;container-title-short&quot;:&quot;&quot;},&quot;isTemporary&quot;:false}]},{&quot;citationID&quot;:&quot;MENDELEY_CITATION_0392f2b9-252e-45c5-8c7a-2f35b219600d&quot;,&quot;properties&quot;:{&quot;noteIndex&quot;:0},&quot;isEdited&quot;:false,&quot;manualOverride&quot;:{&quot;citeprocText&quot;:&quot;(DELWP, 2017b, 2017a)&quot;,&quot;isManuallyOverridden&quot;:false,&quot;manualOverrideText&quot;:&quot;&quot;},&quot;citationTag&quot;:&quot;MENDELEY_CITATION_v3_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&quot;,&quot;citationItems&quot;:[{&quot;id&quot;:&quot;3704247a-05a3-3cba-b67f-ba27be3c4cde&quot;,&quot;itemData&quot;:{&quot;type&quot;:&quot;article&quot;,&quot;id&quot;:&quot;3704247a-05a3-3cba-b67f-ba27be3c4cde&quot;,&quot;title&quot;:&quot;Growling Grass Frog Habitat Design Standards Melbourne Strategic Assessment&quot;,&quot;groupId&quot;:&quot;efbce491-2e14-3d43-a5c9-96f56af41c58&quot;,&quot;author&quot;:[{&quot;family&quot;:&quot;DELWP&quot;,&quot;given&quot;:&quot;&quot;,&quot;parse-names&quot;:false,&quot;dropping-particle&quot;:&quot;&quot;,&quot;non-dropping-particle&quot;:&quot;&quot;}],&quot;issued&quot;:{&quot;date-parts&quot;:[[2017]]},&quot;publisher&quot;:&quot;Department of Environment, Land, Water and Planning&quot;,&quot;container-title-short&quot;:&quot;&quot;},&quot;isTemporary&quot;:false},{&quot;id&quot;:&quot;97c8e1bb-2b69-3775-a266-4e0e0fbfddbd&quot;,&quot;itemData&quot;:{&quot;type&quot;:&quot;speech&quot;,&quot;id&quot;:&quot;97c8e1bb-2b69-3775-a266-4e0e0fbfddbd&quot;,&quot;title&quot;:&quot;Growling Grass Frog Crossing Design Standards Melbourne Strategic Assessment&quot;,&quot;groupId&quot;:&quot;efbce491-2e14-3d43-a5c9-96f56af41c58&quot;,&quot;author&quot;:[{&quot;family&quot;:&quot;DELWP&quot;,&quot;given&quot;:&quot;&quot;,&quot;parse-names&quot;:false,&quot;dropping-particle&quot;:&quot;&quot;,&quot;non-dropping-particle&quot;:&quot;&quot;}],&quot;issued&quot;:{&quot;date-parts&quot;:[[2017]]},&quot;publisher&quot;:&quot;Department of Environment, Land, Water and Planning&quot;,&quot;container-title-short&quot;:&quot;&quot;},&quot;isTemporary&quot;:false}]},{&quot;citationID&quot;:&quot;MENDELEY_CITATION_f9e768de-6811-4cb3-a23d-86eb8ee78951&quot;,&quot;properties&quot;:{&quot;noteIndex&quot;:0},&quot;isEdited&quot;:false,&quot;manualOverride&quot;:{&quot;isManuallyOverridden&quot;:false,&quot;citeprocText&quot;:&quot;(The City of Greater Geelong, 2022)&quot;,&quot;manualOverrideText&quot;:&quot;&quot;},&quot;citationTag&quot;:&quot;MENDELEY_CITATION_v3_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&quot;,&quot;citationItems&quot;:[{&quot;id&quot;:&quot;f3754b2d-b896-3b21-be03-0892449d83d2&quot;,&quot;itemData&quot;:{&quot;type&quot;:&quot;article-journal&quot;,&quot;id&quot;:&quot;f3754b2d-b896-3b21-be03-0892449d83d2&quot;,&quot;title&quot;:&quot;Greater Geelong Planning Scheme&quot;,&quot;groupId&quot;:&quot;efbce491-2e14-3d43-a5c9-96f56af41c58&quot;,&quot;author&quot;:[{&quot;family&quot;:&quot;The City of Greater Geelong&quot;,&quot;given&quot;:&quot;&quot;,&quot;parse-names&quot;:false,&quot;dropping-particle&quot;:&quot;&quot;,&quot;non-dropping-particle&quot;:&quot;&quot;}],&quot;issued&quot;:{&quot;date-parts&quot;:[[2022]]},&quot;container-title-short&quot;:&quot;&quot;},&quot;isTemporary&quot;:false}]},{&quot;citationID&quot;:&quot;MENDELEY_CITATION_c0eb2a53-a0d0-4ea3-848f-ae4fdac3cca7&quot;,&quot;properties&quot;:{&quot;noteIndex&quot;:0},&quot;isEdited&quot;:false,&quot;manualOverride&quot;:{&quot;isManuallyOverridden&quot;:false,&quot;citeprocText&quot;:&quot;(The City of Greater Geelong, 2021)&quot;,&quot;manualOverrideText&quot;:&quot;&quot;},&quot;citationTag&quot;:&quot;MENDELEY_CITATION_v3_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&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e898a7ee-59f0-493b-ab7b-db74b6fec230&quot;,&quot;properties&quot;:{&quot;noteIndex&quot;:0},&quot;isEdited&quot;:false,&quot;manualOverride&quot;:{&quot;isManuallyOverridden&quot;:false,&quot;citeprocText&quot;:&quot;(Gordon &lt;i&gt;et al.&lt;/i&gt;, 2011)&quot;,&quot;manualOverrideText&quot;:&quot;&quot;},&quot;citationTag&quot;:&quot;MENDELEY_CITATION_v3_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&quot;,&quot;citationItems&quot;:[{&quot;id&quot;:&quot;4b571407-a3fb-30d8-b805-b723dd879e4b&quot;,&quot;itemData&quot;:{&quot;type&quot;:&quot;article-journal&quot;,&quot;id&quot;:&quot;4b571407-a3fb-30d8-b805-b723dd879e4b&quot;,&quot;title&quot;:&quot;Assessing the impacts of biodiversity offset policies&quot;,&quot;groupId&quot;:&quot;efbce491-2e14-3d43-a5c9-96f56af41c58&quot;,&quot;author&quot;:[{&quot;family&quot;:&quot;Gordon&quot;,&quot;given&quot;:&quot;Ascelin&quot;,&quot;parse-names&quot;:false,&quot;dropping-particle&quot;:&quot;&quot;,&quot;non-dropping-particle&quot;:&quot;&quot;},{&quot;family&quot;:&quot;Langford&quot;,&quot;given&quot;:&quot;William T.&quot;,&quot;parse-names&quot;:false,&quot;dropping-particle&quot;:&quot;&quot;,&quot;non-dropping-particle&quot;:&quot;&quot;},{&quot;family&quot;:&quot;Todd&quot;,&quot;given&quot;:&quot;James A.&quot;,&quot;parse-names&quot;:false,&quot;dropping-particle&quot;:&quot;&quot;,&quot;non-dropping-particle&quot;:&quot;&quot;},{&quot;family&quot;:&quot;White&quot;,&quot;given&quot;:&quot;Matt D.&quot;,&quot;parse-names&quot;:false,&quot;dropping-particle&quot;:&quot;&quot;,&quot;non-dropping-particle&quot;:&quot;&quot;},{&quot;family&quot;:&quot;Mullerworth&quot;,&quot;given&quot;:&quot;Daniel W.&quot;,&quot;parse-names&quot;:false,&quot;dropping-particle&quot;:&quot;&quot;,&quot;non-dropping-particle&quot;:&quot;&quot;},{&quot;family&quot;:&quot;Bekessy&quot;,&quot;given&quot;:&quot;Sarah A.&quot;,&quot;parse-names&quot;:false,&quot;dropping-particle&quot;:&quot;&quot;,&quot;non-dropping-particle&quot;:&quot;&quot;}],&quot;container-title&quot;:&quot;Environmental Modelling and Software&quot;,&quot;DOI&quot;:&quot;10.1016/j.envsoft.2011.07.021&quot;,&quot;ISSN&quot;:&quot;13648152&quot;,&quot;URL&quot;:&quot;http://dx.doi.org/10.1016/j.envsoft.2011.07.021&quot;,&quot;issued&quot;:{&quot;date-parts&quot;:[[2011]]},&quot;page&quot;:&quot;1481-1488&quot;,&quot;abstract&quot;:&quot;In response to the increasing loss of native vegetation and biodiversity, a growing number of countries have adopted \&quot; offsetting\&quot; policies that seek to balance local habitat destruction by restoring, enhancing and/or protecting similar but separate habitat. Although these policies often have a stated aim of producing a \&quot; net gain\&quot; or \&quot; no net loss\&quot; in environmental benefits, it is challenging to determine the potential impacts of a policy and if, or when, it will achieve its objectives. In this paper we address these questions with a general approach that uses predictive modelling under uncertainty to quantify the ecological impacts of different offset policies. This is demonstrated with a case study to the west of Melbourne, Australia where a proposed expansion of Melbourne's urban growth boundary would result in a loss of endangered native grassland, requiring offsets to be implemented as compensation. Three different offset policies were modelled: i) no restrictions on offset location, ii) offset locations spatially restricted to a strategically defined area and iii) offset locations spatially and temporally restricted, requiring all offsets to be implemented before commencing development. The ecological impact of the policies was determined with a system model that predicts future changes in the extent and condition of native grassland. The case study demonstrates how relative and absolute policy performance can be quantified in relation to best and worst-case scenarios. The study also shows that the ecological benefits of being temporally and spatially strategic in choosing offsets locations are substantially greater than being spatially strategic alone. We also show that even with considerable uncertainties in the system model predicting future grassland condition, the performance of the three offset policies can still be differentiated. Finally, we show the extent to which a policy achieves a \&quot; net gain\&quot; is dependent on the baseline against which policy performance is measured. The quantitative framework presented here can also be used to evaluate other offset policies or extended to deal with different types of environmental policies. © 2011 Elsevier Ltd.&quot;,&quot;publisher&quot;:&quot;Elsevier Ltd&quot;,&quot;issue&quot;:&quot;12&quot;,&quot;volume&quot;:&quot;26&quot;,&quot;container-title-short&quot;:&quot;&quot;},&quot;isTemporary&quot;:false}]},{&quot;citationID&quot;:&quot;MENDELEY_CITATION_48e13217-d34d-46ef-9041-caca5fe83cfc&quot;,&quot;properties&quot;:{&quot;noteIndex&quot;:0},&quot;isEdited&quot;:false,&quot;manualOverride&quot;:{&quot;isManuallyOverridden&quot;:false,&quot;citeprocText&quot;:&quot;(DSEWPC, 2012b)&quot;,&quot;manualOverrideText&quot;:&quot;&quot;},&quot;citationTag&quot;:&quot;MENDELEY_CITATION_v3_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&quot;,&quot;citationItems&quot;:[{&quot;id&quot;:&quot;ac2d686a-4c0f-3d6a-adc1-2747c8315587&quot;,&quot;itemData&quot;:{&quot;type&quot;:&quot;article&quot;,&quot;id&quot;:&quot;ac2d686a-4c0f-3d6a-adc1-2747c8315587&quot;,&quot;title&quot;:&quot;Environment Protection and Biodiversity Conservation Act 1999 Environmental Offsets Policy&quot;,&quot;groupId&quot;:&quot;efbce491-2e14-3d43-a5c9-96f56af41c58&quot;,&quot;author&quot;:[{&quot;family&quot;:&quot;DSEWPC&quot;,&quot;given&quot;:&quot;&quot;,&quot;parse-names&quot;:false,&quot;dropping-particle&quot;:&quot;&quot;,&quot;non-dropping-particle&quot;:&quot;&quot;}],&quot;issued&quot;:{&quot;date-parts&quot;:[[2012]]},&quot;container-title-short&quot;:&quot;&quot;},&quot;isTemporary&quot;:false}]},{&quot;citationID&quot;:&quot;MENDELEY_CITATION_08298c14-26e9-4474-ac5a-c0f979be0197&quot;,&quot;properties&quot;:{&quot;noteIndex&quot;:0},&quot;isEdited&quot;:false,&quot;manualOverride&quot;:{&quot;isManuallyOverridden&quot;:false,&quot;citeprocText&quot;:&quot;(DELWP, 2017c)&quot;,&quot;manualOverrideText&quot;:&quot;&quot;},&quot;citationTag&quot;:&quot;MENDELEY_CITATION_v3_eyJjaXRhdGlvbklEIjoiTUVOREVMRVlfQ0lUQVRJT05fMDgyOThjMTQtMjZlOS00NDc0LWFjNWEtYzBmOTc5YmUwMTk3IiwicHJvcGVydGllcyI6eyJub3RlSW5kZXgiOjB9LCJpc0VkaXRlZCI6ZmFsc2UsIm1hbnVhbE92ZXJyaWRlIjp7ImlzTWFudWFsbHlPdmVycmlkZGVuIjpmYWxzZSwiY2l0ZXByb2NUZXh0IjoiKERFTFdQLCAyMDE3Yyki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LCJjb250YWluZXItdGl0bGUtc2hvcnQiOiIifSwiaXNUZW1wb3JhcnkiOmZhbHNlfV19&quot;,&quot;citationItems&quot;:[{&quot;id&quot;:&quot;d969fd7b-2a8e-3177-92c5-83b8d423e225&quot;,&quot;itemData&quot;:{&quot;type&quot;:&quot;article&quot;,&quot;id&quot;:&quot;d969fd7b-2a8e-3177-92c5-83b8d423e225&quot;,&quot;title&quot;:&quot;Guidelines for the removal, destruction or lopping of native vegetation&quot;,&quot;groupId&quot;:&quot;efbce491-2e14-3d43-a5c9-96f56af41c58&quot;,&quot;author&quot;:[{&quot;family&quot;:&quot;DELWP&quot;,&quot;given&quot;:&quot;&quot;,&quot;parse-names&quot;:false,&quot;dropping-particle&quot;:&quot;&quot;,&quot;non-dropping-particle&quot;:&quot;&quot;}],&quot;issued&quot;:{&quot;date-parts&quot;:[[2017]]},&quot;container-title-short&quot;:&quot;&quot;},&quot;isTemporary&quot;:false}]},{&quot;citationID&quot;:&quot;MENDELEY_CITATION_a39e05d8-2c47-47d2-a57d-27f1e789acd3&quot;,&quot;properties&quot;:{&quot;noteIndex&quot;:0},&quot;isEdited&quot;:false,&quot;manualOverride&quot;:{&quot;isManuallyOverridden&quot;:false,&quot;citeprocText&quot;:&quot;(DELWP, 2017c)&quot;,&quot;manualOverrideText&quot;:&quot;&quot;},&quot;citationTag&quot;:&quot;MENDELEY_CITATION_v3_eyJjaXRhdGlvbklEIjoiTUVOREVMRVlfQ0lUQVRJT05fYTM5ZTA1ZDgtMmM0Ny00N2QyLWE1N2QtMjdmMWU3ODlhY2QzIiwicHJvcGVydGllcyI6eyJub3RlSW5kZXgiOjB9LCJpc0VkaXRlZCI6ZmFsc2UsIm1hbnVhbE92ZXJyaWRlIjp7ImlzTWFudWFsbHlPdmVycmlkZGVuIjpmYWxzZSwiY2l0ZXByb2NUZXh0IjoiKERFTFdQLCAyMDE3Yyki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LCJjb250YWluZXItdGl0bGUtc2hvcnQiOiIifSwiaXNUZW1wb3JhcnkiOmZhbHNlfV19&quot;,&quot;citationItems&quot;:[{&quot;id&quot;:&quot;d969fd7b-2a8e-3177-92c5-83b8d423e225&quot;,&quot;itemData&quot;:{&quot;type&quot;:&quot;article&quot;,&quot;id&quot;:&quot;d969fd7b-2a8e-3177-92c5-83b8d423e225&quot;,&quot;title&quot;:&quot;Guidelines for the removal, destruction or lopping of native vegetation&quot;,&quot;groupId&quot;:&quot;efbce491-2e14-3d43-a5c9-96f56af41c58&quot;,&quot;author&quot;:[{&quot;family&quot;:&quot;DELWP&quot;,&quot;given&quot;:&quot;&quot;,&quot;parse-names&quot;:false,&quot;dropping-particle&quot;:&quot;&quot;,&quot;non-dropping-particle&quot;:&quot;&quot;}],&quot;issued&quot;:{&quot;date-parts&quot;:[[2017]]},&quot;container-title-short&quot;:&quot;&quot;},&quot;isTemporary&quot;:false}]},{&quot;citationID&quot;:&quot;MENDELEY_CITATION_ef1909f8-7587-410f-bfb0-3c9d3a35739e&quot;,&quot;properties&quot;:{&quot;noteIndex&quot;:0},&quot;isEdited&quot;:false,&quot;manualOverride&quot;:{&quot;isManuallyOverridden&quot;:false,&quot;citeprocText&quot;:&quot;(Commonwealth of Australia, 2012; DSEWPC, 2012b)&quot;,&quot;manualOverrideText&quot;:&quot;&quot;},&quot;citationTag&quot;:&quot;MENDELEY_CITATION_v3_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&quot;,&quot;citationItems&quot;:[{&quot;id&quot;:&quot;ac2d686a-4c0f-3d6a-adc1-2747c8315587&quot;,&quot;itemData&quot;:{&quot;type&quot;:&quot;article&quot;,&quot;id&quot;:&quot;ac2d686a-4c0f-3d6a-adc1-2747c8315587&quot;,&quot;title&quot;:&quot;Environment Protection and Biodiversity Conservation Act 1999 Environmental Offsets Policy&quot;,&quot;groupId&quot;:&quot;efbce491-2e14-3d43-a5c9-96f56af41c58&quot;,&quot;author&quot;:[{&quot;family&quot;:&quot;DSEWPC&quot;,&quot;given&quot;:&quot;&quot;,&quot;parse-names&quot;:false,&quot;dropping-particle&quot;:&quot;&quot;,&quot;non-dropping-particle&quot;:&quot;&quot;}],&quot;issued&quot;:{&quot;date-parts&quot;:[[2012]]},&quot;container-title-short&quot;:&quot;&quot;},&quot;isTemporary&quot;:false},{&quot;id&quot;:&quot;5cddd792-93f8-3bdd-872a-f026f3653c14&quot;,&quot;itemData&quot;:{&quot;type&quot;:&quot;article&quot;,&quot;id&quot;:&quot;5cddd792-93f8-3bdd-872a-f026f3653c14&quot;,&quot;title&quot;:&quot;How to use the offsets assessment guide&quot;,&quot;groupId&quot;:&quot;efbce491-2e14-3d43-a5c9-96f56af41c58&quot;,&quot;author&quot;:[{&quot;family&quot;:&quot;Commonwealth of Australia&quot;,&quot;given&quot;:&quot;&quot;,&quot;parse-names&quot;:false,&quot;dropping-particle&quot;:&quot;&quot;,&quot;non-dropping-particle&quot;:&quot;&quot;}],&quot;issued&quot;:{&quot;date-parts&quot;:[[2012]]},&quot;container-title-short&quot;:&quot;&quot;},&quot;isTemporary&quot;:false}]},{&quot;citationID&quot;:&quot;MENDELEY_CITATION_5ed8dfa2-b532-4e42-82e4-cd7caff87e09&quot;,&quot;properties&quot;:{&quot;noteIndex&quot;:0},&quot;isEdited&quot;:false,&quot;manualOverride&quot;:{&quot;isManuallyOverridden&quot;:false,&quot;citeprocText&quot;:&quot;(DELWP, 2017c)&quot;,&quot;manualOverrideText&quot;:&quot;&quot;},&quot;citationTag&quot;:&quot;MENDELEY_CITATION_v3_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&quot;,&quot;citationItems&quot;:[{&quot;id&quot;:&quot;d969fd7b-2a8e-3177-92c5-83b8d423e225&quot;,&quot;itemData&quot;:{&quot;type&quot;:&quot;article&quot;,&quot;id&quot;:&quot;d969fd7b-2a8e-3177-92c5-83b8d423e225&quot;,&quot;title&quot;:&quot;Guidelines for the removal, destruction or lopping of native vegetation&quot;,&quot;groupId&quot;:&quot;efbce491-2e14-3d43-a5c9-96f56af41c58&quot;,&quot;author&quot;:[{&quot;family&quot;:&quot;DELWP&quot;,&quot;given&quot;:&quot;&quot;,&quot;parse-names&quot;:false,&quot;dropping-particle&quot;:&quot;&quot;,&quot;non-dropping-particle&quot;:&quot;&quot;}],&quot;issued&quot;:{&quot;date-parts&quot;:[[2017]]},&quot;container-title-short&quot;:&quot;&quot;},&quot;isTemporary&quot;:false}]},{&quot;citationID&quot;:&quot;MENDELEY_CITATION_2145ed75-03ea-4098-86a8-cb1560ec7cb8&quot;,&quot;properties&quot;:{&quot;noteIndex&quot;:0},&quot;isEdited&quot;:false,&quot;manualOverride&quot;:{&quot;isManuallyOverridden&quot;:false,&quot;citeprocText&quot;:&quot;(DEWHA, 2009)&quot;,&quot;manualOverrideText&quot;:&quot;&quot;},&quot;citationTag&quot;:&quot;MENDELEY_CITATION_v3_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&quot;,&quot;citationItems&quot;:[{&quot;id&quot;:&quot;9c0180cf-4cfe-3751-9f1a-a910914b9e39&quot;,&quot;itemData&quot;:{&quot;type&quot;:&quot;article&quot;,&quot;id&quot;:&quot;9c0180cf-4cfe-3751-9f1a-a910914b9e39&quot;,&quot;title&quot;:&quot;NRM MERI Framework&quot;,&quot;groupId&quot;:&quot;efbce491-2e14-3d43-a5c9-96f56af41c58&quot;,&quot;author&quot;:[{&quot;family&quot;:&quot;DEWHA&quot;,&quot;given&quot;:&quot;&quot;,&quot;parse-names&quot;:false,&quot;dropping-particle&quot;:&quot;&quot;,&quot;non-dropping-particle&quot;:&quot;&quot;}],&quot;issued&quot;:{&quot;date-parts&quot;:[[2009]]},&quot;container-title-short&quot;:&quot;&quot;},&quot;isTemporary&quot;:false}]}]"/>
    <we:property name="MENDELEY_CITATIONS_LOCALE_CODE" value="&quot;en-GB&quot;"/>
    <we:property name="MENDELEY_CITATIONS_STYLE" value="{&quot;id&quot;:&quot;https://www.zotero.org/styles/harvard-cite-them-right&quot;,&quot;title&quot;:&quot;Cite Them Right 12th edition - Harvard&quot;,&quot;format&quot;:&quot;author-date&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3EF84A45F3A1499E91ED350A2CBA8B" ma:contentTypeVersion="2" ma:contentTypeDescription="Create a new document." ma:contentTypeScope="" ma:versionID="40f0c726a8c2cb941b8c8c2ebd184387">
  <xsd:schema xmlns:xsd="http://www.w3.org/2001/XMLSchema" xmlns:xs="http://www.w3.org/2001/XMLSchema" xmlns:p="http://schemas.microsoft.com/office/2006/metadata/properties" xmlns:ns2="240a4b69-c14c-4f6b-b537-0bddc3cc7348" targetNamespace="http://schemas.microsoft.com/office/2006/metadata/properties" ma:root="true" ma:fieldsID="0e6952d87b24001e4d939fcd152bdda7" ns2:_="">
    <xsd:import namespace="240a4b69-c14c-4f6b-b537-0bddc3cc734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a4b69-c14c-4f6b-b537-0bddc3cc73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8A6114-9893-4816-9218-0D2588EF9F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a4b69-c14c-4f6b-b537-0bddc3cc7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9AF73C-3F56-4C83-83AF-CA3034AD0B80}">
  <ds:schemaRefs>
    <ds:schemaRef ds:uri="http://schemas.microsoft.com/sharepoint/v3/contenttype/forms"/>
  </ds:schemaRefs>
</ds:datastoreItem>
</file>

<file path=customXml/itemProps3.xml><?xml version="1.0" encoding="utf-8"?>
<ds:datastoreItem xmlns:ds="http://schemas.openxmlformats.org/officeDocument/2006/customXml" ds:itemID="{ED530FF3-398B-4AA8-A523-95B1B280D2C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E199708-0B97-47B7-AE06-14CF0C4BC965}">
  <ds:schemaRefs>
    <ds:schemaRef ds:uri="http://www.w3.org/2001/XMLSchema"/>
  </ds:schemaRefs>
</ds:datastoreItem>
</file>

<file path=customXml/itemProps5.xml><?xml version="1.0" encoding="utf-8"?>
<ds:datastoreItem xmlns:ds="http://schemas.openxmlformats.org/officeDocument/2006/customXml" ds:itemID="{47D0DED5-6E93-714D-9780-509754D71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89</Pages>
  <Words>34631</Words>
  <Characters>197399</Characters>
  <Application>Microsoft Office Word</Application>
  <DocSecurity>0</DocSecurity>
  <Lines>1644</Lines>
  <Paragraphs>463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231567</CharactersWithSpaces>
  <SharedDoc>false</SharedDoc>
  <HLinks>
    <vt:vector size="468" baseType="variant">
      <vt:variant>
        <vt:i4>1441843</vt:i4>
      </vt:variant>
      <vt:variant>
        <vt:i4>452</vt:i4>
      </vt:variant>
      <vt:variant>
        <vt:i4>0</vt:i4>
      </vt:variant>
      <vt:variant>
        <vt:i4>5</vt:i4>
      </vt:variant>
      <vt:variant>
        <vt:lpwstr/>
      </vt:variant>
      <vt:variant>
        <vt:lpwstr>_Toc120863481</vt:lpwstr>
      </vt:variant>
      <vt:variant>
        <vt:i4>1441843</vt:i4>
      </vt:variant>
      <vt:variant>
        <vt:i4>446</vt:i4>
      </vt:variant>
      <vt:variant>
        <vt:i4>0</vt:i4>
      </vt:variant>
      <vt:variant>
        <vt:i4>5</vt:i4>
      </vt:variant>
      <vt:variant>
        <vt:lpwstr/>
      </vt:variant>
      <vt:variant>
        <vt:lpwstr>_Toc120863480</vt:lpwstr>
      </vt:variant>
      <vt:variant>
        <vt:i4>1638451</vt:i4>
      </vt:variant>
      <vt:variant>
        <vt:i4>440</vt:i4>
      </vt:variant>
      <vt:variant>
        <vt:i4>0</vt:i4>
      </vt:variant>
      <vt:variant>
        <vt:i4>5</vt:i4>
      </vt:variant>
      <vt:variant>
        <vt:lpwstr/>
      </vt:variant>
      <vt:variant>
        <vt:lpwstr>_Toc120863479</vt:lpwstr>
      </vt:variant>
      <vt:variant>
        <vt:i4>1638451</vt:i4>
      </vt:variant>
      <vt:variant>
        <vt:i4>434</vt:i4>
      </vt:variant>
      <vt:variant>
        <vt:i4>0</vt:i4>
      </vt:variant>
      <vt:variant>
        <vt:i4>5</vt:i4>
      </vt:variant>
      <vt:variant>
        <vt:lpwstr/>
      </vt:variant>
      <vt:variant>
        <vt:lpwstr>_Toc120863478</vt:lpwstr>
      </vt:variant>
      <vt:variant>
        <vt:i4>1638451</vt:i4>
      </vt:variant>
      <vt:variant>
        <vt:i4>428</vt:i4>
      </vt:variant>
      <vt:variant>
        <vt:i4>0</vt:i4>
      </vt:variant>
      <vt:variant>
        <vt:i4>5</vt:i4>
      </vt:variant>
      <vt:variant>
        <vt:lpwstr/>
      </vt:variant>
      <vt:variant>
        <vt:lpwstr>_Toc120863477</vt:lpwstr>
      </vt:variant>
      <vt:variant>
        <vt:i4>1638451</vt:i4>
      </vt:variant>
      <vt:variant>
        <vt:i4>422</vt:i4>
      </vt:variant>
      <vt:variant>
        <vt:i4>0</vt:i4>
      </vt:variant>
      <vt:variant>
        <vt:i4>5</vt:i4>
      </vt:variant>
      <vt:variant>
        <vt:lpwstr/>
      </vt:variant>
      <vt:variant>
        <vt:lpwstr>_Toc120863476</vt:lpwstr>
      </vt:variant>
      <vt:variant>
        <vt:i4>1638451</vt:i4>
      </vt:variant>
      <vt:variant>
        <vt:i4>416</vt:i4>
      </vt:variant>
      <vt:variant>
        <vt:i4>0</vt:i4>
      </vt:variant>
      <vt:variant>
        <vt:i4>5</vt:i4>
      </vt:variant>
      <vt:variant>
        <vt:lpwstr/>
      </vt:variant>
      <vt:variant>
        <vt:lpwstr>_Toc120863475</vt:lpwstr>
      </vt:variant>
      <vt:variant>
        <vt:i4>1638451</vt:i4>
      </vt:variant>
      <vt:variant>
        <vt:i4>410</vt:i4>
      </vt:variant>
      <vt:variant>
        <vt:i4>0</vt:i4>
      </vt:variant>
      <vt:variant>
        <vt:i4>5</vt:i4>
      </vt:variant>
      <vt:variant>
        <vt:lpwstr/>
      </vt:variant>
      <vt:variant>
        <vt:lpwstr>_Toc120863474</vt:lpwstr>
      </vt:variant>
      <vt:variant>
        <vt:i4>1638451</vt:i4>
      </vt:variant>
      <vt:variant>
        <vt:i4>404</vt:i4>
      </vt:variant>
      <vt:variant>
        <vt:i4>0</vt:i4>
      </vt:variant>
      <vt:variant>
        <vt:i4>5</vt:i4>
      </vt:variant>
      <vt:variant>
        <vt:lpwstr/>
      </vt:variant>
      <vt:variant>
        <vt:lpwstr>_Toc120863473</vt:lpwstr>
      </vt:variant>
      <vt:variant>
        <vt:i4>1638451</vt:i4>
      </vt:variant>
      <vt:variant>
        <vt:i4>398</vt:i4>
      </vt:variant>
      <vt:variant>
        <vt:i4>0</vt:i4>
      </vt:variant>
      <vt:variant>
        <vt:i4>5</vt:i4>
      </vt:variant>
      <vt:variant>
        <vt:lpwstr/>
      </vt:variant>
      <vt:variant>
        <vt:lpwstr>_Toc120863472</vt:lpwstr>
      </vt:variant>
      <vt:variant>
        <vt:i4>1638451</vt:i4>
      </vt:variant>
      <vt:variant>
        <vt:i4>392</vt:i4>
      </vt:variant>
      <vt:variant>
        <vt:i4>0</vt:i4>
      </vt:variant>
      <vt:variant>
        <vt:i4>5</vt:i4>
      </vt:variant>
      <vt:variant>
        <vt:lpwstr/>
      </vt:variant>
      <vt:variant>
        <vt:lpwstr>_Toc120863471</vt:lpwstr>
      </vt:variant>
      <vt:variant>
        <vt:i4>1638451</vt:i4>
      </vt:variant>
      <vt:variant>
        <vt:i4>386</vt:i4>
      </vt:variant>
      <vt:variant>
        <vt:i4>0</vt:i4>
      </vt:variant>
      <vt:variant>
        <vt:i4>5</vt:i4>
      </vt:variant>
      <vt:variant>
        <vt:lpwstr/>
      </vt:variant>
      <vt:variant>
        <vt:lpwstr>_Toc120863470</vt:lpwstr>
      </vt:variant>
      <vt:variant>
        <vt:i4>1572915</vt:i4>
      </vt:variant>
      <vt:variant>
        <vt:i4>380</vt:i4>
      </vt:variant>
      <vt:variant>
        <vt:i4>0</vt:i4>
      </vt:variant>
      <vt:variant>
        <vt:i4>5</vt:i4>
      </vt:variant>
      <vt:variant>
        <vt:lpwstr/>
      </vt:variant>
      <vt:variant>
        <vt:lpwstr>_Toc120863469</vt:lpwstr>
      </vt:variant>
      <vt:variant>
        <vt:i4>1572915</vt:i4>
      </vt:variant>
      <vt:variant>
        <vt:i4>374</vt:i4>
      </vt:variant>
      <vt:variant>
        <vt:i4>0</vt:i4>
      </vt:variant>
      <vt:variant>
        <vt:i4>5</vt:i4>
      </vt:variant>
      <vt:variant>
        <vt:lpwstr/>
      </vt:variant>
      <vt:variant>
        <vt:lpwstr>_Toc120863468</vt:lpwstr>
      </vt:variant>
      <vt:variant>
        <vt:i4>1572915</vt:i4>
      </vt:variant>
      <vt:variant>
        <vt:i4>368</vt:i4>
      </vt:variant>
      <vt:variant>
        <vt:i4>0</vt:i4>
      </vt:variant>
      <vt:variant>
        <vt:i4>5</vt:i4>
      </vt:variant>
      <vt:variant>
        <vt:lpwstr/>
      </vt:variant>
      <vt:variant>
        <vt:lpwstr>_Toc120863467</vt:lpwstr>
      </vt:variant>
      <vt:variant>
        <vt:i4>1572915</vt:i4>
      </vt:variant>
      <vt:variant>
        <vt:i4>362</vt:i4>
      </vt:variant>
      <vt:variant>
        <vt:i4>0</vt:i4>
      </vt:variant>
      <vt:variant>
        <vt:i4>5</vt:i4>
      </vt:variant>
      <vt:variant>
        <vt:lpwstr/>
      </vt:variant>
      <vt:variant>
        <vt:lpwstr>_Toc120863466</vt:lpwstr>
      </vt:variant>
      <vt:variant>
        <vt:i4>1572915</vt:i4>
      </vt:variant>
      <vt:variant>
        <vt:i4>356</vt:i4>
      </vt:variant>
      <vt:variant>
        <vt:i4>0</vt:i4>
      </vt:variant>
      <vt:variant>
        <vt:i4>5</vt:i4>
      </vt:variant>
      <vt:variant>
        <vt:lpwstr/>
      </vt:variant>
      <vt:variant>
        <vt:lpwstr>_Toc120863465</vt:lpwstr>
      </vt:variant>
      <vt:variant>
        <vt:i4>1572915</vt:i4>
      </vt:variant>
      <vt:variant>
        <vt:i4>350</vt:i4>
      </vt:variant>
      <vt:variant>
        <vt:i4>0</vt:i4>
      </vt:variant>
      <vt:variant>
        <vt:i4>5</vt:i4>
      </vt:variant>
      <vt:variant>
        <vt:lpwstr/>
      </vt:variant>
      <vt:variant>
        <vt:lpwstr>_Toc120863464</vt:lpwstr>
      </vt:variant>
      <vt:variant>
        <vt:i4>1572915</vt:i4>
      </vt:variant>
      <vt:variant>
        <vt:i4>344</vt:i4>
      </vt:variant>
      <vt:variant>
        <vt:i4>0</vt:i4>
      </vt:variant>
      <vt:variant>
        <vt:i4>5</vt:i4>
      </vt:variant>
      <vt:variant>
        <vt:lpwstr/>
      </vt:variant>
      <vt:variant>
        <vt:lpwstr>_Toc120863463</vt:lpwstr>
      </vt:variant>
      <vt:variant>
        <vt:i4>1572915</vt:i4>
      </vt:variant>
      <vt:variant>
        <vt:i4>338</vt:i4>
      </vt:variant>
      <vt:variant>
        <vt:i4>0</vt:i4>
      </vt:variant>
      <vt:variant>
        <vt:i4>5</vt:i4>
      </vt:variant>
      <vt:variant>
        <vt:lpwstr/>
      </vt:variant>
      <vt:variant>
        <vt:lpwstr>_Toc120863462</vt:lpwstr>
      </vt:variant>
      <vt:variant>
        <vt:i4>1572915</vt:i4>
      </vt:variant>
      <vt:variant>
        <vt:i4>332</vt:i4>
      </vt:variant>
      <vt:variant>
        <vt:i4>0</vt:i4>
      </vt:variant>
      <vt:variant>
        <vt:i4>5</vt:i4>
      </vt:variant>
      <vt:variant>
        <vt:lpwstr/>
      </vt:variant>
      <vt:variant>
        <vt:lpwstr>_Toc120863461</vt:lpwstr>
      </vt:variant>
      <vt:variant>
        <vt:i4>1572915</vt:i4>
      </vt:variant>
      <vt:variant>
        <vt:i4>323</vt:i4>
      </vt:variant>
      <vt:variant>
        <vt:i4>0</vt:i4>
      </vt:variant>
      <vt:variant>
        <vt:i4>5</vt:i4>
      </vt:variant>
      <vt:variant>
        <vt:lpwstr/>
      </vt:variant>
      <vt:variant>
        <vt:lpwstr>_Toc120863460</vt:lpwstr>
      </vt:variant>
      <vt:variant>
        <vt:i4>1769523</vt:i4>
      </vt:variant>
      <vt:variant>
        <vt:i4>317</vt:i4>
      </vt:variant>
      <vt:variant>
        <vt:i4>0</vt:i4>
      </vt:variant>
      <vt:variant>
        <vt:i4>5</vt:i4>
      </vt:variant>
      <vt:variant>
        <vt:lpwstr/>
      </vt:variant>
      <vt:variant>
        <vt:lpwstr>_Toc120863459</vt:lpwstr>
      </vt:variant>
      <vt:variant>
        <vt:i4>1769523</vt:i4>
      </vt:variant>
      <vt:variant>
        <vt:i4>311</vt:i4>
      </vt:variant>
      <vt:variant>
        <vt:i4>0</vt:i4>
      </vt:variant>
      <vt:variant>
        <vt:i4>5</vt:i4>
      </vt:variant>
      <vt:variant>
        <vt:lpwstr/>
      </vt:variant>
      <vt:variant>
        <vt:lpwstr>_Toc120863458</vt:lpwstr>
      </vt:variant>
      <vt:variant>
        <vt:i4>1769523</vt:i4>
      </vt:variant>
      <vt:variant>
        <vt:i4>305</vt:i4>
      </vt:variant>
      <vt:variant>
        <vt:i4>0</vt:i4>
      </vt:variant>
      <vt:variant>
        <vt:i4>5</vt:i4>
      </vt:variant>
      <vt:variant>
        <vt:lpwstr/>
      </vt:variant>
      <vt:variant>
        <vt:lpwstr>_Toc120863457</vt:lpwstr>
      </vt:variant>
      <vt:variant>
        <vt:i4>1769523</vt:i4>
      </vt:variant>
      <vt:variant>
        <vt:i4>299</vt:i4>
      </vt:variant>
      <vt:variant>
        <vt:i4>0</vt:i4>
      </vt:variant>
      <vt:variant>
        <vt:i4>5</vt:i4>
      </vt:variant>
      <vt:variant>
        <vt:lpwstr/>
      </vt:variant>
      <vt:variant>
        <vt:lpwstr>_Toc120863456</vt:lpwstr>
      </vt:variant>
      <vt:variant>
        <vt:i4>1769523</vt:i4>
      </vt:variant>
      <vt:variant>
        <vt:i4>293</vt:i4>
      </vt:variant>
      <vt:variant>
        <vt:i4>0</vt:i4>
      </vt:variant>
      <vt:variant>
        <vt:i4>5</vt:i4>
      </vt:variant>
      <vt:variant>
        <vt:lpwstr/>
      </vt:variant>
      <vt:variant>
        <vt:lpwstr>_Toc120863455</vt:lpwstr>
      </vt:variant>
      <vt:variant>
        <vt:i4>1769523</vt:i4>
      </vt:variant>
      <vt:variant>
        <vt:i4>287</vt:i4>
      </vt:variant>
      <vt:variant>
        <vt:i4>0</vt:i4>
      </vt:variant>
      <vt:variant>
        <vt:i4>5</vt:i4>
      </vt:variant>
      <vt:variant>
        <vt:lpwstr/>
      </vt:variant>
      <vt:variant>
        <vt:lpwstr>_Toc120863454</vt:lpwstr>
      </vt:variant>
      <vt:variant>
        <vt:i4>1769523</vt:i4>
      </vt:variant>
      <vt:variant>
        <vt:i4>278</vt:i4>
      </vt:variant>
      <vt:variant>
        <vt:i4>0</vt:i4>
      </vt:variant>
      <vt:variant>
        <vt:i4>5</vt:i4>
      </vt:variant>
      <vt:variant>
        <vt:lpwstr/>
      </vt:variant>
      <vt:variant>
        <vt:lpwstr>_Toc120863453</vt:lpwstr>
      </vt:variant>
      <vt:variant>
        <vt:i4>1769523</vt:i4>
      </vt:variant>
      <vt:variant>
        <vt:i4>272</vt:i4>
      </vt:variant>
      <vt:variant>
        <vt:i4>0</vt:i4>
      </vt:variant>
      <vt:variant>
        <vt:i4>5</vt:i4>
      </vt:variant>
      <vt:variant>
        <vt:lpwstr/>
      </vt:variant>
      <vt:variant>
        <vt:lpwstr>_Toc120863452</vt:lpwstr>
      </vt:variant>
      <vt:variant>
        <vt:i4>1769523</vt:i4>
      </vt:variant>
      <vt:variant>
        <vt:i4>266</vt:i4>
      </vt:variant>
      <vt:variant>
        <vt:i4>0</vt:i4>
      </vt:variant>
      <vt:variant>
        <vt:i4>5</vt:i4>
      </vt:variant>
      <vt:variant>
        <vt:lpwstr/>
      </vt:variant>
      <vt:variant>
        <vt:lpwstr>_Toc120863451</vt:lpwstr>
      </vt:variant>
      <vt:variant>
        <vt:i4>1769523</vt:i4>
      </vt:variant>
      <vt:variant>
        <vt:i4>260</vt:i4>
      </vt:variant>
      <vt:variant>
        <vt:i4>0</vt:i4>
      </vt:variant>
      <vt:variant>
        <vt:i4>5</vt:i4>
      </vt:variant>
      <vt:variant>
        <vt:lpwstr/>
      </vt:variant>
      <vt:variant>
        <vt:lpwstr>_Toc120863450</vt:lpwstr>
      </vt:variant>
      <vt:variant>
        <vt:i4>1703987</vt:i4>
      </vt:variant>
      <vt:variant>
        <vt:i4>254</vt:i4>
      </vt:variant>
      <vt:variant>
        <vt:i4>0</vt:i4>
      </vt:variant>
      <vt:variant>
        <vt:i4>5</vt:i4>
      </vt:variant>
      <vt:variant>
        <vt:lpwstr/>
      </vt:variant>
      <vt:variant>
        <vt:lpwstr>_Toc120863449</vt:lpwstr>
      </vt:variant>
      <vt:variant>
        <vt:i4>1703987</vt:i4>
      </vt:variant>
      <vt:variant>
        <vt:i4>248</vt:i4>
      </vt:variant>
      <vt:variant>
        <vt:i4>0</vt:i4>
      </vt:variant>
      <vt:variant>
        <vt:i4>5</vt:i4>
      </vt:variant>
      <vt:variant>
        <vt:lpwstr/>
      </vt:variant>
      <vt:variant>
        <vt:lpwstr>_Toc120863448</vt:lpwstr>
      </vt:variant>
      <vt:variant>
        <vt:i4>1703987</vt:i4>
      </vt:variant>
      <vt:variant>
        <vt:i4>242</vt:i4>
      </vt:variant>
      <vt:variant>
        <vt:i4>0</vt:i4>
      </vt:variant>
      <vt:variant>
        <vt:i4>5</vt:i4>
      </vt:variant>
      <vt:variant>
        <vt:lpwstr/>
      </vt:variant>
      <vt:variant>
        <vt:lpwstr>_Toc120863447</vt:lpwstr>
      </vt:variant>
      <vt:variant>
        <vt:i4>1703987</vt:i4>
      </vt:variant>
      <vt:variant>
        <vt:i4>236</vt:i4>
      </vt:variant>
      <vt:variant>
        <vt:i4>0</vt:i4>
      </vt:variant>
      <vt:variant>
        <vt:i4>5</vt:i4>
      </vt:variant>
      <vt:variant>
        <vt:lpwstr/>
      </vt:variant>
      <vt:variant>
        <vt:lpwstr>_Toc120863446</vt:lpwstr>
      </vt:variant>
      <vt:variant>
        <vt:i4>1703987</vt:i4>
      </vt:variant>
      <vt:variant>
        <vt:i4>230</vt:i4>
      </vt:variant>
      <vt:variant>
        <vt:i4>0</vt:i4>
      </vt:variant>
      <vt:variant>
        <vt:i4>5</vt:i4>
      </vt:variant>
      <vt:variant>
        <vt:lpwstr/>
      </vt:variant>
      <vt:variant>
        <vt:lpwstr>_Toc120863445</vt:lpwstr>
      </vt:variant>
      <vt:variant>
        <vt:i4>1703987</vt:i4>
      </vt:variant>
      <vt:variant>
        <vt:i4>224</vt:i4>
      </vt:variant>
      <vt:variant>
        <vt:i4>0</vt:i4>
      </vt:variant>
      <vt:variant>
        <vt:i4>5</vt:i4>
      </vt:variant>
      <vt:variant>
        <vt:lpwstr/>
      </vt:variant>
      <vt:variant>
        <vt:lpwstr>_Toc120863444</vt:lpwstr>
      </vt:variant>
      <vt:variant>
        <vt:i4>1703987</vt:i4>
      </vt:variant>
      <vt:variant>
        <vt:i4>218</vt:i4>
      </vt:variant>
      <vt:variant>
        <vt:i4>0</vt:i4>
      </vt:variant>
      <vt:variant>
        <vt:i4>5</vt:i4>
      </vt:variant>
      <vt:variant>
        <vt:lpwstr/>
      </vt:variant>
      <vt:variant>
        <vt:lpwstr>_Toc120863443</vt:lpwstr>
      </vt:variant>
      <vt:variant>
        <vt:i4>1703987</vt:i4>
      </vt:variant>
      <vt:variant>
        <vt:i4>212</vt:i4>
      </vt:variant>
      <vt:variant>
        <vt:i4>0</vt:i4>
      </vt:variant>
      <vt:variant>
        <vt:i4>5</vt:i4>
      </vt:variant>
      <vt:variant>
        <vt:lpwstr/>
      </vt:variant>
      <vt:variant>
        <vt:lpwstr>_Toc120863442</vt:lpwstr>
      </vt:variant>
      <vt:variant>
        <vt:i4>1703987</vt:i4>
      </vt:variant>
      <vt:variant>
        <vt:i4>206</vt:i4>
      </vt:variant>
      <vt:variant>
        <vt:i4>0</vt:i4>
      </vt:variant>
      <vt:variant>
        <vt:i4>5</vt:i4>
      </vt:variant>
      <vt:variant>
        <vt:lpwstr/>
      </vt:variant>
      <vt:variant>
        <vt:lpwstr>_Toc120863441</vt:lpwstr>
      </vt:variant>
      <vt:variant>
        <vt:i4>1703987</vt:i4>
      </vt:variant>
      <vt:variant>
        <vt:i4>200</vt:i4>
      </vt:variant>
      <vt:variant>
        <vt:i4>0</vt:i4>
      </vt:variant>
      <vt:variant>
        <vt:i4>5</vt:i4>
      </vt:variant>
      <vt:variant>
        <vt:lpwstr/>
      </vt:variant>
      <vt:variant>
        <vt:lpwstr>_Toc120863440</vt:lpwstr>
      </vt:variant>
      <vt:variant>
        <vt:i4>1900595</vt:i4>
      </vt:variant>
      <vt:variant>
        <vt:i4>194</vt:i4>
      </vt:variant>
      <vt:variant>
        <vt:i4>0</vt:i4>
      </vt:variant>
      <vt:variant>
        <vt:i4>5</vt:i4>
      </vt:variant>
      <vt:variant>
        <vt:lpwstr/>
      </vt:variant>
      <vt:variant>
        <vt:lpwstr>_Toc120863439</vt:lpwstr>
      </vt:variant>
      <vt:variant>
        <vt:i4>1900595</vt:i4>
      </vt:variant>
      <vt:variant>
        <vt:i4>188</vt:i4>
      </vt:variant>
      <vt:variant>
        <vt:i4>0</vt:i4>
      </vt:variant>
      <vt:variant>
        <vt:i4>5</vt:i4>
      </vt:variant>
      <vt:variant>
        <vt:lpwstr/>
      </vt:variant>
      <vt:variant>
        <vt:lpwstr>_Toc120863438</vt:lpwstr>
      </vt:variant>
      <vt:variant>
        <vt:i4>1900595</vt:i4>
      </vt:variant>
      <vt:variant>
        <vt:i4>182</vt:i4>
      </vt:variant>
      <vt:variant>
        <vt:i4>0</vt:i4>
      </vt:variant>
      <vt:variant>
        <vt:i4>5</vt:i4>
      </vt:variant>
      <vt:variant>
        <vt:lpwstr/>
      </vt:variant>
      <vt:variant>
        <vt:lpwstr>_Toc120863437</vt:lpwstr>
      </vt:variant>
      <vt:variant>
        <vt:i4>1900595</vt:i4>
      </vt:variant>
      <vt:variant>
        <vt:i4>176</vt:i4>
      </vt:variant>
      <vt:variant>
        <vt:i4>0</vt:i4>
      </vt:variant>
      <vt:variant>
        <vt:i4>5</vt:i4>
      </vt:variant>
      <vt:variant>
        <vt:lpwstr/>
      </vt:variant>
      <vt:variant>
        <vt:lpwstr>_Toc120863436</vt:lpwstr>
      </vt:variant>
      <vt:variant>
        <vt:i4>1900595</vt:i4>
      </vt:variant>
      <vt:variant>
        <vt:i4>170</vt:i4>
      </vt:variant>
      <vt:variant>
        <vt:i4>0</vt:i4>
      </vt:variant>
      <vt:variant>
        <vt:i4>5</vt:i4>
      </vt:variant>
      <vt:variant>
        <vt:lpwstr/>
      </vt:variant>
      <vt:variant>
        <vt:lpwstr>_Toc120863435</vt:lpwstr>
      </vt:variant>
      <vt:variant>
        <vt:i4>1900595</vt:i4>
      </vt:variant>
      <vt:variant>
        <vt:i4>164</vt:i4>
      </vt:variant>
      <vt:variant>
        <vt:i4>0</vt:i4>
      </vt:variant>
      <vt:variant>
        <vt:i4>5</vt:i4>
      </vt:variant>
      <vt:variant>
        <vt:lpwstr/>
      </vt:variant>
      <vt:variant>
        <vt:lpwstr>_Toc120863434</vt:lpwstr>
      </vt:variant>
      <vt:variant>
        <vt:i4>1900595</vt:i4>
      </vt:variant>
      <vt:variant>
        <vt:i4>158</vt:i4>
      </vt:variant>
      <vt:variant>
        <vt:i4>0</vt:i4>
      </vt:variant>
      <vt:variant>
        <vt:i4>5</vt:i4>
      </vt:variant>
      <vt:variant>
        <vt:lpwstr/>
      </vt:variant>
      <vt:variant>
        <vt:lpwstr>_Toc120863433</vt:lpwstr>
      </vt:variant>
      <vt:variant>
        <vt:i4>1900595</vt:i4>
      </vt:variant>
      <vt:variant>
        <vt:i4>152</vt:i4>
      </vt:variant>
      <vt:variant>
        <vt:i4>0</vt:i4>
      </vt:variant>
      <vt:variant>
        <vt:i4>5</vt:i4>
      </vt:variant>
      <vt:variant>
        <vt:lpwstr/>
      </vt:variant>
      <vt:variant>
        <vt:lpwstr>_Toc120863432</vt:lpwstr>
      </vt:variant>
      <vt:variant>
        <vt:i4>1900595</vt:i4>
      </vt:variant>
      <vt:variant>
        <vt:i4>146</vt:i4>
      </vt:variant>
      <vt:variant>
        <vt:i4>0</vt:i4>
      </vt:variant>
      <vt:variant>
        <vt:i4>5</vt:i4>
      </vt:variant>
      <vt:variant>
        <vt:lpwstr/>
      </vt:variant>
      <vt:variant>
        <vt:lpwstr>_Toc120863431</vt:lpwstr>
      </vt:variant>
      <vt:variant>
        <vt:i4>1900595</vt:i4>
      </vt:variant>
      <vt:variant>
        <vt:i4>140</vt:i4>
      </vt:variant>
      <vt:variant>
        <vt:i4>0</vt:i4>
      </vt:variant>
      <vt:variant>
        <vt:i4>5</vt:i4>
      </vt:variant>
      <vt:variant>
        <vt:lpwstr/>
      </vt:variant>
      <vt:variant>
        <vt:lpwstr>_Toc120863430</vt:lpwstr>
      </vt:variant>
      <vt:variant>
        <vt:i4>1835059</vt:i4>
      </vt:variant>
      <vt:variant>
        <vt:i4>134</vt:i4>
      </vt:variant>
      <vt:variant>
        <vt:i4>0</vt:i4>
      </vt:variant>
      <vt:variant>
        <vt:i4>5</vt:i4>
      </vt:variant>
      <vt:variant>
        <vt:lpwstr/>
      </vt:variant>
      <vt:variant>
        <vt:lpwstr>_Toc120863429</vt:lpwstr>
      </vt:variant>
      <vt:variant>
        <vt:i4>1835059</vt:i4>
      </vt:variant>
      <vt:variant>
        <vt:i4>128</vt:i4>
      </vt:variant>
      <vt:variant>
        <vt:i4>0</vt:i4>
      </vt:variant>
      <vt:variant>
        <vt:i4>5</vt:i4>
      </vt:variant>
      <vt:variant>
        <vt:lpwstr/>
      </vt:variant>
      <vt:variant>
        <vt:lpwstr>_Toc120863428</vt:lpwstr>
      </vt:variant>
      <vt:variant>
        <vt:i4>1835059</vt:i4>
      </vt:variant>
      <vt:variant>
        <vt:i4>122</vt:i4>
      </vt:variant>
      <vt:variant>
        <vt:i4>0</vt:i4>
      </vt:variant>
      <vt:variant>
        <vt:i4>5</vt:i4>
      </vt:variant>
      <vt:variant>
        <vt:lpwstr/>
      </vt:variant>
      <vt:variant>
        <vt:lpwstr>_Toc120863427</vt:lpwstr>
      </vt:variant>
      <vt:variant>
        <vt:i4>1835059</vt:i4>
      </vt:variant>
      <vt:variant>
        <vt:i4>116</vt:i4>
      </vt:variant>
      <vt:variant>
        <vt:i4>0</vt:i4>
      </vt:variant>
      <vt:variant>
        <vt:i4>5</vt:i4>
      </vt:variant>
      <vt:variant>
        <vt:lpwstr/>
      </vt:variant>
      <vt:variant>
        <vt:lpwstr>_Toc120863426</vt:lpwstr>
      </vt:variant>
      <vt:variant>
        <vt:i4>1835059</vt:i4>
      </vt:variant>
      <vt:variant>
        <vt:i4>110</vt:i4>
      </vt:variant>
      <vt:variant>
        <vt:i4>0</vt:i4>
      </vt:variant>
      <vt:variant>
        <vt:i4>5</vt:i4>
      </vt:variant>
      <vt:variant>
        <vt:lpwstr/>
      </vt:variant>
      <vt:variant>
        <vt:lpwstr>_Toc120863425</vt:lpwstr>
      </vt:variant>
      <vt:variant>
        <vt:i4>1835059</vt:i4>
      </vt:variant>
      <vt:variant>
        <vt:i4>104</vt:i4>
      </vt:variant>
      <vt:variant>
        <vt:i4>0</vt:i4>
      </vt:variant>
      <vt:variant>
        <vt:i4>5</vt:i4>
      </vt:variant>
      <vt:variant>
        <vt:lpwstr/>
      </vt:variant>
      <vt:variant>
        <vt:lpwstr>_Toc120863424</vt:lpwstr>
      </vt:variant>
      <vt:variant>
        <vt:i4>1835059</vt:i4>
      </vt:variant>
      <vt:variant>
        <vt:i4>98</vt:i4>
      </vt:variant>
      <vt:variant>
        <vt:i4>0</vt:i4>
      </vt:variant>
      <vt:variant>
        <vt:i4>5</vt:i4>
      </vt:variant>
      <vt:variant>
        <vt:lpwstr/>
      </vt:variant>
      <vt:variant>
        <vt:lpwstr>_Toc120863423</vt:lpwstr>
      </vt:variant>
      <vt:variant>
        <vt:i4>1835059</vt:i4>
      </vt:variant>
      <vt:variant>
        <vt:i4>92</vt:i4>
      </vt:variant>
      <vt:variant>
        <vt:i4>0</vt:i4>
      </vt:variant>
      <vt:variant>
        <vt:i4>5</vt:i4>
      </vt:variant>
      <vt:variant>
        <vt:lpwstr/>
      </vt:variant>
      <vt:variant>
        <vt:lpwstr>_Toc120863422</vt:lpwstr>
      </vt:variant>
      <vt:variant>
        <vt:i4>1835059</vt:i4>
      </vt:variant>
      <vt:variant>
        <vt:i4>86</vt:i4>
      </vt:variant>
      <vt:variant>
        <vt:i4>0</vt:i4>
      </vt:variant>
      <vt:variant>
        <vt:i4>5</vt:i4>
      </vt:variant>
      <vt:variant>
        <vt:lpwstr/>
      </vt:variant>
      <vt:variant>
        <vt:lpwstr>_Toc120863421</vt:lpwstr>
      </vt:variant>
      <vt:variant>
        <vt:i4>1835059</vt:i4>
      </vt:variant>
      <vt:variant>
        <vt:i4>80</vt:i4>
      </vt:variant>
      <vt:variant>
        <vt:i4>0</vt:i4>
      </vt:variant>
      <vt:variant>
        <vt:i4>5</vt:i4>
      </vt:variant>
      <vt:variant>
        <vt:lpwstr/>
      </vt:variant>
      <vt:variant>
        <vt:lpwstr>_Toc120863420</vt:lpwstr>
      </vt:variant>
      <vt:variant>
        <vt:i4>2031667</vt:i4>
      </vt:variant>
      <vt:variant>
        <vt:i4>74</vt:i4>
      </vt:variant>
      <vt:variant>
        <vt:i4>0</vt:i4>
      </vt:variant>
      <vt:variant>
        <vt:i4>5</vt:i4>
      </vt:variant>
      <vt:variant>
        <vt:lpwstr/>
      </vt:variant>
      <vt:variant>
        <vt:lpwstr>_Toc120863419</vt:lpwstr>
      </vt:variant>
      <vt:variant>
        <vt:i4>2031667</vt:i4>
      </vt:variant>
      <vt:variant>
        <vt:i4>68</vt:i4>
      </vt:variant>
      <vt:variant>
        <vt:i4>0</vt:i4>
      </vt:variant>
      <vt:variant>
        <vt:i4>5</vt:i4>
      </vt:variant>
      <vt:variant>
        <vt:lpwstr/>
      </vt:variant>
      <vt:variant>
        <vt:lpwstr>_Toc120863418</vt:lpwstr>
      </vt:variant>
      <vt:variant>
        <vt:i4>2031667</vt:i4>
      </vt:variant>
      <vt:variant>
        <vt:i4>62</vt:i4>
      </vt:variant>
      <vt:variant>
        <vt:i4>0</vt:i4>
      </vt:variant>
      <vt:variant>
        <vt:i4>5</vt:i4>
      </vt:variant>
      <vt:variant>
        <vt:lpwstr/>
      </vt:variant>
      <vt:variant>
        <vt:lpwstr>_Toc120863417</vt:lpwstr>
      </vt:variant>
      <vt:variant>
        <vt:i4>2031667</vt:i4>
      </vt:variant>
      <vt:variant>
        <vt:i4>56</vt:i4>
      </vt:variant>
      <vt:variant>
        <vt:i4>0</vt:i4>
      </vt:variant>
      <vt:variant>
        <vt:i4>5</vt:i4>
      </vt:variant>
      <vt:variant>
        <vt:lpwstr/>
      </vt:variant>
      <vt:variant>
        <vt:lpwstr>_Toc120863416</vt:lpwstr>
      </vt:variant>
      <vt:variant>
        <vt:i4>2031667</vt:i4>
      </vt:variant>
      <vt:variant>
        <vt:i4>50</vt:i4>
      </vt:variant>
      <vt:variant>
        <vt:i4>0</vt:i4>
      </vt:variant>
      <vt:variant>
        <vt:i4>5</vt:i4>
      </vt:variant>
      <vt:variant>
        <vt:lpwstr/>
      </vt:variant>
      <vt:variant>
        <vt:lpwstr>_Toc120863415</vt:lpwstr>
      </vt:variant>
      <vt:variant>
        <vt:i4>2031667</vt:i4>
      </vt:variant>
      <vt:variant>
        <vt:i4>44</vt:i4>
      </vt:variant>
      <vt:variant>
        <vt:i4>0</vt:i4>
      </vt:variant>
      <vt:variant>
        <vt:i4>5</vt:i4>
      </vt:variant>
      <vt:variant>
        <vt:lpwstr/>
      </vt:variant>
      <vt:variant>
        <vt:lpwstr>_Toc120863414</vt:lpwstr>
      </vt:variant>
      <vt:variant>
        <vt:i4>2031667</vt:i4>
      </vt:variant>
      <vt:variant>
        <vt:i4>38</vt:i4>
      </vt:variant>
      <vt:variant>
        <vt:i4>0</vt:i4>
      </vt:variant>
      <vt:variant>
        <vt:i4>5</vt:i4>
      </vt:variant>
      <vt:variant>
        <vt:lpwstr/>
      </vt:variant>
      <vt:variant>
        <vt:lpwstr>_Toc120863413</vt:lpwstr>
      </vt:variant>
      <vt:variant>
        <vt:i4>2031667</vt:i4>
      </vt:variant>
      <vt:variant>
        <vt:i4>32</vt:i4>
      </vt:variant>
      <vt:variant>
        <vt:i4>0</vt:i4>
      </vt:variant>
      <vt:variant>
        <vt:i4>5</vt:i4>
      </vt:variant>
      <vt:variant>
        <vt:lpwstr/>
      </vt:variant>
      <vt:variant>
        <vt:lpwstr>_Toc120863412</vt:lpwstr>
      </vt:variant>
      <vt:variant>
        <vt:i4>2031667</vt:i4>
      </vt:variant>
      <vt:variant>
        <vt:i4>26</vt:i4>
      </vt:variant>
      <vt:variant>
        <vt:i4>0</vt:i4>
      </vt:variant>
      <vt:variant>
        <vt:i4>5</vt:i4>
      </vt:variant>
      <vt:variant>
        <vt:lpwstr/>
      </vt:variant>
      <vt:variant>
        <vt:lpwstr>_Toc120863411</vt:lpwstr>
      </vt:variant>
      <vt:variant>
        <vt:i4>2031667</vt:i4>
      </vt:variant>
      <vt:variant>
        <vt:i4>20</vt:i4>
      </vt:variant>
      <vt:variant>
        <vt:i4>0</vt:i4>
      </vt:variant>
      <vt:variant>
        <vt:i4>5</vt:i4>
      </vt:variant>
      <vt:variant>
        <vt:lpwstr/>
      </vt:variant>
      <vt:variant>
        <vt:lpwstr>_Toc120863410</vt:lpwstr>
      </vt:variant>
      <vt:variant>
        <vt:i4>1966131</vt:i4>
      </vt:variant>
      <vt:variant>
        <vt:i4>14</vt:i4>
      </vt:variant>
      <vt:variant>
        <vt:i4>0</vt:i4>
      </vt:variant>
      <vt:variant>
        <vt:i4>5</vt:i4>
      </vt:variant>
      <vt:variant>
        <vt:lpwstr/>
      </vt:variant>
      <vt:variant>
        <vt:lpwstr>_Toc120863409</vt:lpwstr>
      </vt:variant>
      <vt:variant>
        <vt:i4>1966131</vt:i4>
      </vt:variant>
      <vt:variant>
        <vt:i4>8</vt:i4>
      </vt:variant>
      <vt:variant>
        <vt:i4>0</vt:i4>
      </vt:variant>
      <vt:variant>
        <vt:i4>5</vt:i4>
      </vt:variant>
      <vt:variant>
        <vt:lpwstr/>
      </vt:variant>
      <vt:variant>
        <vt:lpwstr>_Toc120863408</vt:lpwstr>
      </vt:variant>
      <vt:variant>
        <vt:i4>1966131</vt:i4>
      </vt:variant>
      <vt:variant>
        <vt:i4>2</vt:i4>
      </vt:variant>
      <vt:variant>
        <vt:i4>0</vt:i4>
      </vt:variant>
      <vt:variant>
        <vt:i4>5</vt:i4>
      </vt:variant>
      <vt:variant>
        <vt:lpwstr/>
      </vt:variant>
      <vt:variant>
        <vt:lpwstr>_Toc120863407</vt:lpwstr>
      </vt:variant>
      <vt:variant>
        <vt:i4>1245243</vt:i4>
      </vt:variant>
      <vt:variant>
        <vt:i4>6</vt:i4>
      </vt:variant>
      <vt:variant>
        <vt:i4>0</vt:i4>
      </vt:variant>
      <vt:variant>
        <vt:i4>5</vt:i4>
      </vt:variant>
      <vt:variant>
        <vt:lpwstr>mailto:BRenouf@geelongcity.vic.gov.au</vt:lpwstr>
      </vt:variant>
      <vt:variant>
        <vt:lpwstr/>
      </vt:variant>
      <vt:variant>
        <vt:i4>4849676</vt:i4>
      </vt:variant>
      <vt:variant>
        <vt:i4>3</vt:i4>
      </vt:variant>
      <vt:variant>
        <vt:i4>0</vt:i4>
      </vt:variant>
      <vt:variant>
        <vt:i4>5</vt:i4>
      </vt:variant>
      <vt:variant>
        <vt:lpwstr>https://vnpa.org.au/wp-content/uploads/2017/02/Start-with-the-Grasslands.pdf</vt:lpwstr>
      </vt:variant>
      <vt:variant>
        <vt:lpwstr/>
      </vt:variant>
      <vt:variant>
        <vt:i4>2097189</vt:i4>
      </vt:variant>
      <vt:variant>
        <vt:i4>0</vt:i4>
      </vt:variant>
      <vt:variant>
        <vt:i4>0</vt:i4>
      </vt:variant>
      <vt:variant>
        <vt:i4>5</vt:i4>
      </vt:variant>
      <vt:variant>
        <vt:lpwstr>https://www.aboriginalheritagecouncil.vic.gov.au/wadawurrung-traditional-owners-aboriginal-corporation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Spragg</dc:creator>
  <cp:keywords/>
  <dc:description/>
  <cp:lastModifiedBy>Heidi</cp:lastModifiedBy>
  <cp:revision>3</cp:revision>
  <cp:lastPrinted>2025-03-24T21:53:00Z</cp:lastPrinted>
  <dcterms:created xsi:type="dcterms:W3CDTF">2025-10-28T01:44:00Z</dcterms:created>
  <dcterms:modified xsi:type="dcterms:W3CDTF">2025-10-28T01:48:00Z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zotero-version="5.0.85"&gt;&lt;session id="QXJj28IU"/&gt;&lt;style id="http://www.zotero.org/styles/open-lines-standard-format-updated-6" locale="en-US" hasBibliography="1" bibliographyStyleHasBeenSet="1"/&gt;&lt;prefs&gt;&lt;pref name="fieldType" value="F</vt:lpwstr>
  </property>
  <property fmtid="{D5CDD505-2E9C-101B-9397-08002B2CF9AE}" pid="3" name="ZOTERO_PREF_2">
    <vt:lpwstr>ield"/&gt;&lt;pref name="automaticJournalAbbreviations" value="true"/&gt;&lt;/prefs&gt;&lt;/data&gt;</vt:lpwstr>
  </property>
  <property fmtid="{D5CDD505-2E9C-101B-9397-08002B2CF9AE}" pid="4" name="Mendeley Document_1">
    <vt:lpwstr>True</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Citation Style_1">
    <vt:lpwstr>http://www.zotero.org/styles/open-lines-standard-format-updated-8</vt:lpwstr>
  </property>
  <property fmtid="{D5CDD505-2E9C-101B-9397-08002B2CF9AE}" pid="8" name="ContentTypeId">
    <vt:lpwstr>0x010100153EF84A45F3A1499E91ED350A2CBA8B</vt:lpwstr>
  </property>
  <property fmtid="{D5CDD505-2E9C-101B-9397-08002B2CF9AE}" pid="9" name="Mendeley Recent Style Id 1_1">
    <vt:lpwstr>http://www.zotero.org/styles/american-sociological-association</vt:lpwstr>
  </property>
  <property fmtid="{D5CDD505-2E9C-101B-9397-08002B2CF9AE}" pid="10" name="Mendeley Recent Style Name 1_1">
    <vt:lpwstr>American Sociological Association 6th edition</vt:lpwstr>
  </property>
  <property fmtid="{D5CDD505-2E9C-101B-9397-08002B2CF9AE}" pid="11" name="Mendeley Recent Style Id 2_1">
    <vt:lpwstr>http://www.zotero.org/styles/chicago-author-date</vt:lpwstr>
  </property>
  <property fmtid="{D5CDD505-2E9C-101B-9397-08002B2CF9AE}" pid="12" name="Mendeley Recent Style Name 2_1">
    <vt:lpwstr>Chicago Manual of Style 17th edition (author-date)</vt:lpwstr>
  </property>
  <property fmtid="{D5CDD505-2E9C-101B-9397-08002B2CF9AE}" pid="13" name="Mendeley Recent Style Id 3_1">
    <vt:lpwstr>http://www.zotero.org/styles/harvard-cite-them-right</vt:lpwstr>
  </property>
  <property fmtid="{D5CDD505-2E9C-101B-9397-08002B2CF9AE}" pid="14" name="Mendeley Recent Style Name 3_1">
    <vt:lpwstr>Cite Them Right 10th edition - Harvard</vt:lpwstr>
  </property>
  <property fmtid="{D5CDD505-2E9C-101B-9397-08002B2CF9AE}" pid="15" name="Mendeley Recent Style Id 4_1">
    <vt:lpwstr>http://www.zotero.org/styles/ieee</vt:lpwstr>
  </property>
  <property fmtid="{D5CDD505-2E9C-101B-9397-08002B2CF9AE}" pid="16" name="Mendeley Recent Style Name 4_1">
    <vt:lpwstr>IEEE</vt:lpwstr>
  </property>
  <property fmtid="{D5CDD505-2E9C-101B-9397-08002B2CF9AE}" pid="17" name="Mendeley Recent Style Id 5_1">
    <vt:lpwstr>http://www.zotero.org/styles/modern-humanities-research-association</vt:lpwstr>
  </property>
  <property fmtid="{D5CDD505-2E9C-101B-9397-08002B2CF9AE}" pid="18" name="Mendeley Recent Style Name 5_1">
    <vt:lpwstr>Modern Humanities Research Association 3rd edition (note with bibliography)</vt:lpwstr>
  </property>
  <property fmtid="{D5CDD505-2E9C-101B-9397-08002B2CF9AE}" pid="19" name="Mendeley Recent Style Id 6_1">
    <vt:lpwstr>http://www.zotero.org/styles/modern-language-association</vt:lpwstr>
  </property>
  <property fmtid="{D5CDD505-2E9C-101B-9397-08002B2CF9AE}" pid="20" name="Mendeley Recent Style Name 6_1">
    <vt:lpwstr>Modern Language Association 8th edition</vt:lpwstr>
  </property>
  <property fmtid="{D5CDD505-2E9C-101B-9397-08002B2CF9AE}" pid="21" name="Mendeley Recent Style Id 7_1">
    <vt:lpwstr>http://www.zotero.org/styles/nature</vt:lpwstr>
  </property>
  <property fmtid="{D5CDD505-2E9C-101B-9397-08002B2CF9AE}" pid="22" name="Mendeley Recent Style Name 7_1">
    <vt:lpwstr>Nature</vt:lpwstr>
  </property>
  <property fmtid="{D5CDD505-2E9C-101B-9397-08002B2CF9AE}" pid="23" name="Mendeley Recent Style Id 8_1">
    <vt:lpwstr>http://www.zotero.org/styles/open-lines-standard-format-updated-6</vt:lpwstr>
  </property>
  <property fmtid="{D5CDD505-2E9C-101B-9397-08002B2CF9AE}" pid="24" name="Mendeley Recent Style Name 8_1">
    <vt:lpwstr>Open Lines standard format updated 6</vt:lpwstr>
  </property>
  <property fmtid="{D5CDD505-2E9C-101B-9397-08002B2CF9AE}" pid="25" name="Mendeley Recent Style Id 9_1">
    <vt:lpwstr>http://www.zotero.org/styles/open-lines-standard-format-updated-8</vt:lpwstr>
  </property>
  <property fmtid="{D5CDD505-2E9C-101B-9397-08002B2CF9AE}" pid="26" name="Mendeley Recent Style Name 9_1">
    <vt:lpwstr>Open Lines standard format updated 8</vt:lpwstr>
  </property>
  <property fmtid="{D5CDD505-2E9C-101B-9397-08002B2CF9AE}" pid="27" name="Mendeley Unique User Id_1">
    <vt:lpwstr>9223a7ce-c74a-3f6b-897b-57666d4bda56</vt:lpwstr>
  </property>
  <property fmtid="{D5CDD505-2E9C-101B-9397-08002B2CF9AE}" pid="28" name="MediaServiceImageTags">
    <vt:lpwstr/>
  </property>
</Properties>
</file>